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7148D" w14:textId="77777777" w:rsidR="00FC7E8F" w:rsidRDefault="00000000">
      <w:pPr>
        <w:jc w:val="center"/>
        <w:rPr>
          <w:b/>
          <w:bCs/>
          <w:sz w:val="34"/>
          <w:szCs w:val="34"/>
        </w:rPr>
      </w:pPr>
      <w:r>
        <w:rPr>
          <w:b/>
          <w:bCs/>
          <w:sz w:val="34"/>
          <w:szCs w:val="34"/>
        </w:rPr>
        <w:t xml:space="preserve"> SIMATS ENGINEERING</w:t>
      </w:r>
    </w:p>
    <w:p w14:paraId="0CDC5BC4" w14:textId="77777777" w:rsidR="00FC7E8F" w:rsidRDefault="00000000">
      <w:pPr>
        <w:jc w:val="center"/>
        <w:rPr>
          <w:b/>
          <w:bCs/>
          <w:sz w:val="28"/>
          <w:szCs w:val="28"/>
        </w:rPr>
      </w:pPr>
      <w:r>
        <w:rPr>
          <w:b/>
          <w:bCs/>
          <w:sz w:val="28"/>
          <w:szCs w:val="28"/>
        </w:rPr>
        <w:t>ASSESSMENT TOOL 3</w:t>
      </w:r>
    </w:p>
    <w:p w14:paraId="7CB9146A" w14:textId="77777777" w:rsidR="00FC7E8F" w:rsidRDefault="00FC7E8F">
      <w:pPr>
        <w:jc w:val="center"/>
        <w:rPr>
          <w:b/>
          <w:bCs/>
          <w:sz w:val="34"/>
          <w:szCs w:val="34"/>
        </w:rPr>
      </w:pPr>
    </w:p>
    <w:p w14:paraId="635118C6" w14:textId="77777777" w:rsidR="00FC7E8F" w:rsidRDefault="00FC7E8F">
      <w:pPr>
        <w:jc w:val="center"/>
        <w:rPr>
          <w:b/>
          <w:bCs/>
          <w:sz w:val="34"/>
          <w:szCs w:val="34"/>
        </w:rPr>
      </w:pPr>
    </w:p>
    <w:p w14:paraId="39303DEB" w14:textId="77777777" w:rsidR="00FC7E8F" w:rsidRDefault="00000000">
      <w:pPr>
        <w:rPr>
          <w:b/>
          <w:bCs/>
          <w:sz w:val="24"/>
          <w:szCs w:val="24"/>
        </w:rPr>
      </w:pPr>
      <w:r>
        <w:rPr>
          <w:b/>
          <w:bCs/>
          <w:sz w:val="24"/>
          <w:szCs w:val="24"/>
        </w:rPr>
        <w:t>COURSE NAME: INTERNET PROGRAMMING</w:t>
      </w:r>
      <w:r>
        <w:rPr>
          <w:b/>
          <w:bCs/>
          <w:sz w:val="24"/>
          <w:szCs w:val="24"/>
        </w:rPr>
        <w:tab/>
      </w:r>
    </w:p>
    <w:p w14:paraId="0AC43FFC" w14:textId="77777777" w:rsidR="00FC7E8F"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5D75155" w14:textId="77777777" w:rsidR="00FC7E8F" w:rsidRDefault="00FC7E8F">
      <w:pPr>
        <w:rPr>
          <w:b/>
          <w:bCs/>
          <w:sz w:val="24"/>
          <w:szCs w:val="24"/>
        </w:rPr>
      </w:pPr>
    </w:p>
    <w:p w14:paraId="5057F8DA" w14:textId="77777777" w:rsidR="00FC7E8F" w:rsidRDefault="00FC7E8F">
      <w:pPr>
        <w:rPr>
          <w:b/>
          <w:bCs/>
          <w:sz w:val="24"/>
          <w:szCs w:val="24"/>
        </w:rPr>
      </w:pPr>
    </w:p>
    <w:p w14:paraId="59F2AE44" w14:textId="77777777" w:rsidR="00FC7E8F" w:rsidRDefault="00000000">
      <w:pPr>
        <w:rPr>
          <w:b/>
          <w:bCs/>
          <w:sz w:val="24"/>
          <w:szCs w:val="24"/>
        </w:rPr>
      </w:pPr>
      <w:r>
        <w:pict w14:anchorId="4E043A10">
          <v:rect id="_x0000_i1025" style="width:0;height:1.5pt" o:hralign="center" o:hrstd="t" o:hr="t" fillcolor="#a0a0a0" stroked="f"/>
        </w:pict>
      </w:r>
    </w:p>
    <w:p w14:paraId="4E145632" w14:textId="77777777" w:rsidR="00FC7E8F" w:rsidRDefault="00FC7E8F">
      <w:pPr>
        <w:rPr>
          <w:b/>
          <w:bCs/>
          <w:sz w:val="24"/>
          <w:szCs w:val="24"/>
        </w:rPr>
      </w:pPr>
    </w:p>
    <w:p w14:paraId="7D3BA0CA" w14:textId="77777777" w:rsidR="00FC7E8F" w:rsidRDefault="00000000">
      <w:pPr>
        <w:rPr>
          <w:b/>
          <w:bCs/>
          <w:sz w:val="24"/>
          <w:szCs w:val="24"/>
        </w:rPr>
      </w:pPr>
      <w:r>
        <w:rPr>
          <w:b/>
          <w:bCs/>
          <w:sz w:val="24"/>
          <w:szCs w:val="24"/>
        </w:rPr>
        <w:t>COURSE OUTCOME COVERED</w:t>
      </w:r>
    </w:p>
    <w:p w14:paraId="73946369" w14:textId="77777777" w:rsidR="00FC7E8F" w:rsidRDefault="00FC7E8F">
      <w:pPr>
        <w:rPr>
          <w:b/>
          <w:bCs/>
          <w:sz w:val="24"/>
          <w:szCs w:val="24"/>
        </w:rPr>
      </w:pPr>
    </w:p>
    <w:p w14:paraId="1EB6A111" w14:textId="77777777" w:rsidR="00FC7E8F" w:rsidRDefault="00000000">
      <w:pPr>
        <w:rPr>
          <w:sz w:val="24"/>
          <w:szCs w:val="24"/>
        </w:rPr>
      </w:pPr>
      <w:r>
        <w:rPr>
          <w:b/>
          <w:bCs/>
          <w:sz w:val="24"/>
          <w:szCs w:val="24"/>
        </w:rPr>
        <w:t xml:space="preserve">CO-1: </w:t>
      </w:r>
      <w:r>
        <w:t>Develop well-structured, standards-compliant web pages using HTML/XHTML and XML, and apply Internet protocols and HTTP communication mechanisms for web content delivery.</w:t>
      </w:r>
      <w:r>
        <w:rPr>
          <w:sz w:val="24"/>
          <w:szCs w:val="24"/>
        </w:rPr>
        <w:t xml:space="preserve"> (L2)</w:t>
      </w:r>
    </w:p>
    <w:p w14:paraId="5F4DCEA2" w14:textId="77777777" w:rsidR="00FC7E8F" w:rsidRDefault="00FC7E8F">
      <w:pPr>
        <w:rPr>
          <w:sz w:val="24"/>
          <w:szCs w:val="24"/>
        </w:rPr>
      </w:pPr>
    </w:p>
    <w:p w14:paraId="46FD054D" w14:textId="77777777" w:rsidR="00FC7E8F" w:rsidRDefault="00000000">
      <w:pPr>
        <w:rPr>
          <w:sz w:val="24"/>
          <w:szCs w:val="24"/>
        </w:rPr>
      </w:pPr>
      <w:r>
        <w:rPr>
          <w:sz w:val="24"/>
          <w:szCs w:val="24"/>
        </w:rPr>
        <w:t>Assessment Tool :</w:t>
      </w:r>
      <w:r>
        <w:t xml:space="preserve"> Case Study</w:t>
      </w:r>
    </w:p>
    <w:p w14:paraId="73C13CC0" w14:textId="77777777" w:rsidR="00FC7E8F" w:rsidRDefault="00FC7E8F">
      <w:pPr>
        <w:rPr>
          <w:sz w:val="24"/>
          <w:szCs w:val="24"/>
        </w:rPr>
      </w:pPr>
    </w:p>
    <w:p w14:paraId="57449386" w14:textId="77777777" w:rsidR="00FC7E8F" w:rsidRDefault="00000000">
      <w:pPr>
        <w:rPr>
          <w:sz w:val="24"/>
          <w:szCs w:val="24"/>
        </w:rPr>
      </w:pPr>
      <w:r>
        <w:rPr>
          <w:sz w:val="24"/>
          <w:szCs w:val="24"/>
        </w:rPr>
        <w:t>Weightage: 10%</w:t>
      </w:r>
    </w:p>
    <w:p w14:paraId="7CDC6C98" w14:textId="77777777" w:rsidR="00FC7E8F" w:rsidRDefault="00FC7E8F">
      <w:pPr>
        <w:rPr>
          <w:sz w:val="24"/>
          <w:szCs w:val="24"/>
        </w:rPr>
      </w:pPr>
    </w:p>
    <w:p w14:paraId="2F3EF928" w14:textId="77777777" w:rsidR="00FC7E8F" w:rsidRDefault="00000000">
      <w:pPr>
        <w:rPr>
          <w:sz w:val="24"/>
          <w:szCs w:val="24"/>
        </w:rPr>
      </w:pPr>
      <w:r>
        <w:pict w14:anchorId="133446B7">
          <v:rect id="_x0000_i1026" style="width:0;height:1.5pt" o:hralign="center" o:hrstd="t" o:hr="t" fillcolor="#a0a0a0" stroked="f"/>
        </w:pict>
      </w:r>
    </w:p>
    <w:p w14:paraId="1DE949C7" w14:textId="77777777" w:rsidR="00FC7E8F"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10 </w:t>
      </w:r>
    </w:p>
    <w:p w14:paraId="19C00D65" w14:textId="77777777" w:rsidR="00FC7E8F" w:rsidRDefault="00FC7E8F">
      <w:pPr>
        <w:rPr>
          <w:sz w:val="24"/>
          <w:szCs w:val="24"/>
        </w:rPr>
      </w:pPr>
    </w:p>
    <w:p w14:paraId="77CE94B5" w14:textId="77777777" w:rsidR="00FC7E8F" w:rsidRDefault="00000000">
      <w:pPr>
        <w:pStyle w:val="Heading3"/>
        <w:rPr>
          <w:color w:val="000000"/>
        </w:rPr>
      </w:pPr>
      <w:r>
        <w:rPr>
          <w:color w:val="000000"/>
        </w:rPr>
        <w:t>Scenario: Web Development Standards Implementation</w:t>
      </w:r>
    </w:p>
    <w:p w14:paraId="4B2BECB9" w14:textId="77777777" w:rsidR="00FC7E8F"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startup is developing a modern web application. During development, the team encounters multiple issues related to HTML elements, HTTP methods, XML syntax, and web communication protocols.</w:t>
      </w:r>
    </w:p>
    <w:p w14:paraId="6F25508B" w14:textId="77777777" w:rsidR="00FC7E8F"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observations are made:</w:t>
      </w:r>
    </w:p>
    <w:p w14:paraId="058FCE73" w14:textId="77777777" w:rsidR="00FC7E8F" w:rsidRDefault="00000000">
      <w:pPr>
        <w:numPr>
          <w:ilvl w:val="0"/>
          <w:numId w:val="1"/>
        </w:numPr>
        <w:spacing w:before="280" w:line="240" w:lineRule="auto"/>
      </w:pPr>
      <w:r>
        <w:t xml:space="preserve">The team needs to embed a promotional video on the homepage. </w:t>
      </w:r>
    </w:p>
    <w:p w14:paraId="78EFBF41" w14:textId="77777777" w:rsidR="00FC7E8F" w:rsidRDefault="00000000">
      <w:pPr>
        <w:numPr>
          <w:ilvl w:val="0"/>
          <w:numId w:val="1"/>
        </w:numPr>
        <w:spacing w:line="240" w:lineRule="auto"/>
      </w:pPr>
      <w:r>
        <w:t xml:space="preserve">A registration form must securely send user data to the server. </w:t>
      </w:r>
    </w:p>
    <w:p w14:paraId="20892AA2" w14:textId="77777777" w:rsidR="00FC7E8F" w:rsidRDefault="00000000">
      <w:pPr>
        <w:numPr>
          <w:ilvl w:val="0"/>
          <w:numId w:val="1"/>
        </w:numPr>
        <w:spacing w:line="240" w:lineRule="auto"/>
      </w:pPr>
      <w:r>
        <w:t xml:space="preserve">The navigation menu must follow semantic HTML standards. </w:t>
      </w:r>
    </w:p>
    <w:p w14:paraId="493552CE" w14:textId="77777777" w:rsidR="00FC7E8F" w:rsidRDefault="00000000">
      <w:pPr>
        <w:numPr>
          <w:ilvl w:val="0"/>
          <w:numId w:val="1"/>
        </w:numPr>
        <w:spacing w:line="240" w:lineRule="auto"/>
      </w:pPr>
      <w:r>
        <w:t xml:space="preserve">XML configuration files are being used but contain syntax errors. </w:t>
      </w:r>
    </w:p>
    <w:p w14:paraId="1DB68D64" w14:textId="77777777" w:rsidR="00FC7E8F" w:rsidRDefault="00000000">
      <w:pPr>
        <w:numPr>
          <w:ilvl w:val="0"/>
          <w:numId w:val="1"/>
        </w:numPr>
        <w:spacing w:after="280" w:line="240" w:lineRule="auto"/>
      </w:pPr>
      <w:r>
        <w:t xml:space="preserve">The application must communicate over the correct web protocol. </w:t>
      </w:r>
    </w:p>
    <w:p w14:paraId="7F5B0606" w14:textId="77777777" w:rsidR="00FC7E8F" w:rsidRDefault="00000000">
      <w:pPr>
        <w:pStyle w:val="Heading3"/>
        <w:rPr>
          <w:color w:val="000000"/>
        </w:rPr>
      </w:pPr>
      <w:r>
        <w:rPr>
          <w:color w:val="000000"/>
        </w:rPr>
        <w:t>Data Snippets Provided</w:t>
      </w:r>
    </w:p>
    <w:p w14:paraId="62030612" w14:textId="77777777" w:rsidR="00FC7E8F"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1: Video Embedding Options</w:t>
      </w:r>
    </w:p>
    <w:p w14:paraId="290CBDFA" w14:textId="77777777" w:rsidR="00FC7E8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&lt;media src="video.mp4"&gt;&lt;/media&gt;</w:t>
      </w:r>
      <w:r>
        <w:rPr>
          <w:rFonts w:ascii="Courier New" w:eastAsia="Courier New" w:hAnsi="Courier New" w:cs="Courier New"/>
          <w:color w:val="000000"/>
          <w:sz w:val="20"/>
          <w:szCs w:val="20"/>
        </w:rPr>
        <w:br/>
        <w:t>B. &lt;video src="video.mp4" controls&gt;&lt;/video&gt;</w:t>
      </w:r>
      <w:r>
        <w:rPr>
          <w:rFonts w:ascii="Courier New" w:eastAsia="Courier New" w:hAnsi="Courier New" w:cs="Courier New"/>
          <w:color w:val="000000"/>
          <w:sz w:val="20"/>
          <w:szCs w:val="20"/>
        </w:rPr>
        <w:br/>
        <w:t>C. &lt;movie src="video.mp4"&gt;&lt;/movie&gt;</w:t>
      </w:r>
      <w:r>
        <w:rPr>
          <w:rFonts w:ascii="Courier New" w:eastAsia="Courier New" w:hAnsi="Courier New" w:cs="Courier New"/>
          <w:color w:val="000000"/>
          <w:sz w:val="20"/>
          <w:szCs w:val="20"/>
        </w:rPr>
        <w:br/>
        <w:t>D. &lt;vid src="video.mp4"&gt;&lt;/vid&gt;</w:t>
      </w:r>
    </w:p>
    <w:p w14:paraId="68E0E6B3" w14:textId="77777777" w:rsidR="00FC7E8F"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2: Form Submission Methods</w:t>
      </w:r>
    </w:p>
    <w:p w14:paraId="16FF5ACA" w14:textId="77777777" w:rsidR="00FC7E8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GET</w:t>
      </w:r>
      <w:r>
        <w:rPr>
          <w:rFonts w:ascii="Courier New" w:eastAsia="Courier New" w:hAnsi="Courier New" w:cs="Courier New"/>
          <w:color w:val="000000"/>
          <w:sz w:val="20"/>
          <w:szCs w:val="20"/>
        </w:rPr>
        <w:br/>
        <w:t>B. POST</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lastRenderedPageBreak/>
        <w:t>C. PUT</w:t>
      </w:r>
      <w:r>
        <w:rPr>
          <w:rFonts w:ascii="Courier New" w:eastAsia="Courier New" w:hAnsi="Courier New" w:cs="Courier New"/>
          <w:color w:val="000000"/>
          <w:sz w:val="20"/>
          <w:szCs w:val="20"/>
        </w:rPr>
        <w:br/>
        <w:t>D. DELETE</w:t>
      </w:r>
    </w:p>
    <w:p w14:paraId="5D4AB13A" w14:textId="77777777" w:rsidR="00FC7E8F"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3: Navigation Elements</w:t>
      </w:r>
    </w:p>
    <w:p w14:paraId="157DE09B" w14:textId="77777777" w:rsidR="00FC7E8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&lt;div&gt;</w:t>
      </w:r>
      <w:r>
        <w:rPr>
          <w:rFonts w:ascii="Courier New" w:eastAsia="Courier New" w:hAnsi="Courier New" w:cs="Courier New"/>
          <w:color w:val="000000"/>
          <w:sz w:val="20"/>
          <w:szCs w:val="20"/>
        </w:rPr>
        <w:br/>
        <w:t>B. &lt;nav&gt;</w:t>
      </w:r>
      <w:r>
        <w:rPr>
          <w:rFonts w:ascii="Courier New" w:eastAsia="Courier New" w:hAnsi="Courier New" w:cs="Courier New"/>
          <w:color w:val="000000"/>
          <w:sz w:val="20"/>
          <w:szCs w:val="20"/>
        </w:rPr>
        <w:br/>
        <w:t>C. &lt;section&gt;</w:t>
      </w:r>
      <w:r>
        <w:rPr>
          <w:rFonts w:ascii="Courier New" w:eastAsia="Courier New" w:hAnsi="Courier New" w:cs="Courier New"/>
          <w:color w:val="000000"/>
          <w:sz w:val="20"/>
          <w:szCs w:val="20"/>
        </w:rPr>
        <w:br/>
        <w:t>D. &lt;header&gt;</w:t>
      </w:r>
    </w:p>
    <w:p w14:paraId="191E4851" w14:textId="77777777" w:rsidR="00FC7E8F"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4: XML Syntax</w:t>
      </w:r>
    </w:p>
    <w:p w14:paraId="39C91322" w14:textId="77777777" w:rsidR="00FC7E8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&lt;note&gt;&lt;to&gt;User&lt;/to&gt;&lt;from&gt;Admin&lt;/from&gt;</w:t>
      </w:r>
      <w:r>
        <w:rPr>
          <w:rFonts w:ascii="Courier New" w:eastAsia="Courier New" w:hAnsi="Courier New" w:cs="Courier New"/>
          <w:color w:val="000000"/>
          <w:sz w:val="20"/>
          <w:szCs w:val="20"/>
        </w:rPr>
        <w:br/>
        <w:t>B. &lt;note&gt;&lt;to&gt;User&lt;/to&gt;&lt;from&gt;Admin&lt;/from&gt;&lt;/note&gt;</w:t>
      </w:r>
      <w:r>
        <w:rPr>
          <w:rFonts w:ascii="Courier New" w:eastAsia="Courier New" w:hAnsi="Courier New" w:cs="Courier New"/>
          <w:color w:val="000000"/>
          <w:sz w:val="20"/>
          <w:szCs w:val="20"/>
        </w:rPr>
        <w:br/>
        <w:t>C. &lt;note&gt;&lt;to&gt;User&lt;/from&gt;&lt;/note&gt;</w:t>
      </w:r>
      <w:r>
        <w:rPr>
          <w:rFonts w:ascii="Courier New" w:eastAsia="Courier New" w:hAnsi="Courier New" w:cs="Courier New"/>
          <w:color w:val="000000"/>
          <w:sz w:val="20"/>
          <w:szCs w:val="20"/>
        </w:rPr>
        <w:br/>
        <w:t>D. &lt;note to="User"&gt;&lt;/note</w:t>
      </w:r>
    </w:p>
    <w:p w14:paraId="71EFD2AB" w14:textId="77777777" w:rsidR="00FC7E8F"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Snippet 5: Web Communication Protocols</w:t>
      </w:r>
    </w:p>
    <w:p w14:paraId="1871E9BA" w14:textId="77777777" w:rsidR="00FC7E8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 FTP</w:t>
      </w:r>
      <w:r>
        <w:rPr>
          <w:rFonts w:ascii="Courier New" w:eastAsia="Courier New" w:hAnsi="Courier New" w:cs="Courier New"/>
          <w:color w:val="000000"/>
          <w:sz w:val="20"/>
          <w:szCs w:val="20"/>
        </w:rPr>
        <w:br/>
        <w:t>B. HTTP</w:t>
      </w:r>
      <w:r>
        <w:rPr>
          <w:rFonts w:ascii="Courier New" w:eastAsia="Courier New" w:hAnsi="Courier New" w:cs="Courier New"/>
          <w:color w:val="000000"/>
          <w:sz w:val="20"/>
          <w:szCs w:val="20"/>
        </w:rPr>
        <w:br/>
        <w:t>C. SMTP</w:t>
      </w:r>
      <w:r>
        <w:rPr>
          <w:rFonts w:ascii="Courier New" w:eastAsia="Courier New" w:hAnsi="Courier New" w:cs="Courier New"/>
          <w:color w:val="000000"/>
          <w:sz w:val="20"/>
          <w:szCs w:val="20"/>
        </w:rPr>
        <w:br/>
        <w:t>D. SNMP</w:t>
      </w:r>
    </w:p>
    <w:p w14:paraId="652044EF" w14:textId="77777777" w:rsidR="00FC7E8F" w:rsidRDefault="00000000">
      <w:pPr>
        <w:pStyle w:val="Heading3"/>
        <w:rPr>
          <w:color w:val="000000"/>
        </w:rPr>
      </w:pPr>
      <w:r>
        <w:rPr>
          <w:color w:val="000000"/>
        </w:rPr>
        <w:t>Questions:</w:t>
      </w:r>
    </w:p>
    <w:p w14:paraId="22015FCA" w14:textId="77777777" w:rsidR="00FC7E8F" w:rsidRDefault="00000000">
      <w:pPr>
        <w:numPr>
          <w:ilvl w:val="0"/>
          <w:numId w:val="2"/>
        </w:numPr>
        <w:spacing w:before="280" w:line="240" w:lineRule="auto"/>
        <w:ind w:right="-185"/>
      </w:pPr>
      <w:r>
        <w:t xml:space="preserve">Select the </w:t>
      </w:r>
      <w:r>
        <w:rPr>
          <w:b/>
          <w:bCs/>
        </w:rPr>
        <w:t>correct HTML tag for video embedding</w:t>
      </w:r>
      <w:r>
        <w:t xml:space="preserve"> and justify your answer.  </w:t>
      </w:r>
    </w:p>
    <w:p w14:paraId="29C48F7E" w14:textId="77777777" w:rsidR="007D2AA7" w:rsidRDefault="00000000">
      <w:pPr>
        <w:keepNext/>
        <w:spacing w:before="80" w:after="20"/>
        <w:ind w:left="720"/>
      </w:pPr>
      <w:r>
        <w:rPr>
          <w:b/>
          <w:color w:val="1F4E79"/>
          <w:sz w:val="20"/>
        </w:rPr>
        <w:t>Answer:</w:t>
      </w:r>
    </w:p>
    <w:p w14:paraId="74C196B5" w14:textId="77777777" w:rsidR="007D2AA7" w:rsidRDefault="00000000">
      <w:pPr>
        <w:spacing w:before="40" w:after="40" w:line="264" w:lineRule="auto"/>
        <w:ind w:left="720" w:right="200"/>
        <w:jc w:val="both"/>
      </w:pPr>
      <w:r>
        <w:rPr>
          <w:b/>
          <w:sz w:val="20"/>
        </w:rPr>
        <w:t>Correct choice: Option B</w:t>
      </w:r>
      <w:r>
        <w:rPr>
          <w:sz w:val="20"/>
        </w:rPr>
        <w:t xml:space="preserve"> (the video element with a src and the controls attribute).</w:t>
      </w:r>
    </w:p>
    <w:p w14:paraId="41BF97F6" w14:textId="77777777" w:rsidR="007D2AA7" w:rsidRDefault="00000000">
      <w:pPr>
        <w:keepLines/>
        <w:pBdr>
          <w:left w:val="single" w:sz="12" w:space="6" w:color="2E75B6"/>
        </w:pBdr>
        <w:shd w:val="clear" w:color="auto" w:fill="F2F2F2"/>
        <w:ind w:left="900" w:right="200"/>
      </w:pPr>
      <w:r>
        <w:rPr>
          <w:rFonts w:ascii="Courier New" w:hAnsi="Courier New" w:cs="Courier New"/>
          <w:sz w:val="17"/>
        </w:rPr>
        <w:t>&lt;video src="video.mp4" controls&gt;&lt;/video&gt;</w:t>
      </w:r>
    </w:p>
    <w:p w14:paraId="6E359C18" w14:textId="77777777" w:rsidR="007D2AA7" w:rsidRDefault="007D2AA7">
      <w:pPr>
        <w:spacing w:after="40"/>
      </w:pPr>
    </w:p>
    <w:p w14:paraId="19B23BDB" w14:textId="77777777" w:rsidR="007D2AA7" w:rsidRDefault="00000000">
      <w:pPr>
        <w:numPr>
          <w:ilvl w:val="0"/>
          <w:numId w:val="3"/>
        </w:numPr>
        <w:spacing w:before="20" w:after="20" w:line="264" w:lineRule="auto"/>
        <w:ind w:right="200"/>
        <w:jc w:val="both"/>
      </w:pPr>
      <w:r>
        <w:rPr>
          <w:b/>
          <w:sz w:val="20"/>
        </w:rPr>
        <w:t>&lt;video&gt; is the HTML5 standard element for embedding video.</w:t>
      </w:r>
      <w:r>
        <w:rPr>
          <w:sz w:val="20"/>
        </w:rPr>
        <w:t xml:space="preserve"> It is natively supported by all modern browsers, so no plugin (Flash/Silverlight) is needed.</w:t>
      </w:r>
    </w:p>
    <w:p w14:paraId="65AF1334" w14:textId="77777777" w:rsidR="007D2AA7" w:rsidRDefault="00000000">
      <w:pPr>
        <w:numPr>
          <w:ilvl w:val="0"/>
          <w:numId w:val="3"/>
        </w:numPr>
        <w:spacing w:before="20" w:after="20" w:line="264" w:lineRule="auto"/>
        <w:ind w:right="200"/>
        <w:jc w:val="both"/>
      </w:pPr>
      <w:r>
        <w:rPr>
          <w:b/>
          <w:sz w:val="20"/>
        </w:rPr>
        <w:t>The controls attribute</w:t>
      </w:r>
      <w:r>
        <w:rPr>
          <w:sz w:val="20"/>
        </w:rPr>
        <w:t xml:space="preserve"> displays the browser's built-in play, pause, volume, seek and full-screen controls. Without it the video would show no way for the user to start it.</w:t>
      </w:r>
    </w:p>
    <w:p w14:paraId="08809925" w14:textId="77777777" w:rsidR="007D2AA7" w:rsidRDefault="00000000">
      <w:pPr>
        <w:numPr>
          <w:ilvl w:val="0"/>
          <w:numId w:val="3"/>
        </w:numPr>
        <w:spacing w:before="20" w:after="20" w:line="264" w:lineRule="auto"/>
        <w:ind w:right="200"/>
        <w:jc w:val="both"/>
      </w:pPr>
      <w:r>
        <w:rPr>
          <w:b/>
          <w:sz w:val="20"/>
        </w:rPr>
        <w:t>Options A, C and D are invalid:</w:t>
      </w:r>
      <w:r>
        <w:rPr>
          <w:sz w:val="20"/>
        </w:rPr>
        <w:t xml:space="preserve"> &lt;media&gt;, &lt;movie&gt; and &lt;vid&gt; are not defined in the HTML specification. Browsers treat them as unknown elements, so the video is never played, the page fails W3C validation, and nothing is accessible.</w:t>
      </w:r>
    </w:p>
    <w:p w14:paraId="487FDF75" w14:textId="77777777" w:rsidR="007D2AA7" w:rsidRDefault="00000000">
      <w:pPr>
        <w:numPr>
          <w:ilvl w:val="0"/>
          <w:numId w:val="3"/>
        </w:numPr>
        <w:spacing w:before="20" w:after="20" w:line="264" w:lineRule="auto"/>
        <w:ind w:right="200"/>
        <w:jc w:val="both"/>
      </w:pPr>
      <w:r>
        <w:rPr>
          <w:b/>
          <w:sz w:val="20"/>
        </w:rPr>
        <w:t>Good practice for the promotional video:</w:t>
      </w:r>
      <w:r>
        <w:rPr>
          <w:sz w:val="20"/>
        </w:rPr>
        <w:t xml:space="preserve"> provide several formats with &lt;source&gt; (MP4/WebM), add a poster image, preload="metadata", a &lt;track&gt; for captions/subtitles, fallback text for old browsers, and avoid autoplay with sound, because browsers block it.</w:t>
      </w:r>
    </w:p>
    <w:p w14:paraId="6CAC5C20" w14:textId="77777777" w:rsidR="007D2AA7" w:rsidRDefault="00000000">
      <w:pPr>
        <w:keepNext/>
        <w:keepLines/>
        <w:pBdr>
          <w:left w:val="single" w:sz="12" w:space="6" w:color="2E75B6"/>
        </w:pBdr>
        <w:shd w:val="clear" w:color="auto" w:fill="F2F2F2"/>
        <w:ind w:left="900" w:right="200"/>
      </w:pPr>
      <w:r>
        <w:rPr>
          <w:rFonts w:ascii="Courier New" w:hAnsi="Courier New" w:cs="Courier New"/>
          <w:sz w:val="17"/>
        </w:rPr>
        <w:t>&lt;video controls poster="promo.jpg" preload="metadata" width="640"&gt;</w:t>
      </w:r>
    </w:p>
    <w:p w14:paraId="2B57228D"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&lt;source src="video.mp4" type="video/mp4"&gt;</w:t>
      </w:r>
    </w:p>
    <w:p w14:paraId="48D5367E"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&lt;source src="video.webm" type="video/webm"&gt;</w:t>
      </w:r>
    </w:p>
    <w:p w14:paraId="36984D40"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&lt;track kind="captions" src="captions.vtt" srclang="en" label="English"&gt;</w:t>
      </w:r>
    </w:p>
    <w:p w14:paraId="0BD8630D"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Your browser does not support the video tag.</w:t>
      </w:r>
    </w:p>
    <w:p w14:paraId="075C9230" w14:textId="77777777" w:rsidR="007D2AA7" w:rsidRDefault="00000000">
      <w:pPr>
        <w:keepLines/>
        <w:pBdr>
          <w:left w:val="single" w:sz="12" w:space="6" w:color="2E75B6"/>
        </w:pBdr>
        <w:shd w:val="clear" w:color="auto" w:fill="F2F2F2"/>
        <w:ind w:left="900" w:right="200"/>
      </w:pPr>
      <w:r>
        <w:rPr>
          <w:rFonts w:ascii="Courier New" w:hAnsi="Courier New" w:cs="Courier New"/>
          <w:sz w:val="17"/>
        </w:rPr>
        <w:t>&lt;/video&gt;</w:t>
      </w:r>
    </w:p>
    <w:p w14:paraId="0560F237" w14:textId="77777777" w:rsidR="007D2AA7" w:rsidRDefault="007D2AA7">
      <w:pPr>
        <w:spacing w:after="40"/>
      </w:pPr>
    </w:p>
    <w:p w14:paraId="7338D2FD" w14:textId="77777777" w:rsidR="00FC7E8F" w:rsidRDefault="00000000">
      <w:pPr>
        <w:numPr>
          <w:ilvl w:val="0"/>
          <w:numId w:val="2"/>
        </w:numPr>
        <w:spacing w:line="240" w:lineRule="auto"/>
        <w:ind w:right="-185"/>
      </w:pPr>
      <w:r>
        <w:t xml:space="preserve">Identify the </w:t>
      </w:r>
      <w:r>
        <w:rPr>
          <w:b/>
          <w:bCs/>
        </w:rPr>
        <w:t>appropriate HTTP method for form submission</w:t>
      </w:r>
      <w:r>
        <w:t xml:space="preserve"> and explain why.  </w:t>
      </w:r>
    </w:p>
    <w:p w14:paraId="660317CA" w14:textId="77777777" w:rsidR="007D2AA7" w:rsidRDefault="00000000">
      <w:pPr>
        <w:keepNext/>
        <w:spacing w:before="80" w:after="20"/>
        <w:ind w:left="720"/>
      </w:pPr>
      <w:r>
        <w:rPr>
          <w:b/>
          <w:color w:val="1F4E79"/>
          <w:sz w:val="20"/>
        </w:rPr>
        <w:t>Answer:</w:t>
      </w:r>
    </w:p>
    <w:p w14:paraId="1FB47F2B" w14:textId="77777777" w:rsidR="007D2AA7" w:rsidRDefault="00000000">
      <w:pPr>
        <w:spacing w:before="40" w:after="40" w:line="264" w:lineRule="auto"/>
        <w:ind w:left="720" w:right="200"/>
        <w:jc w:val="both"/>
      </w:pPr>
      <w:r>
        <w:rPr>
          <w:b/>
          <w:sz w:val="20"/>
        </w:rPr>
        <w:t>Correct choice: Option B, POST.</w:t>
      </w:r>
    </w:p>
    <w:p w14:paraId="6A7F65D7" w14:textId="77777777" w:rsidR="007D2AA7" w:rsidRDefault="00000000">
      <w:pPr>
        <w:numPr>
          <w:ilvl w:val="0"/>
          <w:numId w:val="3"/>
        </w:numPr>
        <w:spacing w:before="20" w:after="20" w:line="264" w:lineRule="auto"/>
        <w:ind w:right="200"/>
        <w:jc w:val="both"/>
      </w:pPr>
      <w:r>
        <w:rPr>
          <w:b/>
          <w:sz w:val="20"/>
        </w:rPr>
        <w:t>Security and privacy:</w:t>
      </w:r>
      <w:r>
        <w:rPr>
          <w:sz w:val="20"/>
        </w:rPr>
        <w:t xml:space="preserve"> POST places the form data in the request body, not in the URL. Names, emails and passwords therefore stay out of browser history, bookmarks, server logs and the Referer header. GET would append them to the URL (/register?email=...&amp;password=...).</w:t>
      </w:r>
    </w:p>
    <w:p w14:paraId="3472E56A" w14:textId="77777777" w:rsidR="007D2AA7" w:rsidRDefault="00000000">
      <w:pPr>
        <w:numPr>
          <w:ilvl w:val="0"/>
          <w:numId w:val="3"/>
        </w:numPr>
        <w:spacing w:before="20" w:after="20" w:line="264" w:lineRule="auto"/>
        <w:ind w:right="200"/>
        <w:jc w:val="both"/>
      </w:pPr>
      <w:r>
        <w:rPr>
          <w:b/>
          <w:sz w:val="20"/>
        </w:rPr>
        <w:t>Correct semantics:</w:t>
      </w:r>
      <w:r>
        <w:rPr>
          <w:sz w:val="20"/>
        </w:rPr>
        <w:t xml:space="preserve"> registration creates a new record on the server (it changes state). POST is designed for submitting data that is processed and may create resources, whereas GET must be safe and idempotent (read-only).</w:t>
      </w:r>
    </w:p>
    <w:p w14:paraId="36D7D419" w14:textId="77777777" w:rsidR="007D2AA7" w:rsidRDefault="00000000">
      <w:pPr>
        <w:numPr>
          <w:ilvl w:val="0"/>
          <w:numId w:val="3"/>
        </w:numPr>
        <w:spacing w:before="20" w:after="20" w:line="264" w:lineRule="auto"/>
        <w:ind w:right="200"/>
        <w:jc w:val="both"/>
      </w:pPr>
      <w:r>
        <w:rPr>
          <w:b/>
          <w:sz w:val="20"/>
        </w:rPr>
        <w:lastRenderedPageBreak/>
        <w:t>No practical size limit:</w:t>
      </w:r>
      <w:r>
        <w:rPr>
          <w:sz w:val="20"/>
        </w:rPr>
        <w:t xml:space="preserve"> GET is limited by URL length, while POST can carry long fields and file uploads (multipart/form-data).</w:t>
      </w:r>
    </w:p>
    <w:p w14:paraId="10F08C97" w14:textId="77777777" w:rsidR="007D2AA7" w:rsidRDefault="00000000">
      <w:pPr>
        <w:numPr>
          <w:ilvl w:val="0"/>
          <w:numId w:val="3"/>
        </w:numPr>
        <w:spacing w:before="20" w:after="20" w:line="264" w:lineRule="auto"/>
        <w:ind w:right="200"/>
        <w:jc w:val="both"/>
      </w:pPr>
      <w:r>
        <w:rPr>
          <w:b/>
          <w:sz w:val="20"/>
        </w:rPr>
        <w:t>Why not PUT or DELETE:</w:t>
      </w:r>
      <w:r>
        <w:rPr>
          <w:sz w:val="20"/>
        </w:rPr>
        <w:t xml:space="preserve"> PUT replaces or updates a resource at a known URL, and DELETE removes one. They are meant for REST-style APIs. Standard HTML forms support only GET and POST, so PUT and DELETE would need JavaScript (fetch/XHR), and they do not suit a simple registration form.</w:t>
      </w:r>
    </w:p>
    <w:p w14:paraId="774E3799" w14:textId="77777777" w:rsidR="007D2AA7" w:rsidRDefault="00000000">
      <w:pPr>
        <w:numPr>
          <w:ilvl w:val="0"/>
          <w:numId w:val="3"/>
        </w:numPr>
        <w:spacing w:before="20" w:after="20" w:line="264" w:lineRule="auto"/>
        <w:ind w:right="200"/>
        <w:jc w:val="both"/>
      </w:pPr>
      <w:r>
        <w:rPr>
          <w:b/>
          <w:sz w:val="20"/>
        </w:rPr>
        <w:t>Important:</w:t>
      </w:r>
      <w:r>
        <w:rPr>
          <w:sz w:val="20"/>
        </w:rPr>
        <w:t xml:space="preserve"> POST is not encrypted by itself. For truly secure transmission the form must be served over HTTPS, with CSRF tokens, server-side validation and hashed passwords (bcrypt/Argon2).</w:t>
      </w:r>
    </w:p>
    <w:p w14:paraId="0EB7D202" w14:textId="77777777" w:rsidR="007D2AA7" w:rsidRDefault="00000000">
      <w:pPr>
        <w:keepNext/>
        <w:keepLines/>
        <w:pBdr>
          <w:left w:val="single" w:sz="12" w:space="6" w:color="2E75B6"/>
        </w:pBdr>
        <w:shd w:val="clear" w:color="auto" w:fill="F2F2F2"/>
        <w:ind w:left="900" w:right="200"/>
      </w:pPr>
      <w:r>
        <w:rPr>
          <w:rFonts w:ascii="Courier New" w:hAnsi="Courier New" w:cs="Courier New"/>
          <w:sz w:val="17"/>
        </w:rPr>
        <w:t>&lt;form action="/register" method="POST"&gt;</w:t>
      </w:r>
    </w:p>
    <w:p w14:paraId="3D006015"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&lt;label for="email"&gt;Email&lt;/label&gt;</w:t>
      </w:r>
    </w:p>
    <w:p w14:paraId="5272D8CC"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&lt;input type="email" id="email" name="email" required&gt;</w:t>
      </w:r>
    </w:p>
    <w:p w14:paraId="1AF3FBC7"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&lt;label for="pwd"&gt;Password&lt;/label&gt;</w:t>
      </w:r>
    </w:p>
    <w:p w14:paraId="1D0EC9D3"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&lt;input type="password" id="pwd" name="password" required minlength="8"&gt;</w:t>
      </w:r>
    </w:p>
    <w:p w14:paraId="5B6176E5"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&lt;button type="submit"&gt;Register&lt;/button&gt;</w:t>
      </w:r>
    </w:p>
    <w:p w14:paraId="451B27D3" w14:textId="77777777" w:rsidR="007D2AA7" w:rsidRDefault="00000000">
      <w:pPr>
        <w:keepLines/>
        <w:pBdr>
          <w:left w:val="single" w:sz="12" w:space="6" w:color="2E75B6"/>
        </w:pBdr>
        <w:shd w:val="clear" w:color="auto" w:fill="F2F2F2"/>
        <w:ind w:left="900" w:right="200"/>
      </w:pPr>
      <w:r>
        <w:rPr>
          <w:rFonts w:ascii="Courier New" w:hAnsi="Courier New" w:cs="Courier New"/>
          <w:sz w:val="17"/>
        </w:rPr>
        <w:t>&lt;/form&gt;</w:t>
      </w:r>
    </w:p>
    <w:p w14:paraId="3DD3B46D" w14:textId="77777777" w:rsidR="007D2AA7" w:rsidRDefault="007D2AA7">
      <w:pPr>
        <w:spacing w:after="40"/>
      </w:pPr>
    </w:p>
    <w:p w14:paraId="7DBD8D37" w14:textId="77777777" w:rsidR="00FC7E8F" w:rsidRDefault="00000000">
      <w:pPr>
        <w:numPr>
          <w:ilvl w:val="0"/>
          <w:numId w:val="2"/>
        </w:numPr>
        <w:spacing w:line="240" w:lineRule="auto"/>
        <w:ind w:right="-185"/>
      </w:pPr>
      <w:r>
        <w:t xml:space="preserve">Choose the </w:t>
      </w:r>
      <w:r>
        <w:rPr>
          <w:b/>
          <w:bCs/>
        </w:rPr>
        <w:t>proper semantic element for navigation</w:t>
      </w:r>
      <w:r>
        <w:t xml:space="preserve"> and justify its usage.  </w:t>
      </w:r>
    </w:p>
    <w:p w14:paraId="6BDF6C17" w14:textId="77777777" w:rsidR="007D2AA7" w:rsidRDefault="00000000">
      <w:pPr>
        <w:keepNext/>
        <w:spacing w:before="80" w:after="20"/>
        <w:ind w:left="720"/>
      </w:pPr>
      <w:r>
        <w:rPr>
          <w:b/>
          <w:color w:val="1F4E79"/>
          <w:sz w:val="20"/>
        </w:rPr>
        <w:t>Answer:</w:t>
      </w:r>
    </w:p>
    <w:p w14:paraId="7542AAF5" w14:textId="77777777" w:rsidR="007D2AA7" w:rsidRDefault="00000000">
      <w:pPr>
        <w:spacing w:before="40" w:after="40" w:line="264" w:lineRule="auto"/>
        <w:ind w:left="720" w:right="200"/>
        <w:jc w:val="both"/>
      </w:pPr>
      <w:r>
        <w:rPr>
          <w:b/>
          <w:sz w:val="20"/>
        </w:rPr>
        <w:t>Correct choice: Option B, &lt;nav&gt;.</w:t>
      </w:r>
    </w:p>
    <w:p w14:paraId="19A57BE8" w14:textId="77777777" w:rsidR="007D2AA7" w:rsidRDefault="00000000">
      <w:pPr>
        <w:numPr>
          <w:ilvl w:val="0"/>
          <w:numId w:val="3"/>
        </w:numPr>
        <w:spacing w:before="20" w:after="20" w:line="264" w:lineRule="auto"/>
        <w:ind w:right="200"/>
        <w:jc w:val="both"/>
      </w:pPr>
      <w:r>
        <w:rPr>
          <w:b/>
          <w:sz w:val="20"/>
        </w:rPr>
        <w:t>&lt;nav&gt; is the HTML5 element made for a block of major navigation links</w:t>
      </w:r>
      <w:r>
        <w:rPr>
          <w:sz w:val="20"/>
        </w:rPr>
        <w:t xml:space="preserve"> (main menu, table of contents, pagination). It tells browsers, search engines and assistive technology exactly what the content is.</w:t>
      </w:r>
    </w:p>
    <w:p w14:paraId="7C8F3357" w14:textId="77777777" w:rsidR="007D2AA7" w:rsidRDefault="00000000">
      <w:pPr>
        <w:numPr>
          <w:ilvl w:val="0"/>
          <w:numId w:val="3"/>
        </w:numPr>
        <w:spacing w:before="20" w:after="20" w:line="264" w:lineRule="auto"/>
        <w:ind w:right="200"/>
        <w:jc w:val="both"/>
      </w:pPr>
      <w:r>
        <w:rPr>
          <w:b/>
          <w:sz w:val="20"/>
        </w:rPr>
        <w:t>Accessibility:</w:t>
      </w:r>
      <w:r>
        <w:rPr>
          <w:sz w:val="20"/>
        </w:rPr>
        <w:t xml:space="preserve"> screen readers expose &lt;nav&gt; as a navigation landmark, so users can jump straight to the menu or skip past it. If a page has several navs, distinguish them with aria-label (for example "Main" and "Footer").</w:t>
      </w:r>
    </w:p>
    <w:p w14:paraId="1CB19C6D" w14:textId="77777777" w:rsidR="007D2AA7" w:rsidRDefault="00000000">
      <w:pPr>
        <w:numPr>
          <w:ilvl w:val="0"/>
          <w:numId w:val="3"/>
        </w:numPr>
        <w:spacing w:before="20" w:after="20" w:line="264" w:lineRule="auto"/>
        <w:ind w:right="200"/>
        <w:jc w:val="both"/>
      </w:pPr>
      <w:r>
        <w:rPr>
          <w:b/>
          <w:sz w:val="20"/>
        </w:rPr>
        <w:t>SEO and maintainability:</w:t>
      </w:r>
      <w:r>
        <w:rPr>
          <w:sz w:val="20"/>
        </w:rPr>
        <w:t xml:space="preserve"> meaningful structure helps search engines understand site hierarchy, and makes CSS and JavaScript selectors clearer than a pile of anonymous divs.</w:t>
      </w:r>
    </w:p>
    <w:p w14:paraId="64CAB2F9" w14:textId="77777777" w:rsidR="007D2AA7" w:rsidRDefault="00000000">
      <w:pPr>
        <w:numPr>
          <w:ilvl w:val="0"/>
          <w:numId w:val="3"/>
        </w:numPr>
        <w:spacing w:before="20" w:after="20" w:line="264" w:lineRule="auto"/>
        <w:ind w:right="200"/>
        <w:jc w:val="both"/>
      </w:pPr>
      <w:r>
        <w:rPr>
          <w:b/>
          <w:sz w:val="20"/>
        </w:rPr>
        <w:t>Why not the others:</w:t>
      </w:r>
      <w:r>
        <w:rPr>
          <w:sz w:val="20"/>
        </w:rPr>
        <w:t xml:space="preserve"> &lt;div&gt; is a generic non-semantic container with no meaning. &lt;section&gt; groups thematic content, normally with a heading, and is not specifically for links. &lt;header&gt; marks introductory content or a group of introductory aids. It may contain a &lt;nav&gt; but is not itself the navigation.</w:t>
      </w:r>
    </w:p>
    <w:p w14:paraId="4F40EF32" w14:textId="77777777" w:rsidR="007D2AA7" w:rsidRDefault="00000000">
      <w:pPr>
        <w:keepNext/>
        <w:keepLines/>
        <w:pBdr>
          <w:left w:val="single" w:sz="12" w:space="6" w:color="2E75B6"/>
        </w:pBdr>
        <w:shd w:val="clear" w:color="auto" w:fill="F2F2F2"/>
        <w:ind w:left="900" w:right="200"/>
      </w:pPr>
      <w:r>
        <w:rPr>
          <w:rFonts w:ascii="Courier New" w:hAnsi="Courier New" w:cs="Courier New"/>
          <w:sz w:val="17"/>
        </w:rPr>
        <w:t>&lt;header&gt;</w:t>
      </w:r>
    </w:p>
    <w:p w14:paraId="09252ADB"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&lt;nav aria-label="Main"&gt;</w:t>
      </w:r>
    </w:p>
    <w:p w14:paraId="71E9D74B" w14:textId="77777777" w:rsidR="007D2AA7" w:rsidRDefault="00000000">
      <w:pPr>
        <w:keepNext/>
        <w:keepLines/>
        <w:pBdr>
          <w:left w:val="single" w:sz="12" w:space="6" w:color="2E75B6"/>
        </w:pBdr>
        <w:shd w:val="clear" w:color="auto" w:fill="F2F2F2"/>
        <w:ind w:left="1340" w:right="200"/>
      </w:pPr>
      <w:r>
        <w:rPr>
          <w:rFonts w:ascii="Courier New" w:hAnsi="Courier New" w:cs="Courier New"/>
          <w:sz w:val="17"/>
        </w:rPr>
        <w:t>&lt;ul&gt;</w:t>
      </w:r>
    </w:p>
    <w:p w14:paraId="32F539E1" w14:textId="77777777" w:rsidR="007D2AA7" w:rsidRDefault="00000000">
      <w:pPr>
        <w:keepNext/>
        <w:keepLines/>
        <w:pBdr>
          <w:left w:val="single" w:sz="12" w:space="6" w:color="2E75B6"/>
        </w:pBdr>
        <w:shd w:val="clear" w:color="auto" w:fill="F2F2F2"/>
        <w:ind w:left="1560" w:right="200"/>
      </w:pPr>
      <w:r>
        <w:rPr>
          <w:rFonts w:ascii="Courier New" w:hAnsi="Courier New" w:cs="Courier New"/>
          <w:sz w:val="17"/>
        </w:rPr>
        <w:t>&lt;li&gt;&lt;a href="/" aria-current="page"&gt;Home&lt;/a&gt;&lt;/li&gt;</w:t>
      </w:r>
    </w:p>
    <w:p w14:paraId="04BA3A4B" w14:textId="77777777" w:rsidR="007D2AA7" w:rsidRDefault="00000000">
      <w:pPr>
        <w:keepNext/>
        <w:keepLines/>
        <w:pBdr>
          <w:left w:val="single" w:sz="12" w:space="6" w:color="2E75B6"/>
        </w:pBdr>
        <w:shd w:val="clear" w:color="auto" w:fill="F2F2F2"/>
        <w:ind w:left="1560" w:right="200"/>
      </w:pPr>
      <w:r>
        <w:rPr>
          <w:rFonts w:ascii="Courier New" w:hAnsi="Courier New" w:cs="Courier New"/>
          <w:sz w:val="17"/>
        </w:rPr>
        <w:t>&lt;li&gt;&lt;a href="/products"&gt;Products&lt;/a&gt;&lt;/li&gt;</w:t>
      </w:r>
    </w:p>
    <w:p w14:paraId="775B02A5" w14:textId="77777777" w:rsidR="007D2AA7" w:rsidRDefault="00000000">
      <w:pPr>
        <w:keepNext/>
        <w:keepLines/>
        <w:pBdr>
          <w:left w:val="single" w:sz="12" w:space="6" w:color="2E75B6"/>
        </w:pBdr>
        <w:shd w:val="clear" w:color="auto" w:fill="F2F2F2"/>
        <w:ind w:left="1560" w:right="200"/>
      </w:pPr>
      <w:r>
        <w:rPr>
          <w:rFonts w:ascii="Courier New" w:hAnsi="Courier New" w:cs="Courier New"/>
          <w:sz w:val="17"/>
        </w:rPr>
        <w:t>&lt;li&gt;&lt;a href="/contact"&gt;Contact&lt;/a&gt;&lt;/li&gt;</w:t>
      </w:r>
    </w:p>
    <w:p w14:paraId="79816501" w14:textId="77777777" w:rsidR="007D2AA7" w:rsidRDefault="00000000">
      <w:pPr>
        <w:keepNext/>
        <w:keepLines/>
        <w:pBdr>
          <w:left w:val="single" w:sz="12" w:space="6" w:color="2E75B6"/>
        </w:pBdr>
        <w:shd w:val="clear" w:color="auto" w:fill="F2F2F2"/>
        <w:ind w:left="1340" w:right="200"/>
      </w:pPr>
      <w:r>
        <w:rPr>
          <w:rFonts w:ascii="Courier New" w:hAnsi="Courier New" w:cs="Courier New"/>
          <w:sz w:val="17"/>
        </w:rPr>
        <w:t>&lt;/ul&gt;</w:t>
      </w:r>
    </w:p>
    <w:p w14:paraId="740CDB4F" w14:textId="77777777" w:rsidR="007D2AA7" w:rsidRDefault="00000000">
      <w:pPr>
        <w:keepNext/>
        <w:keepLines/>
        <w:pBdr>
          <w:left w:val="single" w:sz="12" w:space="6" w:color="2E75B6"/>
        </w:pBdr>
        <w:shd w:val="clear" w:color="auto" w:fill="F2F2F2"/>
        <w:ind w:left="1120" w:right="200"/>
      </w:pPr>
      <w:r>
        <w:rPr>
          <w:rFonts w:ascii="Courier New" w:hAnsi="Courier New" w:cs="Courier New"/>
          <w:sz w:val="17"/>
        </w:rPr>
        <w:t>&lt;/nav&gt;</w:t>
      </w:r>
    </w:p>
    <w:p w14:paraId="2C4660F5" w14:textId="77777777" w:rsidR="007D2AA7" w:rsidRDefault="00000000">
      <w:pPr>
        <w:keepLines/>
        <w:pBdr>
          <w:left w:val="single" w:sz="12" w:space="6" w:color="2E75B6"/>
        </w:pBdr>
        <w:shd w:val="clear" w:color="auto" w:fill="F2F2F2"/>
        <w:ind w:left="900" w:right="200"/>
      </w:pPr>
      <w:r>
        <w:rPr>
          <w:rFonts w:ascii="Courier New" w:hAnsi="Courier New" w:cs="Courier New"/>
          <w:sz w:val="17"/>
        </w:rPr>
        <w:t>&lt;/header&gt;</w:t>
      </w:r>
    </w:p>
    <w:p w14:paraId="23026934" w14:textId="77777777" w:rsidR="007D2AA7" w:rsidRDefault="007D2AA7">
      <w:pPr>
        <w:spacing w:after="40"/>
      </w:pPr>
    </w:p>
    <w:p w14:paraId="2E8AAD55" w14:textId="77777777" w:rsidR="00FC7E8F" w:rsidRDefault="00000000">
      <w:pPr>
        <w:numPr>
          <w:ilvl w:val="0"/>
          <w:numId w:val="2"/>
        </w:numPr>
        <w:spacing w:line="240" w:lineRule="auto"/>
        <w:ind w:right="-185"/>
      </w:pPr>
      <w:r>
        <w:t xml:space="preserve">Identify the </w:t>
      </w:r>
      <w:r>
        <w:rPr>
          <w:b/>
          <w:bCs/>
        </w:rPr>
        <w:t>correct XML syntax</w:t>
      </w:r>
      <w:r>
        <w:t xml:space="preserve"> and explain the error in other options.  </w:t>
      </w:r>
    </w:p>
    <w:p w14:paraId="19286D9F" w14:textId="77777777" w:rsidR="007D2AA7" w:rsidRDefault="00000000">
      <w:pPr>
        <w:keepNext/>
        <w:spacing w:before="80" w:after="20"/>
        <w:ind w:left="720"/>
      </w:pPr>
      <w:r>
        <w:rPr>
          <w:b/>
          <w:color w:val="1F4E79"/>
          <w:sz w:val="20"/>
        </w:rPr>
        <w:t>Answer:</w:t>
      </w:r>
    </w:p>
    <w:p w14:paraId="3F023B23" w14:textId="77777777" w:rsidR="007D2AA7" w:rsidRDefault="00000000">
      <w:pPr>
        <w:spacing w:before="40" w:after="40" w:line="264" w:lineRule="auto"/>
        <w:ind w:left="720" w:right="200"/>
        <w:jc w:val="both"/>
      </w:pPr>
      <w:r>
        <w:rPr>
          <w:b/>
          <w:sz w:val="20"/>
        </w:rPr>
        <w:t>Correct choice: Option B.</w:t>
      </w:r>
    </w:p>
    <w:p w14:paraId="53A38767" w14:textId="77777777" w:rsidR="007D2AA7" w:rsidRDefault="00000000">
      <w:pPr>
        <w:keepLines/>
        <w:pBdr>
          <w:left w:val="single" w:sz="12" w:space="6" w:color="2E75B6"/>
        </w:pBdr>
        <w:shd w:val="clear" w:color="auto" w:fill="F2F2F2"/>
        <w:ind w:left="900" w:right="200"/>
      </w:pPr>
      <w:r>
        <w:rPr>
          <w:rFonts w:ascii="Courier New" w:hAnsi="Courier New" w:cs="Courier New"/>
          <w:sz w:val="17"/>
        </w:rPr>
        <w:t>&lt;note&gt;&lt;to&gt;User&lt;/to&gt;&lt;from&gt;Admin&lt;/from&gt;&lt;/note&gt;</w:t>
      </w:r>
    </w:p>
    <w:p w14:paraId="438E6484" w14:textId="77777777" w:rsidR="007D2AA7" w:rsidRDefault="007D2AA7">
      <w:pPr>
        <w:spacing w:after="40"/>
      </w:pPr>
    </w:p>
    <w:p w14:paraId="48B2FD96" w14:textId="77777777" w:rsidR="007D2AA7" w:rsidRDefault="00000000">
      <w:pPr>
        <w:numPr>
          <w:ilvl w:val="0"/>
          <w:numId w:val="3"/>
        </w:numPr>
        <w:spacing w:before="20" w:after="20" w:line="264" w:lineRule="auto"/>
        <w:ind w:right="200"/>
        <w:jc w:val="both"/>
      </w:pPr>
      <w:r>
        <w:rPr>
          <w:b/>
          <w:sz w:val="20"/>
        </w:rPr>
        <w:t>Why B is correct (well-formed XML):</w:t>
      </w:r>
      <w:r>
        <w:rPr>
          <w:sz w:val="20"/>
        </w:rPr>
        <w:t xml:space="preserve"> there is a single root element &lt;note&gt;, every start tag has a matching end tag, the elements are properly nested (&lt;to&gt; and &lt;from&gt; are closed in order before &lt;/note&gt;), and the names are case-consistent.</w:t>
      </w:r>
    </w:p>
    <w:p w14:paraId="15B730F9" w14:textId="77777777" w:rsidR="007D2AA7" w:rsidRDefault="00000000">
      <w:pPr>
        <w:spacing w:before="40" w:after="40" w:line="264" w:lineRule="auto"/>
        <w:ind w:left="720" w:right="200"/>
        <w:jc w:val="both"/>
      </w:pPr>
      <w:r>
        <w:rPr>
          <w:b/>
          <w:sz w:val="20"/>
        </w:rPr>
        <w:t>Errors in the other options:</w:t>
      </w:r>
    </w:p>
    <w:p w14:paraId="2FDE6CE4" w14:textId="77777777" w:rsidR="007D2AA7" w:rsidRDefault="00000000">
      <w:pPr>
        <w:numPr>
          <w:ilvl w:val="0"/>
          <w:numId w:val="3"/>
        </w:numPr>
        <w:spacing w:before="20" w:after="20" w:line="264" w:lineRule="auto"/>
        <w:ind w:right="200"/>
        <w:jc w:val="both"/>
      </w:pPr>
      <w:r>
        <w:rPr>
          <w:b/>
          <w:sz w:val="20"/>
        </w:rPr>
        <w:lastRenderedPageBreak/>
        <w:t>Option A:</w:t>
      </w:r>
      <w:r>
        <w:rPr>
          <w:sz w:val="20"/>
        </w:rPr>
        <w:t xml:space="preserve"> &lt;note&gt; is never closed. The closing tag &lt;/note&gt; is missing, so the root element is incomplete and the parser reports a "premature end of document" error.</w:t>
      </w:r>
    </w:p>
    <w:p w14:paraId="030435A8" w14:textId="77777777" w:rsidR="007D2AA7" w:rsidRDefault="00000000">
      <w:pPr>
        <w:numPr>
          <w:ilvl w:val="0"/>
          <w:numId w:val="3"/>
        </w:numPr>
        <w:spacing w:before="20" w:after="20" w:line="264" w:lineRule="auto"/>
        <w:ind w:right="200"/>
        <w:jc w:val="both"/>
      </w:pPr>
      <w:r>
        <w:rPr>
          <w:b/>
          <w:sz w:val="20"/>
        </w:rPr>
        <w:t>Option C:</w:t>
      </w:r>
      <w:r>
        <w:rPr>
          <w:sz w:val="20"/>
        </w:rPr>
        <w:t xml:space="preserve"> the tags overlap, since &lt;to&gt; is closed by &lt;/from&gt;. XML requires an end tag with exactly the same name (case-sensitive) as the start tag, and elements must nest properly. The &lt;from&gt; element is also never opened.</w:t>
      </w:r>
    </w:p>
    <w:p w14:paraId="538B24CE" w14:textId="77777777" w:rsidR="007D2AA7" w:rsidRDefault="00000000">
      <w:pPr>
        <w:numPr>
          <w:ilvl w:val="0"/>
          <w:numId w:val="3"/>
        </w:numPr>
        <w:spacing w:before="20" w:after="20" w:line="264" w:lineRule="auto"/>
        <w:ind w:right="200"/>
        <w:jc w:val="both"/>
      </w:pPr>
      <w:r>
        <w:rPr>
          <w:b/>
          <w:sz w:val="20"/>
        </w:rPr>
        <w:t>Option D:</w:t>
      </w:r>
      <w:r>
        <w:rPr>
          <w:sz w:val="20"/>
        </w:rPr>
        <w:t xml:space="preserve"> the end tag is incomplete, because &lt;/note is missing the closing "&gt;". Otherwise the attribute form &lt;note to="User"&gt;&lt;/note&gt; would be valid, but this malformed tag is a fatal well-formedness error.</w:t>
      </w:r>
    </w:p>
    <w:p w14:paraId="1C0FC437" w14:textId="77777777" w:rsidR="007D2AA7" w:rsidRDefault="00000000">
      <w:pPr>
        <w:numPr>
          <w:ilvl w:val="0"/>
          <w:numId w:val="3"/>
        </w:numPr>
        <w:spacing w:before="20" w:after="20" w:line="264" w:lineRule="auto"/>
        <w:ind w:right="200"/>
        <w:jc w:val="both"/>
      </w:pPr>
      <w:r>
        <w:rPr>
          <w:b/>
          <w:sz w:val="20"/>
        </w:rPr>
        <w:t>Key rule:</w:t>
      </w:r>
      <w:r>
        <w:rPr>
          <w:sz w:val="20"/>
        </w:rPr>
        <w:t xml:space="preserve"> unlike HTML, XML parsers do not recover from errors. A single well-formedness error stops processing, so a broken configuration file prevents the application from reading its settings. Validate XML with an XML parser/linter, and with a DTD or XSD for structural correctness.</w:t>
      </w:r>
    </w:p>
    <w:p w14:paraId="23E72023" w14:textId="77777777" w:rsidR="00FC7E8F" w:rsidRDefault="00000000">
      <w:pPr>
        <w:numPr>
          <w:ilvl w:val="0"/>
          <w:numId w:val="2"/>
        </w:numPr>
        <w:spacing w:after="280" w:line="240" w:lineRule="auto"/>
        <w:ind w:right="-185"/>
      </w:pPr>
      <w:r>
        <w:t xml:space="preserve">Choose the </w:t>
      </w:r>
      <w:r>
        <w:rPr>
          <w:b/>
          <w:bCs/>
        </w:rPr>
        <w:t>correct protocol for web communication</w:t>
      </w:r>
      <w:r>
        <w:t xml:space="preserve"> and justify your choice. </w:t>
      </w:r>
    </w:p>
    <w:p w14:paraId="74C8B45B" w14:textId="77777777" w:rsidR="007D2AA7" w:rsidRDefault="00000000">
      <w:pPr>
        <w:keepNext/>
        <w:spacing w:before="80" w:after="20"/>
        <w:ind w:left="720"/>
      </w:pPr>
      <w:r>
        <w:rPr>
          <w:b/>
          <w:color w:val="1F4E79"/>
          <w:sz w:val="20"/>
        </w:rPr>
        <w:t>Answer:</w:t>
      </w:r>
    </w:p>
    <w:p w14:paraId="52BBF880" w14:textId="77777777" w:rsidR="007D2AA7" w:rsidRDefault="00000000">
      <w:pPr>
        <w:spacing w:before="40" w:after="40" w:line="264" w:lineRule="auto"/>
        <w:ind w:left="720" w:right="200"/>
        <w:jc w:val="both"/>
      </w:pPr>
      <w:r>
        <w:rPr>
          <w:b/>
          <w:sz w:val="20"/>
        </w:rPr>
        <w:t>Correct choice: Option B, HTTP</w:t>
      </w:r>
      <w:r>
        <w:rPr>
          <w:sz w:val="20"/>
        </w:rPr>
        <w:t xml:space="preserve"> (and HTTPS, which is HTTP over TLS).</w:t>
      </w:r>
    </w:p>
    <w:p w14:paraId="103920A4" w14:textId="77777777" w:rsidR="007D2AA7" w:rsidRDefault="00000000">
      <w:pPr>
        <w:numPr>
          <w:ilvl w:val="0"/>
          <w:numId w:val="3"/>
        </w:numPr>
        <w:spacing w:before="20" w:after="20" w:line="264" w:lineRule="auto"/>
        <w:ind w:right="200"/>
        <w:jc w:val="both"/>
      </w:pPr>
      <w:r>
        <w:rPr>
          <w:b/>
          <w:sz w:val="20"/>
        </w:rPr>
        <w:t>HTTP (HyperText Transfer Protocol)</w:t>
      </w:r>
      <w:r>
        <w:rPr>
          <w:sz w:val="20"/>
        </w:rPr>
        <w:t xml:space="preserve"> is the application-layer protocol that browsers and web servers use to request and deliver web content (HTML, CSS, JS, images, JSON). It works as a stateless request-response protocol over TCP, on port 80 (HTTP) or 443 (HTTPS). HTTP/3 runs over QUIC.</w:t>
      </w:r>
    </w:p>
    <w:p w14:paraId="7AA5FAC2" w14:textId="77777777" w:rsidR="007D2AA7" w:rsidRDefault="00000000">
      <w:pPr>
        <w:numPr>
          <w:ilvl w:val="0"/>
          <w:numId w:val="3"/>
        </w:numPr>
        <w:spacing w:before="20" w:after="20" w:line="264" w:lineRule="auto"/>
        <w:ind w:right="200"/>
        <w:jc w:val="both"/>
      </w:pPr>
      <w:r>
        <w:rPr>
          <w:b/>
          <w:sz w:val="20"/>
        </w:rPr>
        <w:t>For a real application HTTPS must be used,</w:t>
      </w:r>
      <w:r>
        <w:rPr>
          <w:sz w:val="20"/>
        </w:rPr>
        <w:t xml:space="preserve"> since it encrypts the traffic, protects the registration data from eavesdropping and tampering, and authenticates the server with a certificate.</w:t>
      </w:r>
    </w:p>
    <w:p w14:paraId="4C91D3BF" w14:textId="77777777" w:rsidR="007D2AA7" w:rsidRDefault="00000000">
      <w:pPr>
        <w:spacing w:before="40" w:after="40" w:line="264" w:lineRule="auto"/>
        <w:ind w:left="720" w:right="200"/>
        <w:jc w:val="both"/>
      </w:pPr>
      <w:r>
        <w:rPr>
          <w:b/>
          <w:sz w:val="20"/>
        </w:rPr>
        <w:t>Why not the others:</w:t>
      </w:r>
    </w:p>
    <w:p w14:paraId="11751630" w14:textId="77777777" w:rsidR="007D2AA7" w:rsidRDefault="00000000">
      <w:pPr>
        <w:numPr>
          <w:ilvl w:val="0"/>
          <w:numId w:val="3"/>
        </w:numPr>
        <w:spacing w:before="20" w:after="20" w:line="264" w:lineRule="auto"/>
        <w:ind w:right="200"/>
        <w:jc w:val="both"/>
      </w:pPr>
      <w:r>
        <w:rPr>
          <w:b/>
          <w:sz w:val="20"/>
        </w:rPr>
        <w:t>FTP</w:t>
      </w:r>
      <w:r>
        <w:rPr>
          <w:sz w:val="20"/>
        </w:rPr>
        <w:t xml:space="preserve"> transfers files between hosts (ports 20/21). It is not used for rendering web pages, and it is unencrypted unless SFTP/FTPS is used.</w:t>
      </w:r>
    </w:p>
    <w:p w14:paraId="53E0F412" w14:textId="77777777" w:rsidR="007D2AA7" w:rsidRDefault="00000000">
      <w:pPr>
        <w:numPr>
          <w:ilvl w:val="0"/>
          <w:numId w:val="3"/>
        </w:numPr>
        <w:spacing w:before="20" w:after="20" w:line="264" w:lineRule="auto"/>
        <w:ind w:right="200"/>
        <w:jc w:val="both"/>
      </w:pPr>
      <w:r>
        <w:rPr>
          <w:b/>
          <w:sz w:val="20"/>
        </w:rPr>
        <w:t>SMTP</w:t>
      </w:r>
      <w:r>
        <w:rPr>
          <w:sz w:val="20"/>
        </w:rPr>
        <w:t xml:space="preserve"> sends e-mail between mail servers (port 25/587), for example the confirmation mail after registration, not for web browsing.</w:t>
      </w:r>
    </w:p>
    <w:p w14:paraId="78003F10" w14:textId="77777777" w:rsidR="007D2AA7" w:rsidRDefault="00000000">
      <w:pPr>
        <w:numPr>
          <w:ilvl w:val="0"/>
          <w:numId w:val="3"/>
        </w:numPr>
        <w:spacing w:before="20" w:after="20" w:line="264" w:lineRule="auto"/>
        <w:ind w:right="200"/>
        <w:jc w:val="both"/>
      </w:pPr>
      <w:r>
        <w:rPr>
          <w:b/>
          <w:sz w:val="20"/>
        </w:rPr>
        <w:t>SNMP</w:t>
      </w:r>
      <w:r>
        <w:rPr>
          <w:sz w:val="20"/>
        </w:rPr>
        <w:t xml:space="preserve"> is used to monitor and manage network devices (routers, switches), not for web content.</w:t>
      </w:r>
    </w:p>
    <w:p w14:paraId="3C803190" w14:textId="77777777" w:rsidR="00FC7E8F" w:rsidRDefault="00000000">
      <w:pPr>
        <w:rPr>
          <w:b/>
          <w:bCs/>
          <w:sz w:val="24"/>
          <w:szCs w:val="24"/>
        </w:rPr>
      </w:pPr>
      <w:r>
        <w:t xml:space="preserve"> </w:t>
      </w:r>
      <w:r>
        <w:pict w14:anchorId="57899838">
          <v:rect id="_x0000_i1027" style="width:0;height:1.5pt" o:hralign="center" o:hrstd="t" o:hr="t" fillcolor="#a0a0a0" stroked="f"/>
        </w:pict>
      </w:r>
    </w:p>
    <w:p w14:paraId="1CFA38C2" w14:textId="77777777" w:rsidR="00FC7E8F" w:rsidRDefault="00FC7E8F">
      <w:pPr>
        <w:rPr>
          <w:b/>
          <w:bCs/>
          <w:sz w:val="24"/>
          <w:szCs w:val="24"/>
        </w:rPr>
      </w:pPr>
    </w:p>
    <w:p w14:paraId="46601CFA" w14:textId="77777777" w:rsidR="00FC7E8F" w:rsidRDefault="00000000">
      <w:pPr>
        <w:rPr>
          <w:b/>
          <w:bCs/>
          <w:i/>
          <w:iCs/>
          <w:sz w:val="24"/>
          <w:szCs w:val="24"/>
        </w:rPr>
      </w:pPr>
      <w:r>
        <w:rPr>
          <w:b/>
          <w:bCs/>
          <w:i/>
          <w:iCs/>
          <w:sz w:val="24"/>
          <w:szCs w:val="24"/>
        </w:rPr>
        <w:t>Code of Conduct:</w:t>
      </w:r>
    </w:p>
    <w:p w14:paraId="70448CFE" w14:textId="77777777" w:rsidR="00FC7E8F" w:rsidRDefault="00FC7E8F">
      <w:pPr>
        <w:rPr>
          <w:i/>
          <w:iCs/>
          <w:sz w:val="24"/>
          <w:szCs w:val="24"/>
        </w:rPr>
      </w:pPr>
    </w:p>
    <w:p w14:paraId="10E1D4E0" w14:textId="2A3AAB7D" w:rsidR="00FC7E8F" w:rsidRDefault="00000000">
      <w:pPr>
        <w:jc w:val="both"/>
        <w:rPr>
          <w:i/>
          <w:iCs/>
          <w:sz w:val="24"/>
          <w:szCs w:val="24"/>
        </w:rPr>
      </w:pPr>
      <w:r>
        <w:rPr>
          <w:i/>
          <w:iCs/>
          <w:sz w:val="24"/>
          <w:szCs w:val="24"/>
        </w:rPr>
        <w:t xml:space="preserve">I </w:t>
      </w:r>
      <w:r w:rsidR="00FD680D" w:rsidRPr="00FD680D">
        <w:rPr>
          <w:i/>
          <w:iCs/>
          <w:sz w:val="24"/>
          <w:szCs w:val="24"/>
          <w:u w:val="single"/>
        </w:rPr>
        <w:t>M. Raghavendra / 192325022</w:t>
      </w:r>
      <w:r>
        <w:rPr>
          <w:i/>
          <w:iCs/>
          <w:sz w:val="24"/>
          <w:szCs w:val="24"/>
        </w:rPr>
        <w:t xml:space="preserve"> (Name / Reg No) certify that this submission is my original work and that I have adhered to the guidelines specified for this assessment.</w:t>
      </w:r>
    </w:p>
    <w:p w14:paraId="42B05EBB" w14:textId="77777777" w:rsidR="00FC7E8F" w:rsidRDefault="00000000">
      <w:pPr>
        <w:jc w:val="both"/>
        <w:rPr>
          <w:i/>
          <w:iCs/>
          <w:sz w:val="24"/>
          <w:szCs w:val="24"/>
        </w:rPr>
      </w:pPr>
      <w:r>
        <w:rPr>
          <w:i/>
          <w:iCs/>
          <w:sz w:val="24"/>
          <w:szCs w:val="24"/>
        </w:rPr>
        <w:t>I understand that any violation of academic integrity rules will result in disciplinary action.</w:t>
      </w:r>
    </w:p>
    <w:p w14:paraId="032EFF1C" w14:textId="77777777" w:rsidR="00FC7E8F" w:rsidRDefault="00FC7E8F">
      <w:pPr>
        <w:rPr>
          <w:i/>
          <w:iCs/>
          <w:sz w:val="24"/>
          <w:szCs w:val="24"/>
        </w:rPr>
      </w:pPr>
    </w:p>
    <w:p w14:paraId="3CFD7A1D" w14:textId="186554B7" w:rsidR="00FC7E8F" w:rsidRDefault="00000000">
      <w:pPr>
        <w:rPr>
          <w:b/>
          <w:bCs/>
          <w:i/>
          <w:iCs/>
          <w:sz w:val="24"/>
          <w:szCs w:val="24"/>
        </w:rPr>
      </w:pPr>
      <w:r>
        <w:rPr>
          <w:b/>
          <w:bCs/>
          <w:i/>
          <w:iCs/>
          <w:sz w:val="24"/>
          <w:szCs w:val="24"/>
        </w:rPr>
        <w:t>Signature of the student:</w:t>
      </w:r>
      <w:r w:rsidR="00FD680D">
        <w:rPr>
          <w:b/>
          <w:bCs/>
          <w:i/>
          <w:iCs/>
          <w:sz w:val="24"/>
          <w:szCs w:val="24"/>
        </w:rPr>
        <w:t xml:space="preserve"> </w:t>
      </w:r>
      <w:r w:rsidR="00FD680D" w:rsidRPr="00FD680D">
        <w:rPr>
          <w:i/>
          <w:iCs/>
          <w:sz w:val="24"/>
          <w:szCs w:val="24"/>
        </w:rPr>
        <w:t>M. Raghavendra</w:t>
      </w:r>
    </w:p>
    <w:p w14:paraId="63427311" w14:textId="77777777" w:rsidR="00FC7E8F" w:rsidRDefault="00FC7E8F">
      <w:pPr>
        <w:rPr>
          <w:sz w:val="24"/>
          <w:szCs w:val="24"/>
        </w:rPr>
      </w:pPr>
    </w:p>
    <w:p w14:paraId="07453D6E" w14:textId="77777777" w:rsidR="00FC7E8F" w:rsidRDefault="00FC7E8F">
      <w:pPr>
        <w:rPr>
          <w:i/>
          <w:iCs/>
          <w:sz w:val="24"/>
          <w:szCs w:val="24"/>
        </w:rPr>
      </w:pPr>
    </w:p>
    <w:p w14:paraId="065247CE" w14:textId="77777777" w:rsidR="00FC7E8F" w:rsidRDefault="00FC7E8F">
      <w:pPr>
        <w:rPr>
          <w:i/>
          <w:iCs/>
          <w:sz w:val="24"/>
          <w:szCs w:val="24"/>
        </w:rPr>
      </w:pPr>
    </w:p>
    <w:p w14:paraId="1D996F12" w14:textId="77777777" w:rsidR="00FC7E8F" w:rsidRDefault="00FC7E8F">
      <w:pPr>
        <w:rPr>
          <w:i/>
          <w:iCs/>
          <w:sz w:val="24"/>
          <w:szCs w:val="24"/>
        </w:rPr>
      </w:pPr>
    </w:p>
    <w:p w14:paraId="2246D916" w14:textId="77777777" w:rsidR="00FC7E8F" w:rsidRDefault="00FC7E8F">
      <w:pPr>
        <w:rPr>
          <w:i/>
          <w:iCs/>
          <w:sz w:val="24"/>
          <w:szCs w:val="24"/>
        </w:rPr>
      </w:pPr>
    </w:p>
    <w:p w14:paraId="1302E8C7" w14:textId="77777777" w:rsidR="00FC7E8F" w:rsidRDefault="00FC7E8F">
      <w:pPr>
        <w:rPr>
          <w:i/>
          <w:iCs/>
          <w:sz w:val="24"/>
          <w:szCs w:val="24"/>
        </w:rPr>
      </w:pPr>
    </w:p>
    <w:p w14:paraId="71A8CE37" w14:textId="77777777" w:rsidR="00FC7E8F" w:rsidRDefault="00FC7E8F">
      <w:pPr>
        <w:rPr>
          <w:i/>
          <w:iCs/>
          <w:sz w:val="24"/>
          <w:szCs w:val="24"/>
        </w:rPr>
      </w:pPr>
    </w:p>
    <w:p w14:paraId="73FC0F76" w14:textId="77777777" w:rsidR="00FC7E8F" w:rsidRDefault="00FC7E8F">
      <w:pPr>
        <w:rPr>
          <w:i/>
          <w:iCs/>
          <w:sz w:val="24"/>
          <w:szCs w:val="24"/>
        </w:rPr>
      </w:pPr>
    </w:p>
    <w:p w14:paraId="27EA08E5" w14:textId="77777777" w:rsidR="00D6214E" w:rsidRDefault="00D6214E">
      <w:pPr>
        <w:rPr>
          <w:i/>
          <w:iCs/>
          <w:sz w:val="24"/>
          <w:szCs w:val="24"/>
        </w:rPr>
      </w:pPr>
    </w:p>
    <w:p w14:paraId="586409BD" w14:textId="77777777" w:rsidR="00FC7E8F" w:rsidRDefault="00FC7E8F">
      <w:pPr>
        <w:rPr>
          <w:i/>
          <w:iCs/>
          <w:sz w:val="24"/>
          <w:szCs w:val="24"/>
        </w:rPr>
      </w:pPr>
    </w:p>
    <w:p w14:paraId="10D67B9E" w14:textId="77777777" w:rsidR="00FC7E8F" w:rsidRDefault="00FC7E8F">
      <w:pPr>
        <w:rPr>
          <w:i/>
          <w:iCs/>
          <w:sz w:val="24"/>
          <w:szCs w:val="24"/>
        </w:rPr>
      </w:pPr>
    </w:p>
    <w:p w14:paraId="0F511BB7" w14:textId="77777777" w:rsidR="00FC7E8F" w:rsidRDefault="00FC7E8F">
      <w:pPr>
        <w:rPr>
          <w:i/>
          <w:iCs/>
          <w:sz w:val="24"/>
          <w:szCs w:val="24"/>
        </w:rPr>
      </w:pPr>
    </w:p>
    <w:p w14:paraId="35A1019D" w14:textId="77777777" w:rsidR="00FC7E8F" w:rsidRDefault="00000000">
      <w:pPr>
        <w:rPr>
          <w:b/>
          <w:bCs/>
          <w:sz w:val="24"/>
          <w:szCs w:val="24"/>
        </w:rPr>
      </w:pPr>
      <w:r>
        <w:rPr>
          <w:b/>
          <w:bCs/>
          <w:sz w:val="24"/>
          <w:szCs w:val="24"/>
        </w:rPr>
        <w:t>RUBRICS FOR CALCULATION:</w:t>
      </w:r>
    </w:p>
    <w:p w14:paraId="7CC7BE78" w14:textId="77777777" w:rsidR="00FC7E8F" w:rsidRDefault="00FC7E8F">
      <w:pPr>
        <w:rPr>
          <w:b/>
          <w:bCs/>
          <w:sz w:val="24"/>
          <w:szCs w:val="24"/>
        </w:rPr>
      </w:pPr>
    </w:p>
    <w:tbl>
      <w:tblPr>
        <w:tblStyle w:val="a"/>
        <w:tblW w:w="10206" w:type="dxa"/>
        <w:jc w:val="center"/>
        <w:tblInd w:w="0" w:type="dxa"/>
        <w:tblLayout w:type="fixed"/>
        <w:tblLook w:val="0400" w:firstRow="0" w:lastRow="0" w:firstColumn="0" w:lastColumn="0" w:noHBand="0" w:noVBand="1"/>
      </w:tblPr>
      <w:tblGrid>
        <w:gridCol w:w="1660"/>
        <w:gridCol w:w="1340"/>
        <w:gridCol w:w="1819"/>
        <w:gridCol w:w="1756"/>
        <w:gridCol w:w="1653"/>
        <w:gridCol w:w="1978"/>
      </w:tblGrid>
      <w:tr w:rsidR="00FC7E8F" w14:paraId="617B37DE" w14:textId="77777777">
        <w:trPr>
          <w:trHeight w:val="578"/>
          <w:jc w:val="center"/>
        </w:trPr>
        <w:tc>
          <w:tcPr>
            <w:tcW w:w="1660" w:type="dxa"/>
            <w:tcBorders>
              <w:top w:val="single" w:sz="4" w:space="0" w:color="000000"/>
              <w:left w:val="single" w:sz="4" w:space="0" w:color="000000"/>
              <w:bottom w:val="single" w:sz="4" w:space="0" w:color="000000"/>
              <w:right w:val="single" w:sz="4" w:space="0" w:color="000000"/>
            </w:tcBorders>
            <w:vAlign w:val="bottom"/>
          </w:tcPr>
          <w:p w14:paraId="15E30B04" w14:textId="77777777" w:rsidR="00FC7E8F" w:rsidRDefault="00000000">
            <w:pPr>
              <w:jc w:val="center"/>
              <w:rPr>
                <w:rFonts w:ascii="Cambria" w:eastAsia="Cambria" w:hAnsi="Cambria" w:cs="Cambria"/>
                <w:b/>
                <w:bCs/>
                <w:color w:val="000000"/>
              </w:rPr>
            </w:pPr>
            <w:bookmarkStart w:id="0" w:name="_heading=h.ib8o32sfaanj" w:colFirst="0" w:colLast="0"/>
            <w:bookmarkEnd w:id="0"/>
            <w:r>
              <w:rPr>
                <w:rFonts w:ascii="Cambria" w:eastAsia="Cambria" w:hAnsi="Cambria" w:cs="Cambria"/>
                <w:b/>
                <w:bCs/>
                <w:color w:val="000000"/>
              </w:rPr>
              <w:t>Criteria</w:t>
            </w:r>
          </w:p>
        </w:tc>
        <w:tc>
          <w:tcPr>
            <w:tcW w:w="1340" w:type="dxa"/>
            <w:tcBorders>
              <w:top w:val="single" w:sz="4" w:space="0" w:color="000000"/>
              <w:left w:val="nil"/>
              <w:bottom w:val="single" w:sz="4" w:space="0" w:color="000000"/>
              <w:right w:val="single" w:sz="4" w:space="0" w:color="000000"/>
            </w:tcBorders>
            <w:vAlign w:val="bottom"/>
          </w:tcPr>
          <w:p w14:paraId="422A5106" w14:textId="77777777" w:rsidR="00FC7E8F" w:rsidRDefault="00000000">
            <w:pPr>
              <w:jc w:val="center"/>
              <w:rPr>
                <w:rFonts w:ascii="Cambria" w:eastAsia="Cambria" w:hAnsi="Cambria" w:cs="Cambria"/>
                <w:b/>
                <w:bCs/>
                <w:color w:val="000000"/>
              </w:rPr>
            </w:pPr>
            <w:r>
              <w:rPr>
                <w:rFonts w:ascii="Cambria" w:eastAsia="Cambria" w:hAnsi="Cambria" w:cs="Cambria"/>
                <w:b/>
                <w:bCs/>
                <w:color w:val="000000"/>
              </w:rPr>
              <w:t>Weightage</w:t>
            </w:r>
          </w:p>
        </w:tc>
        <w:tc>
          <w:tcPr>
            <w:tcW w:w="1819" w:type="dxa"/>
            <w:tcBorders>
              <w:top w:val="single" w:sz="4" w:space="0" w:color="000000"/>
              <w:left w:val="nil"/>
              <w:bottom w:val="single" w:sz="4" w:space="0" w:color="000000"/>
              <w:right w:val="single" w:sz="4" w:space="0" w:color="000000"/>
            </w:tcBorders>
            <w:vAlign w:val="bottom"/>
          </w:tcPr>
          <w:p w14:paraId="6C733256" w14:textId="77777777" w:rsidR="00FC7E8F" w:rsidRDefault="00000000">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756" w:type="dxa"/>
            <w:tcBorders>
              <w:top w:val="single" w:sz="4" w:space="0" w:color="000000"/>
              <w:left w:val="nil"/>
              <w:bottom w:val="single" w:sz="4" w:space="0" w:color="000000"/>
              <w:right w:val="single" w:sz="4" w:space="0" w:color="000000"/>
            </w:tcBorders>
            <w:vAlign w:val="bottom"/>
          </w:tcPr>
          <w:p w14:paraId="1A5F014F" w14:textId="77777777" w:rsidR="00FC7E8F" w:rsidRDefault="00000000">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653" w:type="dxa"/>
            <w:tcBorders>
              <w:top w:val="single" w:sz="4" w:space="0" w:color="000000"/>
              <w:left w:val="nil"/>
              <w:bottom w:val="single" w:sz="4" w:space="0" w:color="000000"/>
              <w:right w:val="single" w:sz="4" w:space="0" w:color="000000"/>
            </w:tcBorders>
            <w:vAlign w:val="bottom"/>
          </w:tcPr>
          <w:p w14:paraId="49C1F51D" w14:textId="77777777" w:rsidR="00FC7E8F" w:rsidRDefault="00000000">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978" w:type="dxa"/>
            <w:tcBorders>
              <w:top w:val="single" w:sz="4" w:space="0" w:color="000000"/>
              <w:left w:val="nil"/>
              <w:bottom w:val="single" w:sz="4" w:space="0" w:color="000000"/>
              <w:right w:val="single" w:sz="4" w:space="0" w:color="000000"/>
            </w:tcBorders>
            <w:vAlign w:val="bottom"/>
          </w:tcPr>
          <w:p w14:paraId="30E522F7" w14:textId="77777777" w:rsidR="00FC7E8F" w:rsidRDefault="00000000">
            <w:pPr>
              <w:jc w:val="center"/>
              <w:rPr>
                <w:rFonts w:ascii="Cambria" w:eastAsia="Cambria" w:hAnsi="Cambria" w:cs="Cambria"/>
                <w:b/>
                <w:bCs/>
                <w:color w:val="000000"/>
              </w:rPr>
            </w:pPr>
            <w:r>
              <w:rPr>
                <w:rFonts w:ascii="Cambria" w:eastAsia="Cambria" w:hAnsi="Cambria" w:cs="Cambria"/>
                <w:b/>
                <w:bCs/>
                <w:color w:val="000000"/>
              </w:rPr>
              <w:t>Level 1 – Beginning</w:t>
            </w:r>
          </w:p>
        </w:tc>
      </w:tr>
      <w:tr w:rsidR="00FC7E8F" w14:paraId="36707E13" w14:textId="77777777">
        <w:trPr>
          <w:trHeight w:val="1129"/>
          <w:jc w:val="center"/>
        </w:trPr>
        <w:tc>
          <w:tcPr>
            <w:tcW w:w="1660" w:type="dxa"/>
            <w:tcBorders>
              <w:top w:val="nil"/>
              <w:left w:val="single" w:sz="4" w:space="0" w:color="000000"/>
              <w:bottom w:val="single" w:sz="4" w:space="0" w:color="000000"/>
              <w:right w:val="single" w:sz="4" w:space="0" w:color="000000"/>
            </w:tcBorders>
            <w:vAlign w:val="center"/>
          </w:tcPr>
          <w:p w14:paraId="4F1B2D31" w14:textId="77777777" w:rsidR="00FC7E8F" w:rsidRDefault="00000000">
            <w:pPr>
              <w:jc w:val="center"/>
              <w:rPr>
                <w:rFonts w:ascii="Cambria" w:eastAsia="Cambria" w:hAnsi="Cambria" w:cs="Cambria"/>
                <w:color w:val="000000"/>
              </w:rPr>
            </w:pPr>
            <w:r>
              <w:rPr>
                <w:rFonts w:ascii="Cambria" w:eastAsia="Cambria" w:hAnsi="Cambria" w:cs="Cambria"/>
                <w:color w:val="000000"/>
              </w:rPr>
              <w:t>Understanding of Case</w:t>
            </w:r>
          </w:p>
        </w:tc>
        <w:tc>
          <w:tcPr>
            <w:tcW w:w="1340" w:type="dxa"/>
            <w:tcBorders>
              <w:top w:val="nil"/>
              <w:left w:val="nil"/>
              <w:bottom w:val="single" w:sz="4" w:space="0" w:color="000000"/>
              <w:right w:val="single" w:sz="4" w:space="0" w:color="000000"/>
            </w:tcBorders>
            <w:vAlign w:val="center"/>
          </w:tcPr>
          <w:p w14:paraId="60A1A011" w14:textId="77777777" w:rsidR="00FC7E8F" w:rsidRDefault="00000000">
            <w:pPr>
              <w:jc w:val="center"/>
              <w:rPr>
                <w:rFonts w:ascii="Cambria" w:eastAsia="Cambria" w:hAnsi="Cambria" w:cs="Cambria"/>
                <w:color w:val="000000"/>
              </w:rPr>
            </w:pPr>
            <w:r>
              <w:rPr>
                <w:rFonts w:ascii="Cambria" w:eastAsia="Cambria" w:hAnsi="Cambria" w:cs="Cambria"/>
                <w:color w:val="000000"/>
              </w:rPr>
              <w:t>25</w:t>
            </w:r>
          </w:p>
        </w:tc>
        <w:tc>
          <w:tcPr>
            <w:tcW w:w="1819" w:type="dxa"/>
            <w:tcBorders>
              <w:top w:val="nil"/>
              <w:left w:val="nil"/>
              <w:bottom w:val="single" w:sz="4" w:space="0" w:color="000000"/>
              <w:right w:val="single" w:sz="4" w:space="0" w:color="000000"/>
            </w:tcBorders>
            <w:vAlign w:val="center"/>
          </w:tcPr>
          <w:p w14:paraId="3386A244" w14:textId="77777777" w:rsidR="00FC7E8F" w:rsidRDefault="00000000">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756" w:type="dxa"/>
            <w:tcBorders>
              <w:top w:val="nil"/>
              <w:left w:val="nil"/>
              <w:bottom w:val="single" w:sz="4" w:space="0" w:color="000000"/>
              <w:right w:val="single" w:sz="4" w:space="0" w:color="000000"/>
            </w:tcBorders>
            <w:vAlign w:val="center"/>
          </w:tcPr>
          <w:p w14:paraId="4F0BC85E" w14:textId="77777777" w:rsidR="00FC7E8F" w:rsidRDefault="00000000">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653" w:type="dxa"/>
            <w:tcBorders>
              <w:top w:val="nil"/>
              <w:left w:val="nil"/>
              <w:bottom w:val="single" w:sz="4" w:space="0" w:color="000000"/>
              <w:right w:val="single" w:sz="4" w:space="0" w:color="000000"/>
            </w:tcBorders>
            <w:vAlign w:val="center"/>
          </w:tcPr>
          <w:p w14:paraId="1212AACC" w14:textId="77777777" w:rsidR="00FC7E8F" w:rsidRDefault="00000000">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978" w:type="dxa"/>
            <w:tcBorders>
              <w:top w:val="nil"/>
              <w:left w:val="nil"/>
              <w:bottom w:val="single" w:sz="4" w:space="0" w:color="000000"/>
              <w:right w:val="single" w:sz="4" w:space="0" w:color="000000"/>
            </w:tcBorders>
            <w:vAlign w:val="center"/>
          </w:tcPr>
          <w:p w14:paraId="712F161E" w14:textId="77777777" w:rsidR="00FC7E8F" w:rsidRDefault="00000000">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FC7E8F" w14:paraId="0E913E8B" w14:textId="77777777">
        <w:trPr>
          <w:trHeight w:val="1178"/>
          <w:jc w:val="center"/>
        </w:trPr>
        <w:tc>
          <w:tcPr>
            <w:tcW w:w="1660" w:type="dxa"/>
            <w:tcBorders>
              <w:top w:val="nil"/>
              <w:left w:val="single" w:sz="4" w:space="0" w:color="000000"/>
              <w:bottom w:val="single" w:sz="4" w:space="0" w:color="000000"/>
              <w:right w:val="single" w:sz="4" w:space="0" w:color="000000"/>
            </w:tcBorders>
            <w:vAlign w:val="center"/>
          </w:tcPr>
          <w:p w14:paraId="14A17E70" w14:textId="77777777" w:rsidR="00FC7E8F" w:rsidRDefault="00000000">
            <w:pPr>
              <w:jc w:val="center"/>
              <w:rPr>
                <w:rFonts w:ascii="Cambria" w:eastAsia="Cambria" w:hAnsi="Cambria" w:cs="Cambria"/>
                <w:color w:val="000000"/>
              </w:rPr>
            </w:pPr>
            <w:r>
              <w:rPr>
                <w:rFonts w:ascii="Cambria" w:eastAsia="Cambria" w:hAnsi="Cambria" w:cs="Cambria"/>
                <w:color w:val="000000"/>
              </w:rPr>
              <w:t>Application of Concepts</w:t>
            </w:r>
          </w:p>
        </w:tc>
        <w:tc>
          <w:tcPr>
            <w:tcW w:w="1340" w:type="dxa"/>
            <w:tcBorders>
              <w:top w:val="nil"/>
              <w:left w:val="nil"/>
              <w:bottom w:val="single" w:sz="4" w:space="0" w:color="000000"/>
              <w:right w:val="single" w:sz="4" w:space="0" w:color="000000"/>
            </w:tcBorders>
            <w:vAlign w:val="center"/>
          </w:tcPr>
          <w:p w14:paraId="127C58DF" w14:textId="77777777" w:rsidR="00FC7E8F" w:rsidRDefault="00000000">
            <w:pPr>
              <w:jc w:val="center"/>
              <w:rPr>
                <w:rFonts w:ascii="Cambria" w:eastAsia="Cambria" w:hAnsi="Cambria" w:cs="Cambria"/>
                <w:color w:val="000000"/>
              </w:rPr>
            </w:pPr>
            <w:r>
              <w:rPr>
                <w:rFonts w:ascii="Cambria" w:eastAsia="Cambria" w:hAnsi="Cambria" w:cs="Cambria"/>
                <w:color w:val="000000"/>
              </w:rPr>
              <w:t>25</w:t>
            </w:r>
          </w:p>
        </w:tc>
        <w:tc>
          <w:tcPr>
            <w:tcW w:w="1819" w:type="dxa"/>
            <w:tcBorders>
              <w:top w:val="nil"/>
              <w:left w:val="nil"/>
              <w:bottom w:val="single" w:sz="4" w:space="0" w:color="000000"/>
              <w:right w:val="single" w:sz="4" w:space="0" w:color="000000"/>
            </w:tcBorders>
            <w:vAlign w:val="center"/>
          </w:tcPr>
          <w:p w14:paraId="476A0FBE" w14:textId="77777777" w:rsidR="00FC7E8F" w:rsidRDefault="00000000">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756" w:type="dxa"/>
            <w:tcBorders>
              <w:top w:val="nil"/>
              <w:left w:val="nil"/>
              <w:bottom w:val="single" w:sz="4" w:space="0" w:color="000000"/>
              <w:right w:val="single" w:sz="4" w:space="0" w:color="000000"/>
            </w:tcBorders>
            <w:vAlign w:val="center"/>
          </w:tcPr>
          <w:p w14:paraId="4AEAD6B9" w14:textId="77777777" w:rsidR="00FC7E8F" w:rsidRDefault="00000000">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653" w:type="dxa"/>
            <w:tcBorders>
              <w:top w:val="nil"/>
              <w:left w:val="nil"/>
              <w:bottom w:val="single" w:sz="4" w:space="0" w:color="000000"/>
              <w:right w:val="single" w:sz="4" w:space="0" w:color="000000"/>
            </w:tcBorders>
            <w:vAlign w:val="center"/>
          </w:tcPr>
          <w:p w14:paraId="2E3C43DC" w14:textId="77777777" w:rsidR="00FC7E8F" w:rsidRDefault="00000000">
            <w:pPr>
              <w:jc w:val="center"/>
              <w:rPr>
                <w:rFonts w:ascii="Cambria" w:eastAsia="Cambria" w:hAnsi="Cambria" w:cs="Cambria"/>
                <w:color w:val="000000"/>
              </w:rPr>
            </w:pPr>
            <w:r>
              <w:rPr>
                <w:rFonts w:ascii="Cambria" w:eastAsia="Cambria" w:hAnsi="Cambria" w:cs="Cambria"/>
                <w:color w:val="000000"/>
              </w:rPr>
              <w:t>Limited application of concepts</w:t>
            </w:r>
          </w:p>
        </w:tc>
        <w:tc>
          <w:tcPr>
            <w:tcW w:w="1978" w:type="dxa"/>
            <w:tcBorders>
              <w:top w:val="nil"/>
              <w:left w:val="nil"/>
              <w:bottom w:val="single" w:sz="4" w:space="0" w:color="000000"/>
              <w:right w:val="single" w:sz="4" w:space="0" w:color="000000"/>
            </w:tcBorders>
            <w:vAlign w:val="center"/>
          </w:tcPr>
          <w:p w14:paraId="590421CB" w14:textId="77777777" w:rsidR="00FC7E8F" w:rsidRDefault="00000000">
            <w:pPr>
              <w:jc w:val="center"/>
              <w:rPr>
                <w:rFonts w:ascii="Cambria" w:eastAsia="Cambria" w:hAnsi="Cambria" w:cs="Cambria"/>
                <w:color w:val="000000"/>
              </w:rPr>
            </w:pPr>
            <w:r>
              <w:rPr>
                <w:rFonts w:ascii="Cambria" w:eastAsia="Cambria" w:hAnsi="Cambria" w:cs="Cambria"/>
                <w:color w:val="000000"/>
              </w:rPr>
              <w:t>Fails to apply relevant concepts</w:t>
            </w:r>
          </w:p>
        </w:tc>
      </w:tr>
      <w:tr w:rsidR="00FC7E8F" w14:paraId="61B94B3B" w14:textId="77777777">
        <w:trPr>
          <w:trHeight w:val="758"/>
          <w:jc w:val="center"/>
        </w:trPr>
        <w:tc>
          <w:tcPr>
            <w:tcW w:w="1660" w:type="dxa"/>
            <w:tcBorders>
              <w:top w:val="nil"/>
              <w:left w:val="single" w:sz="4" w:space="0" w:color="000000"/>
              <w:bottom w:val="single" w:sz="4" w:space="0" w:color="000000"/>
              <w:right w:val="single" w:sz="4" w:space="0" w:color="000000"/>
            </w:tcBorders>
            <w:vAlign w:val="center"/>
          </w:tcPr>
          <w:p w14:paraId="75190D25" w14:textId="77777777" w:rsidR="00FC7E8F" w:rsidRDefault="00000000">
            <w:pPr>
              <w:jc w:val="center"/>
              <w:rPr>
                <w:rFonts w:ascii="Cambria" w:eastAsia="Cambria" w:hAnsi="Cambria" w:cs="Cambria"/>
                <w:color w:val="000000"/>
              </w:rPr>
            </w:pPr>
            <w:r>
              <w:rPr>
                <w:rFonts w:ascii="Cambria" w:eastAsia="Cambria" w:hAnsi="Cambria" w:cs="Cambria"/>
                <w:color w:val="000000"/>
              </w:rPr>
              <w:t>Analysis</w:t>
            </w:r>
          </w:p>
        </w:tc>
        <w:tc>
          <w:tcPr>
            <w:tcW w:w="1340" w:type="dxa"/>
            <w:tcBorders>
              <w:top w:val="nil"/>
              <w:left w:val="nil"/>
              <w:bottom w:val="single" w:sz="4" w:space="0" w:color="000000"/>
              <w:right w:val="single" w:sz="4" w:space="0" w:color="000000"/>
            </w:tcBorders>
            <w:vAlign w:val="center"/>
          </w:tcPr>
          <w:p w14:paraId="5D1A3C8D" w14:textId="77777777" w:rsidR="00FC7E8F" w:rsidRDefault="00000000">
            <w:pPr>
              <w:jc w:val="center"/>
              <w:rPr>
                <w:rFonts w:ascii="Cambria" w:eastAsia="Cambria" w:hAnsi="Cambria" w:cs="Cambria"/>
                <w:color w:val="000000"/>
              </w:rPr>
            </w:pPr>
            <w:r>
              <w:rPr>
                <w:rFonts w:ascii="Cambria" w:eastAsia="Cambria" w:hAnsi="Cambria" w:cs="Cambria"/>
                <w:color w:val="000000"/>
              </w:rPr>
              <w:t>20</w:t>
            </w:r>
          </w:p>
        </w:tc>
        <w:tc>
          <w:tcPr>
            <w:tcW w:w="1819" w:type="dxa"/>
            <w:tcBorders>
              <w:top w:val="nil"/>
              <w:left w:val="nil"/>
              <w:bottom w:val="single" w:sz="4" w:space="0" w:color="000000"/>
              <w:right w:val="single" w:sz="4" w:space="0" w:color="000000"/>
            </w:tcBorders>
            <w:vAlign w:val="center"/>
          </w:tcPr>
          <w:p w14:paraId="5291CDA8" w14:textId="77777777" w:rsidR="00FC7E8F" w:rsidRDefault="00000000">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756" w:type="dxa"/>
            <w:tcBorders>
              <w:top w:val="nil"/>
              <w:left w:val="nil"/>
              <w:bottom w:val="single" w:sz="4" w:space="0" w:color="000000"/>
              <w:right w:val="single" w:sz="4" w:space="0" w:color="000000"/>
            </w:tcBorders>
            <w:vAlign w:val="center"/>
          </w:tcPr>
          <w:p w14:paraId="3E8B771B" w14:textId="77777777" w:rsidR="00FC7E8F" w:rsidRDefault="00000000">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653" w:type="dxa"/>
            <w:tcBorders>
              <w:top w:val="nil"/>
              <w:left w:val="nil"/>
              <w:bottom w:val="single" w:sz="4" w:space="0" w:color="000000"/>
              <w:right w:val="single" w:sz="4" w:space="0" w:color="000000"/>
            </w:tcBorders>
            <w:vAlign w:val="center"/>
          </w:tcPr>
          <w:p w14:paraId="07650ED2" w14:textId="77777777" w:rsidR="00FC7E8F" w:rsidRDefault="00000000">
            <w:pPr>
              <w:jc w:val="center"/>
              <w:rPr>
                <w:rFonts w:ascii="Cambria" w:eastAsia="Cambria" w:hAnsi="Cambria" w:cs="Cambria"/>
                <w:color w:val="000000"/>
              </w:rPr>
            </w:pPr>
            <w:r>
              <w:rPr>
                <w:rFonts w:ascii="Cambria" w:eastAsia="Cambria" w:hAnsi="Cambria" w:cs="Cambria"/>
                <w:color w:val="000000"/>
              </w:rPr>
              <w:t>Basic analysis with limited depth</w:t>
            </w:r>
          </w:p>
        </w:tc>
        <w:tc>
          <w:tcPr>
            <w:tcW w:w="1978" w:type="dxa"/>
            <w:tcBorders>
              <w:top w:val="nil"/>
              <w:left w:val="nil"/>
              <w:bottom w:val="single" w:sz="4" w:space="0" w:color="000000"/>
              <w:right w:val="single" w:sz="4" w:space="0" w:color="000000"/>
            </w:tcBorders>
            <w:vAlign w:val="center"/>
          </w:tcPr>
          <w:p w14:paraId="4AF630C1" w14:textId="77777777" w:rsidR="00FC7E8F" w:rsidRDefault="00000000">
            <w:pPr>
              <w:jc w:val="center"/>
              <w:rPr>
                <w:rFonts w:ascii="Cambria" w:eastAsia="Cambria" w:hAnsi="Cambria" w:cs="Cambria"/>
                <w:color w:val="000000"/>
              </w:rPr>
            </w:pPr>
            <w:r>
              <w:rPr>
                <w:rFonts w:ascii="Cambria" w:eastAsia="Cambria" w:hAnsi="Cambria" w:cs="Cambria"/>
                <w:color w:val="000000"/>
              </w:rPr>
              <w:t>Weak or no analysis; lacks reasoning</w:t>
            </w:r>
          </w:p>
        </w:tc>
      </w:tr>
      <w:tr w:rsidR="00FC7E8F" w14:paraId="5C9E34E1" w14:textId="77777777">
        <w:trPr>
          <w:trHeight w:val="1092"/>
          <w:jc w:val="center"/>
        </w:trPr>
        <w:tc>
          <w:tcPr>
            <w:tcW w:w="1660" w:type="dxa"/>
            <w:tcBorders>
              <w:top w:val="nil"/>
              <w:left w:val="single" w:sz="4" w:space="0" w:color="000000"/>
              <w:bottom w:val="single" w:sz="4" w:space="0" w:color="000000"/>
              <w:right w:val="single" w:sz="4" w:space="0" w:color="000000"/>
            </w:tcBorders>
            <w:vAlign w:val="center"/>
          </w:tcPr>
          <w:p w14:paraId="1C87FE96" w14:textId="77777777" w:rsidR="00FC7E8F" w:rsidRDefault="00000000">
            <w:pPr>
              <w:jc w:val="center"/>
              <w:rPr>
                <w:rFonts w:ascii="Cambria" w:eastAsia="Cambria" w:hAnsi="Cambria" w:cs="Cambria"/>
                <w:color w:val="000000"/>
              </w:rPr>
            </w:pPr>
            <w:r>
              <w:rPr>
                <w:rFonts w:ascii="Cambria" w:eastAsia="Cambria" w:hAnsi="Cambria" w:cs="Cambria"/>
                <w:color w:val="000000"/>
              </w:rPr>
              <w:t>Solution Design</w:t>
            </w:r>
          </w:p>
        </w:tc>
        <w:tc>
          <w:tcPr>
            <w:tcW w:w="1340" w:type="dxa"/>
            <w:tcBorders>
              <w:top w:val="nil"/>
              <w:left w:val="nil"/>
              <w:bottom w:val="single" w:sz="4" w:space="0" w:color="000000"/>
              <w:right w:val="single" w:sz="4" w:space="0" w:color="000000"/>
            </w:tcBorders>
            <w:vAlign w:val="center"/>
          </w:tcPr>
          <w:p w14:paraId="283E8667" w14:textId="77777777" w:rsidR="00FC7E8F" w:rsidRDefault="00000000">
            <w:pPr>
              <w:jc w:val="center"/>
              <w:rPr>
                <w:rFonts w:ascii="Cambria" w:eastAsia="Cambria" w:hAnsi="Cambria" w:cs="Cambria"/>
                <w:color w:val="000000"/>
              </w:rPr>
            </w:pPr>
            <w:r>
              <w:rPr>
                <w:rFonts w:ascii="Cambria" w:eastAsia="Cambria" w:hAnsi="Cambria" w:cs="Cambria"/>
                <w:color w:val="000000"/>
              </w:rPr>
              <w:t>20</w:t>
            </w:r>
          </w:p>
        </w:tc>
        <w:tc>
          <w:tcPr>
            <w:tcW w:w="1819" w:type="dxa"/>
            <w:tcBorders>
              <w:top w:val="nil"/>
              <w:left w:val="nil"/>
              <w:bottom w:val="single" w:sz="4" w:space="0" w:color="000000"/>
              <w:right w:val="single" w:sz="4" w:space="0" w:color="000000"/>
            </w:tcBorders>
            <w:vAlign w:val="center"/>
          </w:tcPr>
          <w:p w14:paraId="01B6E2F5" w14:textId="77777777" w:rsidR="00FC7E8F" w:rsidRDefault="00000000">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756" w:type="dxa"/>
            <w:tcBorders>
              <w:top w:val="nil"/>
              <w:left w:val="nil"/>
              <w:bottom w:val="single" w:sz="4" w:space="0" w:color="000000"/>
              <w:right w:val="single" w:sz="4" w:space="0" w:color="000000"/>
            </w:tcBorders>
            <w:vAlign w:val="center"/>
          </w:tcPr>
          <w:p w14:paraId="602D73B2" w14:textId="77777777" w:rsidR="00FC7E8F" w:rsidRDefault="00000000">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653" w:type="dxa"/>
            <w:tcBorders>
              <w:top w:val="nil"/>
              <w:left w:val="nil"/>
              <w:bottom w:val="single" w:sz="4" w:space="0" w:color="000000"/>
              <w:right w:val="single" w:sz="4" w:space="0" w:color="000000"/>
            </w:tcBorders>
            <w:vAlign w:val="center"/>
          </w:tcPr>
          <w:p w14:paraId="4ABC5154" w14:textId="77777777" w:rsidR="00FC7E8F" w:rsidRDefault="00000000">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978" w:type="dxa"/>
            <w:tcBorders>
              <w:top w:val="nil"/>
              <w:left w:val="nil"/>
              <w:bottom w:val="single" w:sz="4" w:space="0" w:color="000000"/>
              <w:right w:val="single" w:sz="4" w:space="0" w:color="000000"/>
            </w:tcBorders>
            <w:vAlign w:val="center"/>
          </w:tcPr>
          <w:p w14:paraId="3588CFF2" w14:textId="77777777" w:rsidR="00FC7E8F" w:rsidRDefault="00000000">
            <w:pPr>
              <w:jc w:val="center"/>
              <w:rPr>
                <w:rFonts w:ascii="Cambria" w:eastAsia="Cambria" w:hAnsi="Cambria" w:cs="Cambria"/>
                <w:color w:val="000000"/>
              </w:rPr>
            </w:pPr>
            <w:r>
              <w:rPr>
                <w:rFonts w:ascii="Cambria" w:eastAsia="Cambria" w:hAnsi="Cambria" w:cs="Cambria"/>
                <w:color w:val="000000"/>
              </w:rPr>
              <w:t>Incorrect or no solution provided</w:t>
            </w:r>
          </w:p>
        </w:tc>
      </w:tr>
      <w:tr w:rsidR="00FC7E8F" w14:paraId="049114D9" w14:textId="77777777">
        <w:trPr>
          <w:trHeight w:val="732"/>
          <w:jc w:val="center"/>
        </w:trPr>
        <w:tc>
          <w:tcPr>
            <w:tcW w:w="1660" w:type="dxa"/>
            <w:tcBorders>
              <w:top w:val="nil"/>
              <w:left w:val="single" w:sz="4" w:space="0" w:color="000000"/>
              <w:bottom w:val="single" w:sz="4" w:space="0" w:color="000000"/>
              <w:right w:val="single" w:sz="4" w:space="0" w:color="000000"/>
            </w:tcBorders>
            <w:vAlign w:val="center"/>
          </w:tcPr>
          <w:p w14:paraId="3C5F7DE5" w14:textId="77777777" w:rsidR="00FC7E8F" w:rsidRDefault="00000000">
            <w:pPr>
              <w:jc w:val="center"/>
              <w:rPr>
                <w:rFonts w:ascii="Cambria" w:eastAsia="Cambria" w:hAnsi="Cambria" w:cs="Cambria"/>
                <w:color w:val="000000"/>
              </w:rPr>
            </w:pPr>
            <w:r>
              <w:rPr>
                <w:rFonts w:ascii="Cambria" w:eastAsia="Cambria" w:hAnsi="Cambria" w:cs="Cambria"/>
                <w:color w:val="000000"/>
              </w:rPr>
              <w:t>Clarity</w:t>
            </w:r>
          </w:p>
        </w:tc>
        <w:tc>
          <w:tcPr>
            <w:tcW w:w="1340" w:type="dxa"/>
            <w:tcBorders>
              <w:top w:val="nil"/>
              <w:left w:val="nil"/>
              <w:bottom w:val="single" w:sz="4" w:space="0" w:color="000000"/>
              <w:right w:val="single" w:sz="4" w:space="0" w:color="000000"/>
            </w:tcBorders>
            <w:vAlign w:val="center"/>
          </w:tcPr>
          <w:p w14:paraId="366D9215" w14:textId="77777777" w:rsidR="00FC7E8F" w:rsidRDefault="00000000">
            <w:pPr>
              <w:jc w:val="center"/>
              <w:rPr>
                <w:rFonts w:ascii="Cambria" w:eastAsia="Cambria" w:hAnsi="Cambria" w:cs="Cambria"/>
                <w:color w:val="000000"/>
              </w:rPr>
            </w:pPr>
            <w:r>
              <w:rPr>
                <w:rFonts w:ascii="Cambria" w:eastAsia="Cambria" w:hAnsi="Cambria" w:cs="Cambria"/>
                <w:color w:val="000000"/>
              </w:rPr>
              <w:t>10</w:t>
            </w:r>
          </w:p>
        </w:tc>
        <w:tc>
          <w:tcPr>
            <w:tcW w:w="1819" w:type="dxa"/>
            <w:tcBorders>
              <w:top w:val="nil"/>
              <w:left w:val="nil"/>
              <w:bottom w:val="single" w:sz="4" w:space="0" w:color="000000"/>
              <w:right w:val="single" w:sz="4" w:space="0" w:color="000000"/>
            </w:tcBorders>
            <w:vAlign w:val="center"/>
          </w:tcPr>
          <w:p w14:paraId="248A0BF1" w14:textId="77777777" w:rsidR="00FC7E8F" w:rsidRDefault="00000000">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756" w:type="dxa"/>
            <w:tcBorders>
              <w:top w:val="nil"/>
              <w:left w:val="nil"/>
              <w:bottom w:val="single" w:sz="4" w:space="0" w:color="000000"/>
              <w:right w:val="single" w:sz="4" w:space="0" w:color="000000"/>
            </w:tcBorders>
            <w:vAlign w:val="center"/>
          </w:tcPr>
          <w:p w14:paraId="5EF8EDFF" w14:textId="77777777" w:rsidR="00FC7E8F" w:rsidRDefault="00000000">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653" w:type="dxa"/>
            <w:tcBorders>
              <w:top w:val="nil"/>
              <w:left w:val="nil"/>
              <w:bottom w:val="single" w:sz="4" w:space="0" w:color="000000"/>
              <w:right w:val="single" w:sz="4" w:space="0" w:color="000000"/>
            </w:tcBorders>
            <w:vAlign w:val="center"/>
          </w:tcPr>
          <w:p w14:paraId="0ECF3A7D" w14:textId="77777777" w:rsidR="00FC7E8F" w:rsidRDefault="00000000">
            <w:pPr>
              <w:jc w:val="center"/>
              <w:rPr>
                <w:rFonts w:ascii="Cambria" w:eastAsia="Cambria" w:hAnsi="Cambria" w:cs="Cambria"/>
                <w:color w:val="000000"/>
              </w:rPr>
            </w:pPr>
            <w:r>
              <w:rPr>
                <w:rFonts w:ascii="Cambria" w:eastAsia="Cambria" w:hAnsi="Cambria" w:cs="Cambria"/>
                <w:color w:val="000000"/>
              </w:rPr>
              <w:t>Limited clarity and structure</w:t>
            </w:r>
          </w:p>
        </w:tc>
        <w:tc>
          <w:tcPr>
            <w:tcW w:w="1978" w:type="dxa"/>
            <w:tcBorders>
              <w:top w:val="nil"/>
              <w:left w:val="nil"/>
              <w:bottom w:val="single" w:sz="4" w:space="0" w:color="000000"/>
              <w:right w:val="single" w:sz="4" w:space="0" w:color="000000"/>
            </w:tcBorders>
            <w:vAlign w:val="center"/>
          </w:tcPr>
          <w:p w14:paraId="3F0381A3" w14:textId="77777777" w:rsidR="00FC7E8F" w:rsidRDefault="00000000">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4CD97903" w14:textId="77777777" w:rsidR="00FC7E8F" w:rsidRDefault="00FC7E8F">
      <w:pPr>
        <w:rPr>
          <w:b/>
          <w:bCs/>
          <w:sz w:val="24"/>
          <w:szCs w:val="24"/>
        </w:rPr>
      </w:pPr>
    </w:p>
    <w:sectPr w:rsidR="00FC7E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C5C172FE-F174-40C2-B4E1-F835B407A87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500B204-E8E0-4DB7-8FE3-7FCE5A15E9C4}"/>
    <w:embedBold r:id="rId3" w:fontKey="{A297CD5B-1FFF-4008-AD4E-8AD5B295AAEE}"/>
  </w:font>
  <w:font w:name="Calibri">
    <w:panose1 w:val="020F0502020204030204"/>
    <w:charset w:val="00"/>
    <w:family w:val="swiss"/>
    <w:pitch w:val="variable"/>
    <w:sig w:usb0="E4002EFF" w:usb1="C200247B" w:usb2="00000009" w:usb3="00000000" w:csb0="000001FF" w:csb1="00000000"/>
    <w:embedRegular r:id="rId4" w:fontKey="{B696DDB6-78FE-46BE-B970-456C5A50EF40}"/>
  </w:font>
  <w:font w:name="Gautami">
    <w:panose1 w:val="02000500000000000000"/>
    <w:charset w:val="00"/>
    <w:family w:val="swiss"/>
    <w:pitch w:val="variable"/>
    <w:sig w:usb0="00200003" w:usb1="00000000" w:usb2="00000000" w:usb3="00000000" w:csb0="00000001" w:csb1="00000000"/>
    <w:embedRegular r:id="rId5" w:fontKey="{9C4BE3A4-42E2-4C12-B6FE-0258C246CD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36EB5"/>
    <w:multiLevelType w:val="multilevel"/>
    <w:tmpl w:val="DBD86E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263046F"/>
    <w:multiLevelType w:val="multilevel"/>
    <w:tmpl w:val="71703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7C75AA0"/>
    <w:multiLevelType w:val="hybridMultilevel"/>
    <w:tmpl w:val="FAF29B46"/>
    <w:lvl w:ilvl="0" w:tplc="75363CE4">
      <w:start w:val="1"/>
      <w:numFmt w:val="bullet"/>
      <w:lvlText w:val="•"/>
      <w:lvlJc w:val="left"/>
      <w:pPr>
        <w:ind w:left="1000" w:hanging="260"/>
      </w:pPr>
      <w:rPr>
        <w:rFonts w:ascii="Arial" w:hAnsi="Arial" w:cs="Arial"/>
      </w:rPr>
    </w:lvl>
    <w:lvl w:ilvl="1" w:tplc="6668FD14">
      <w:numFmt w:val="decimal"/>
      <w:lvlText w:val=""/>
      <w:lvlJc w:val="left"/>
    </w:lvl>
    <w:lvl w:ilvl="2" w:tplc="B1EC587A">
      <w:numFmt w:val="decimal"/>
      <w:lvlText w:val=""/>
      <w:lvlJc w:val="left"/>
    </w:lvl>
    <w:lvl w:ilvl="3" w:tplc="C6D4556C">
      <w:numFmt w:val="decimal"/>
      <w:lvlText w:val=""/>
      <w:lvlJc w:val="left"/>
    </w:lvl>
    <w:lvl w:ilvl="4" w:tplc="61C65A4C">
      <w:numFmt w:val="decimal"/>
      <w:lvlText w:val=""/>
      <w:lvlJc w:val="left"/>
    </w:lvl>
    <w:lvl w:ilvl="5" w:tplc="6EECF6C8">
      <w:numFmt w:val="decimal"/>
      <w:lvlText w:val=""/>
      <w:lvlJc w:val="left"/>
    </w:lvl>
    <w:lvl w:ilvl="6" w:tplc="112E64E8">
      <w:numFmt w:val="decimal"/>
      <w:lvlText w:val=""/>
      <w:lvlJc w:val="left"/>
    </w:lvl>
    <w:lvl w:ilvl="7" w:tplc="850E021C">
      <w:numFmt w:val="decimal"/>
      <w:lvlText w:val=""/>
      <w:lvlJc w:val="left"/>
    </w:lvl>
    <w:lvl w:ilvl="8" w:tplc="23CC8ECE">
      <w:numFmt w:val="decimal"/>
      <w:lvlText w:val=""/>
      <w:lvlJc w:val="left"/>
    </w:lvl>
  </w:abstractNum>
  <w:num w:numId="1" w16cid:durableId="1712218802">
    <w:abstractNumId w:val="1"/>
  </w:num>
  <w:num w:numId="2" w16cid:durableId="134686402">
    <w:abstractNumId w:val="0"/>
  </w:num>
  <w:num w:numId="3" w16cid:durableId="1009914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E8F"/>
    <w:rsid w:val="004B2501"/>
    <w:rsid w:val="007D0228"/>
    <w:rsid w:val="007D2AA7"/>
    <w:rsid w:val="00D6214E"/>
    <w:rsid w:val="00D73C58"/>
    <w:rsid w:val="00F80946"/>
    <w:rsid w:val="00FC7E8F"/>
    <w:rsid w:val="00FD680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552A"/>
  <w15:docId w15:val="{7A53FA8D-1AE4-49E2-A33A-F5E0FDE5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6B44Z2pnjYEkaKPh3QSxiP+Jlw==">CgMxLjAyDmguaWI4bzMyc2ZhYW5qOAByITFwN0VLTDhBUEJvUU52YlZ3TnBiSVJsalhBV1M5QXFlSg==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1389</Words>
  <Characters>7922</Characters>
  <Application>Microsoft Office Word</Application>
  <DocSecurity>0</DocSecurity>
  <Lines>66</Lines>
  <Paragraphs>18</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Raghavendra Mandala</cp:lastModifiedBy>
  <cp:revision>5</cp:revision>
  <dcterms:created xsi:type="dcterms:W3CDTF">2026-10-20T04:25:00Z</dcterms:created>
  <dcterms:modified xsi:type="dcterms:W3CDTF">2026-10-20T05:04:00Z</dcterms:modified>
</cp:coreProperties>
</file>