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3AAF5" w14:textId="77777777" w:rsidR="00012BFB" w:rsidRPr="00BC29AA" w:rsidRDefault="00012BFB" w:rsidP="00EB4949">
      <w:pPr>
        <w:pStyle w:val="Title"/>
        <w:rPr>
          <w:rFonts w:asciiTheme="majorBidi" w:hAnsiTheme="majorBidi"/>
        </w:rPr>
      </w:pPr>
      <w:proofErr w:type="spellStart"/>
      <w:r w:rsidRPr="00BC29AA">
        <w:rPr>
          <w:rFonts w:asciiTheme="majorBidi" w:hAnsiTheme="majorBidi"/>
        </w:rPr>
        <w:t>Spatio</w:t>
      </w:r>
      <w:proofErr w:type="spellEnd"/>
      <w:r w:rsidRPr="00BC29AA">
        <w:rPr>
          <w:rFonts w:asciiTheme="majorBidi" w:hAnsiTheme="majorBidi"/>
        </w:rPr>
        <w:t>-Temporal Analysis of Earthquake Magnitudes in Japan</w:t>
      </w:r>
    </w:p>
    <w:p w14:paraId="6C126CFE" w14:textId="77777777" w:rsidR="00A83019" w:rsidRPr="00BC29AA" w:rsidRDefault="00A83019">
      <w:pPr>
        <w:rPr>
          <w:rFonts w:asciiTheme="majorBidi" w:hAnsiTheme="majorBidi" w:cstheme="majorBidi"/>
          <w:sz w:val="24"/>
          <w:szCs w:val="24"/>
        </w:rPr>
      </w:pPr>
    </w:p>
    <w:p w14:paraId="19EC2D02" w14:textId="77777777" w:rsidR="00012BFB" w:rsidRPr="00BC29AA" w:rsidRDefault="00012BFB" w:rsidP="00012BFB">
      <w:pPr>
        <w:pStyle w:val="Heading1"/>
        <w:rPr>
          <w:rFonts w:asciiTheme="majorBidi" w:hAnsiTheme="majorBidi"/>
          <w:sz w:val="28"/>
          <w:szCs w:val="28"/>
        </w:rPr>
      </w:pPr>
      <w:r w:rsidRPr="00BC29AA">
        <w:rPr>
          <w:rFonts w:asciiTheme="majorBidi" w:hAnsiTheme="majorBidi"/>
          <w:sz w:val="28"/>
          <w:szCs w:val="28"/>
        </w:rPr>
        <w:t>1. Introduction</w:t>
      </w:r>
    </w:p>
    <w:p w14:paraId="14876C63" w14:textId="77777777" w:rsidR="00012BFB" w:rsidRPr="00BC29AA" w:rsidRDefault="00012BFB" w:rsidP="00EB4949">
      <w:pPr>
        <w:spacing w:before="240" w:after="0"/>
        <w:jc w:val="both"/>
        <w:rPr>
          <w:rFonts w:asciiTheme="majorBidi" w:hAnsiTheme="majorBidi" w:cstheme="majorBidi"/>
          <w:sz w:val="24"/>
          <w:szCs w:val="24"/>
        </w:rPr>
      </w:pPr>
      <w:r w:rsidRPr="00BC29AA">
        <w:rPr>
          <w:rFonts w:asciiTheme="majorBidi" w:hAnsiTheme="majorBidi" w:cstheme="majorBidi"/>
          <w:sz w:val="24"/>
          <w:szCs w:val="24"/>
        </w:rPr>
        <w:t xml:space="preserve">Earthquakes are a significant natural hazard in Japan, and understanding their magnitudes is crucial for risk mitigation. This project utilizes </w:t>
      </w:r>
      <w:proofErr w:type="spellStart"/>
      <w:r w:rsidRPr="00BC29AA">
        <w:rPr>
          <w:rFonts w:asciiTheme="majorBidi" w:hAnsiTheme="majorBidi" w:cstheme="majorBidi"/>
          <w:sz w:val="24"/>
          <w:szCs w:val="24"/>
        </w:rPr>
        <w:t>spatio</w:t>
      </w:r>
      <w:proofErr w:type="spellEnd"/>
      <w:r w:rsidRPr="00BC29AA">
        <w:rPr>
          <w:rFonts w:asciiTheme="majorBidi" w:hAnsiTheme="majorBidi" w:cstheme="majorBidi"/>
          <w:sz w:val="24"/>
          <w:szCs w:val="24"/>
        </w:rPr>
        <w:t>-temporal statistical models to analyze and predict earthquake magnitudes using a dataset of geographic, temporal, and event-specific variables.</w:t>
      </w:r>
    </w:p>
    <w:p w14:paraId="2A55D075" w14:textId="77777777" w:rsidR="00012BFB" w:rsidRPr="00BC29AA" w:rsidRDefault="00012BFB" w:rsidP="00EB4949">
      <w:pPr>
        <w:spacing w:before="240" w:after="0"/>
        <w:jc w:val="both"/>
        <w:rPr>
          <w:rFonts w:asciiTheme="majorBidi" w:hAnsiTheme="majorBidi" w:cstheme="majorBidi"/>
          <w:sz w:val="24"/>
          <w:szCs w:val="24"/>
        </w:rPr>
      </w:pPr>
      <w:proofErr w:type="spellStart"/>
      <w:r w:rsidRPr="00BC29AA">
        <w:rPr>
          <w:rFonts w:asciiTheme="majorBidi" w:hAnsiTheme="majorBidi" w:cstheme="majorBidi"/>
          <w:sz w:val="24"/>
          <w:szCs w:val="24"/>
        </w:rPr>
        <w:t>Spatio</w:t>
      </w:r>
      <w:proofErr w:type="spellEnd"/>
      <w:r w:rsidRPr="00BC29AA">
        <w:rPr>
          <w:rFonts w:asciiTheme="majorBidi" w:hAnsiTheme="majorBidi" w:cstheme="majorBidi"/>
          <w:sz w:val="24"/>
          <w:szCs w:val="24"/>
        </w:rPr>
        <w:t>-temporal models consider both spatial and temporal correlations, making them suitable for data where dependencies exist across space (locations) and time (periods). These models are more robust than traditional regression models as they explicitly model spatial and temporal structures, often observed in natural processes like earthquakes.</w:t>
      </w:r>
    </w:p>
    <w:p w14:paraId="392ADEB6" w14:textId="77777777" w:rsidR="00012BFB" w:rsidRPr="00BC29AA" w:rsidRDefault="00012BFB" w:rsidP="00EB4949">
      <w:pPr>
        <w:spacing w:before="240" w:after="0"/>
        <w:jc w:val="both"/>
        <w:rPr>
          <w:rFonts w:asciiTheme="majorBidi" w:hAnsiTheme="majorBidi" w:cstheme="majorBidi"/>
          <w:sz w:val="24"/>
          <w:szCs w:val="24"/>
        </w:rPr>
      </w:pPr>
      <w:r w:rsidRPr="00BC29AA">
        <w:rPr>
          <w:rFonts w:asciiTheme="majorBidi" w:hAnsiTheme="majorBidi" w:cstheme="majorBidi"/>
          <w:sz w:val="24"/>
          <w:szCs w:val="24"/>
        </w:rPr>
        <w:t>The objectives are:</w:t>
      </w:r>
    </w:p>
    <w:p w14:paraId="3CAECD86" w14:textId="77777777" w:rsidR="00012BFB" w:rsidRPr="00BC29AA" w:rsidRDefault="00012BFB" w:rsidP="00EB4949">
      <w:pPr>
        <w:numPr>
          <w:ilvl w:val="0"/>
          <w:numId w:val="5"/>
        </w:numPr>
        <w:spacing w:before="240" w:after="0"/>
        <w:jc w:val="both"/>
        <w:rPr>
          <w:rFonts w:asciiTheme="majorBidi" w:hAnsiTheme="majorBidi" w:cstheme="majorBidi"/>
          <w:sz w:val="24"/>
          <w:szCs w:val="24"/>
        </w:rPr>
      </w:pPr>
      <w:r w:rsidRPr="00BC29AA">
        <w:rPr>
          <w:rFonts w:asciiTheme="majorBidi" w:hAnsiTheme="majorBidi" w:cstheme="majorBidi"/>
          <w:sz w:val="24"/>
          <w:szCs w:val="24"/>
        </w:rPr>
        <w:t>To explore spatial and temporal trends in earthquake magnitudes.</w:t>
      </w:r>
    </w:p>
    <w:p w14:paraId="190F6C9E" w14:textId="08FFC1F4" w:rsidR="00012BFB" w:rsidRPr="00BC29AA" w:rsidRDefault="6DBE1D77" w:rsidP="3707990F">
      <w:pPr>
        <w:numPr>
          <w:ilvl w:val="0"/>
          <w:numId w:val="5"/>
        </w:numPr>
        <w:spacing w:before="240" w:after="0"/>
        <w:jc w:val="both"/>
        <w:rPr>
          <w:rFonts w:asciiTheme="majorBidi" w:hAnsiTheme="majorBidi" w:cstheme="majorBidi"/>
          <w:sz w:val="24"/>
          <w:szCs w:val="24"/>
        </w:rPr>
      </w:pPr>
      <w:r w:rsidRPr="00BC29AA">
        <w:rPr>
          <w:rFonts w:asciiTheme="majorBidi" w:hAnsiTheme="majorBidi" w:cstheme="majorBidi"/>
          <w:sz w:val="24"/>
          <w:szCs w:val="24"/>
        </w:rPr>
        <w:t>To apply spatial interpolation methods such as Inverse Distance Weighting (IDW) and Gaussian interpolation to predict earthquake magnitudes across a spatial grid.</w:t>
      </w:r>
    </w:p>
    <w:p w14:paraId="7FC6A231" w14:textId="77777777" w:rsidR="00012BFB" w:rsidRPr="00BC29AA" w:rsidRDefault="00012BFB" w:rsidP="00EB4949">
      <w:pPr>
        <w:numPr>
          <w:ilvl w:val="0"/>
          <w:numId w:val="5"/>
        </w:numPr>
        <w:spacing w:before="240" w:after="0"/>
        <w:jc w:val="both"/>
        <w:rPr>
          <w:rFonts w:asciiTheme="majorBidi" w:hAnsiTheme="majorBidi" w:cstheme="majorBidi"/>
          <w:sz w:val="24"/>
          <w:szCs w:val="24"/>
        </w:rPr>
      </w:pPr>
      <w:r w:rsidRPr="00BC29AA">
        <w:rPr>
          <w:rFonts w:asciiTheme="majorBidi" w:hAnsiTheme="majorBidi" w:cstheme="majorBidi"/>
          <w:sz w:val="24"/>
          <w:szCs w:val="24"/>
        </w:rPr>
        <w:t>To visualize the results and evaluate the model’s performance.</w:t>
      </w:r>
    </w:p>
    <w:p w14:paraId="024925DE" w14:textId="77777777" w:rsidR="00012BFB" w:rsidRPr="00BC29AA" w:rsidRDefault="00012BFB" w:rsidP="0044473E">
      <w:pPr>
        <w:pStyle w:val="Heading1"/>
        <w:rPr>
          <w:rFonts w:asciiTheme="majorBidi" w:hAnsiTheme="majorBidi"/>
          <w:sz w:val="28"/>
          <w:szCs w:val="28"/>
        </w:rPr>
      </w:pPr>
      <w:r w:rsidRPr="00BC29AA">
        <w:rPr>
          <w:rFonts w:asciiTheme="majorBidi" w:hAnsiTheme="majorBidi"/>
          <w:sz w:val="28"/>
          <w:szCs w:val="28"/>
        </w:rPr>
        <w:t>2. Data Explanation</w:t>
      </w:r>
    </w:p>
    <w:p w14:paraId="4B3E770F" w14:textId="77777777" w:rsidR="00012BFB" w:rsidRPr="00BC29AA" w:rsidRDefault="00012BFB" w:rsidP="00EB4949">
      <w:pPr>
        <w:spacing w:before="240" w:after="0"/>
        <w:rPr>
          <w:rFonts w:asciiTheme="majorBidi" w:hAnsiTheme="majorBidi" w:cstheme="majorBidi"/>
          <w:sz w:val="24"/>
          <w:szCs w:val="24"/>
        </w:rPr>
      </w:pPr>
      <w:r w:rsidRPr="00BC29AA">
        <w:rPr>
          <w:rFonts w:asciiTheme="majorBidi" w:hAnsiTheme="majorBidi" w:cstheme="majorBidi"/>
          <w:sz w:val="24"/>
          <w:szCs w:val="24"/>
        </w:rPr>
        <w:t>The dataset contains the following variables:</w:t>
      </w:r>
    </w:p>
    <w:p w14:paraId="336AC461" w14:textId="11DCED6A" w:rsidR="595CF500" w:rsidRPr="00BC29AA" w:rsidRDefault="595CF500" w:rsidP="41325FA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Magnitude (mag):</w:t>
      </w:r>
      <w:r w:rsidRPr="00BC29AA">
        <w:rPr>
          <w:rFonts w:asciiTheme="majorBidi" w:hAnsiTheme="majorBidi" w:cstheme="majorBidi"/>
          <w:sz w:val="24"/>
          <w:szCs w:val="24"/>
        </w:rPr>
        <w:t> The response variable, representing the earthquake's intensity.</w:t>
      </w:r>
    </w:p>
    <w:p w14:paraId="70138F30" w14:textId="2403A2C5" w:rsidR="595CF500" w:rsidRPr="00BC29AA" w:rsidRDefault="595CF500" w:rsidP="41325FA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Month, Day:</w:t>
      </w:r>
      <w:r w:rsidRPr="00BC29AA">
        <w:rPr>
          <w:rFonts w:asciiTheme="majorBidi" w:hAnsiTheme="majorBidi" w:cstheme="majorBidi"/>
          <w:sz w:val="24"/>
          <w:szCs w:val="24"/>
        </w:rPr>
        <w:t> Temporal indicators of when the earthquake occurred.</w:t>
      </w:r>
    </w:p>
    <w:p w14:paraId="366A6A3F" w14:textId="77777777" w:rsidR="00012BFB" w:rsidRPr="00BC29AA" w:rsidRDefault="00012BFB" w:rsidP="00EB494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Latitude and Longitude:</w:t>
      </w:r>
      <w:r w:rsidRPr="00BC29AA">
        <w:rPr>
          <w:rFonts w:asciiTheme="majorBidi" w:hAnsiTheme="majorBidi" w:cstheme="majorBidi"/>
          <w:sz w:val="24"/>
          <w:szCs w:val="24"/>
        </w:rPr>
        <w:t> Geographical coordinates of the earthquake’s epicenter.</w:t>
      </w:r>
    </w:p>
    <w:p w14:paraId="2B7ABDAB" w14:textId="1F484F37" w:rsidR="00012BFB" w:rsidRPr="00BC29AA" w:rsidRDefault="00012BFB" w:rsidP="41325FA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Depth:</w:t>
      </w:r>
      <w:r w:rsidRPr="00BC29AA">
        <w:rPr>
          <w:rFonts w:asciiTheme="majorBidi" w:hAnsiTheme="majorBidi" w:cstheme="majorBidi"/>
          <w:sz w:val="24"/>
          <w:szCs w:val="24"/>
        </w:rPr>
        <w:t> Depth of the earthquake in kilometers, which can influence its</w:t>
      </w:r>
      <w:r w:rsidR="262AB0C5" w:rsidRPr="00BC29AA">
        <w:rPr>
          <w:rFonts w:asciiTheme="majorBidi" w:hAnsiTheme="majorBidi" w:cstheme="majorBidi"/>
          <w:sz w:val="24"/>
          <w:szCs w:val="24"/>
        </w:rPr>
        <w:t>’</w:t>
      </w:r>
      <w:r w:rsidRPr="00BC29AA">
        <w:rPr>
          <w:rFonts w:asciiTheme="majorBidi" w:hAnsiTheme="majorBidi" w:cstheme="majorBidi"/>
          <w:sz w:val="24"/>
          <w:szCs w:val="24"/>
        </w:rPr>
        <w:t xml:space="preserve"> surface impact.</w:t>
      </w:r>
    </w:p>
    <w:p w14:paraId="6DE178E3" w14:textId="77777777" w:rsidR="00012BFB" w:rsidRPr="00BC29AA" w:rsidRDefault="00012BFB" w:rsidP="00EB494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Gap:</w:t>
      </w:r>
      <w:r w:rsidRPr="00BC29AA">
        <w:rPr>
          <w:rFonts w:asciiTheme="majorBidi" w:hAnsiTheme="majorBidi" w:cstheme="majorBidi"/>
          <w:sz w:val="24"/>
          <w:szCs w:val="24"/>
        </w:rPr>
        <w:t> Measurement gap, indicating the quality of the recorded data.</w:t>
      </w:r>
    </w:p>
    <w:p w14:paraId="7DE79279" w14:textId="77777777" w:rsidR="00012BFB" w:rsidRPr="00BC29AA" w:rsidRDefault="00012BFB" w:rsidP="00EB4949">
      <w:pPr>
        <w:numPr>
          <w:ilvl w:val="0"/>
          <w:numId w:val="8"/>
        </w:numPr>
        <w:spacing w:before="240" w:after="0"/>
        <w:rPr>
          <w:rFonts w:asciiTheme="majorBidi" w:hAnsiTheme="majorBidi" w:cstheme="majorBidi"/>
          <w:sz w:val="24"/>
          <w:szCs w:val="24"/>
        </w:rPr>
      </w:pPr>
      <w:proofErr w:type="spellStart"/>
      <w:r w:rsidRPr="00BC29AA">
        <w:rPr>
          <w:rFonts w:asciiTheme="majorBidi" w:hAnsiTheme="majorBidi" w:cstheme="majorBidi"/>
          <w:b/>
          <w:bCs/>
          <w:sz w:val="24"/>
          <w:szCs w:val="24"/>
        </w:rPr>
        <w:t>Dmin</w:t>
      </w:r>
      <w:proofErr w:type="spellEnd"/>
      <w:r w:rsidRPr="00BC29AA">
        <w:rPr>
          <w:rFonts w:asciiTheme="majorBidi" w:hAnsiTheme="majorBidi" w:cstheme="majorBidi"/>
          <w:b/>
          <w:bCs/>
          <w:sz w:val="24"/>
          <w:szCs w:val="24"/>
        </w:rPr>
        <w:t>:</w:t>
      </w:r>
      <w:r w:rsidRPr="00BC29AA">
        <w:rPr>
          <w:rFonts w:asciiTheme="majorBidi" w:hAnsiTheme="majorBidi" w:cstheme="majorBidi"/>
          <w:sz w:val="24"/>
          <w:szCs w:val="24"/>
        </w:rPr>
        <w:t> Minimum distance from a seismic station to the earthquake’s epicenter.</w:t>
      </w:r>
    </w:p>
    <w:p w14:paraId="24F27CB8" w14:textId="41AA74C7" w:rsidR="00012BFB" w:rsidRPr="00BC29AA" w:rsidRDefault="00012BFB" w:rsidP="41325FA9">
      <w:pPr>
        <w:numPr>
          <w:ilvl w:val="0"/>
          <w:numId w:val="8"/>
        </w:numPr>
        <w:spacing w:before="240" w:after="0"/>
        <w:rPr>
          <w:rFonts w:asciiTheme="majorBidi" w:hAnsiTheme="majorBidi" w:cstheme="majorBidi"/>
          <w:sz w:val="24"/>
          <w:szCs w:val="24"/>
        </w:rPr>
      </w:pPr>
      <w:r w:rsidRPr="00BC29AA">
        <w:rPr>
          <w:rFonts w:asciiTheme="majorBidi" w:hAnsiTheme="majorBidi" w:cstheme="majorBidi"/>
          <w:b/>
          <w:bCs/>
          <w:sz w:val="24"/>
          <w:szCs w:val="24"/>
        </w:rPr>
        <w:t>RMS:</w:t>
      </w:r>
      <w:r w:rsidR="00FD53B3" w:rsidRPr="00BC29AA">
        <w:rPr>
          <w:rFonts w:asciiTheme="majorBidi" w:hAnsiTheme="majorBidi" w:cstheme="majorBidi"/>
          <w:sz w:val="24"/>
          <w:szCs w:val="24"/>
        </w:rPr>
        <w:t> Root mean square</w:t>
      </w:r>
      <w:r w:rsidRPr="00BC29AA">
        <w:rPr>
          <w:rFonts w:asciiTheme="majorBidi" w:hAnsiTheme="majorBidi" w:cstheme="majorBidi"/>
          <w:sz w:val="24"/>
          <w:szCs w:val="24"/>
        </w:rPr>
        <w:t xml:space="preserve"> of the recorded measurement.</w:t>
      </w:r>
    </w:p>
    <w:p w14:paraId="10C89121" w14:textId="77777777" w:rsidR="00012BFB" w:rsidRPr="00BC29AA" w:rsidRDefault="00012BFB" w:rsidP="00EB4949">
      <w:pPr>
        <w:spacing w:before="240" w:after="0"/>
        <w:rPr>
          <w:rFonts w:asciiTheme="majorBidi" w:hAnsiTheme="majorBidi" w:cstheme="majorBidi"/>
          <w:b/>
          <w:bCs/>
          <w:sz w:val="24"/>
          <w:szCs w:val="24"/>
        </w:rPr>
      </w:pPr>
      <w:r w:rsidRPr="00BC29AA">
        <w:rPr>
          <w:rFonts w:asciiTheme="majorBidi" w:hAnsiTheme="majorBidi" w:cstheme="majorBidi"/>
          <w:b/>
          <w:bCs/>
          <w:sz w:val="24"/>
          <w:szCs w:val="24"/>
        </w:rPr>
        <w:t>Data Features:</w:t>
      </w:r>
    </w:p>
    <w:p w14:paraId="79745336" w14:textId="77777777" w:rsidR="00012BFB" w:rsidRPr="00BC29AA" w:rsidRDefault="00012BFB" w:rsidP="41325FA9">
      <w:pPr>
        <w:numPr>
          <w:ilvl w:val="0"/>
          <w:numId w:val="9"/>
        </w:numPr>
        <w:spacing w:after="0"/>
        <w:rPr>
          <w:rFonts w:asciiTheme="majorBidi" w:hAnsiTheme="majorBidi" w:cstheme="majorBidi"/>
          <w:sz w:val="24"/>
          <w:szCs w:val="24"/>
        </w:rPr>
      </w:pPr>
      <w:r w:rsidRPr="00BC29AA">
        <w:rPr>
          <w:rFonts w:asciiTheme="majorBidi" w:hAnsiTheme="majorBidi" w:cstheme="majorBidi"/>
          <w:sz w:val="24"/>
          <w:szCs w:val="24"/>
        </w:rPr>
        <w:t>Spatial variation: Earthquakes are geographically distributed with different magnitudes across regions.</w:t>
      </w:r>
    </w:p>
    <w:p w14:paraId="7EA92F9B" w14:textId="77777777" w:rsidR="00012BFB" w:rsidRPr="00BC29AA" w:rsidRDefault="00012BFB" w:rsidP="41325FA9">
      <w:pPr>
        <w:numPr>
          <w:ilvl w:val="0"/>
          <w:numId w:val="9"/>
        </w:numPr>
        <w:spacing w:after="0"/>
        <w:rPr>
          <w:rFonts w:asciiTheme="majorBidi" w:hAnsiTheme="majorBidi" w:cstheme="majorBidi"/>
          <w:sz w:val="24"/>
          <w:szCs w:val="24"/>
        </w:rPr>
      </w:pPr>
      <w:r w:rsidRPr="00BC29AA">
        <w:rPr>
          <w:rFonts w:asciiTheme="majorBidi" w:hAnsiTheme="majorBidi" w:cstheme="majorBidi"/>
          <w:sz w:val="24"/>
          <w:szCs w:val="24"/>
        </w:rPr>
        <w:t>Temporal variation: Earthquakes occur at various times, potentially exhibiting trends.</w:t>
      </w:r>
    </w:p>
    <w:p w14:paraId="7312E499" w14:textId="41277304" w:rsidR="00012BFB" w:rsidRPr="00BC29AA" w:rsidRDefault="00012BFB" w:rsidP="41325FA9">
      <w:pPr>
        <w:spacing w:before="240" w:after="240"/>
        <w:rPr>
          <w:rFonts w:asciiTheme="majorBidi" w:hAnsiTheme="majorBidi" w:cstheme="majorBidi"/>
          <w:sz w:val="24"/>
          <w:szCs w:val="24"/>
        </w:rPr>
      </w:pPr>
      <w:r w:rsidRPr="00BC29AA">
        <w:rPr>
          <w:rFonts w:asciiTheme="majorBidi" w:hAnsiTheme="majorBidi" w:cstheme="majorBidi"/>
          <w:sz w:val="24"/>
          <w:szCs w:val="24"/>
        </w:rPr>
        <w:lastRenderedPageBreak/>
        <w:t xml:space="preserve">We aim to model these variations and predict earthquake magnitudes using </w:t>
      </w:r>
      <w:proofErr w:type="spellStart"/>
      <w:r w:rsidRPr="00BC29AA">
        <w:rPr>
          <w:rFonts w:asciiTheme="majorBidi" w:hAnsiTheme="majorBidi" w:cstheme="majorBidi"/>
          <w:sz w:val="24"/>
          <w:szCs w:val="24"/>
        </w:rPr>
        <w:t>spatio</w:t>
      </w:r>
      <w:proofErr w:type="spellEnd"/>
      <w:r w:rsidRPr="00BC29AA">
        <w:rPr>
          <w:rFonts w:asciiTheme="majorBidi" w:hAnsiTheme="majorBidi" w:cstheme="majorBidi"/>
          <w:sz w:val="24"/>
          <w:szCs w:val="24"/>
        </w:rPr>
        <w:t xml:space="preserve">-temporal </w:t>
      </w:r>
      <w:r w:rsidR="00EB4949" w:rsidRPr="00BC29AA">
        <w:rPr>
          <w:rFonts w:asciiTheme="majorBidi" w:hAnsiTheme="majorBidi" w:cstheme="majorBidi"/>
          <w:sz w:val="24"/>
          <w:szCs w:val="24"/>
        </w:rPr>
        <w:t>methods</w:t>
      </w:r>
      <w:r w:rsidRPr="00BC29AA">
        <w:rPr>
          <w:rFonts w:asciiTheme="majorBidi" w:hAnsiTheme="majorBidi" w:cstheme="majorBidi"/>
          <w:sz w:val="24"/>
          <w:szCs w:val="24"/>
        </w:rPr>
        <w:t>.</w:t>
      </w:r>
    </w:p>
    <w:p w14:paraId="22AF2A67" w14:textId="488178A7" w:rsidR="00803D87" w:rsidRPr="00BC29AA" w:rsidRDefault="00803D87" w:rsidP="41325FA9">
      <w:pPr>
        <w:pStyle w:val="Heading2"/>
        <w:numPr>
          <w:ilvl w:val="1"/>
          <w:numId w:val="16"/>
        </w:numPr>
        <w:rPr>
          <w:rFonts w:asciiTheme="majorBidi" w:hAnsiTheme="majorBidi"/>
        </w:rPr>
      </w:pPr>
      <w:r w:rsidRPr="00BC29AA">
        <w:rPr>
          <w:rFonts w:asciiTheme="majorBidi" w:hAnsiTheme="majorBidi"/>
        </w:rPr>
        <w:t>Dataset Overview</w:t>
      </w:r>
    </w:p>
    <w:p w14:paraId="0A24CC6A" w14:textId="77777777" w:rsidR="00803D87" w:rsidRPr="00BC29AA" w:rsidRDefault="6F94EC9B" w:rsidP="41325FA9">
      <w:p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The dataset</w:t>
      </w:r>
      <w:r w:rsidR="1489A0C0" w:rsidRPr="00BC29AA">
        <w:rPr>
          <w:rFonts w:asciiTheme="majorBidi" w:hAnsiTheme="majorBidi" w:cstheme="majorBidi"/>
          <w:sz w:val="24"/>
          <w:szCs w:val="24"/>
        </w:rPr>
        <w:t xml:space="preserve"> contains 564 observations and 9</w:t>
      </w:r>
      <w:r w:rsidRPr="00BC29AA">
        <w:rPr>
          <w:rFonts w:asciiTheme="majorBidi" w:hAnsiTheme="majorBidi" w:cstheme="majorBidi"/>
          <w:sz w:val="24"/>
          <w:szCs w:val="24"/>
        </w:rPr>
        <w:t xml:space="preserve"> variables, each describing different aspects of earthquake events in Japan. Here’s a summary of the key variables:</w:t>
      </w:r>
    </w:p>
    <w:p w14:paraId="40C2B821" w14:textId="77777777" w:rsidR="00803D87" w:rsidRPr="00BC29AA" w:rsidRDefault="6F94EC9B" w:rsidP="52EA8158">
      <w:pPr>
        <w:numPr>
          <w:ilvl w:val="0"/>
          <w:numId w:val="13"/>
        </w:numPr>
        <w:spacing w:after="0" w:line="276" w:lineRule="auto"/>
        <w:jc w:val="both"/>
        <w:rPr>
          <w:rFonts w:asciiTheme="majorBidi" w:hAnsiTheme="majorBidi" w:cstheme="majorBidi"/>
          <w:sz w:val="24"/>
          <w:szCs w:val="24"/>
        </w:rPr>
      </w:pPr>
      <w:r w:rsidRPr="00BC29AA">
        <w:rPr>
          <w:rFonts w:asciiTheme="majorBidi" w:hAnsiTheme="majorBidi" w:cstheme="majorBidi"/>
          <w:b/>
          <w:bCs/>
          <w:sz w:val="24"/>
          <w:szCs w:val="24"/>
        </w:rPr>
        <w:t>Temporal Variables:</w:t>
      </w:r>
    </w:p>
    <w:p w14:paraId="091E979E" w14:textId="1969789F"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month: Month of the earthquake, ranging from January (1) to December (12)</w:t>
      </w:r>
    </w:p>
    <w:p w14:paraId="75AB42C4" w14:textId="338DDB14" w:rsidR="00803D87" w:rsidRPr="00BC29AA" w:rsidRDefault="13591EF7"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d</w:t>
      </w:r>
      <w:r w:rsidR="6F94EC9B" w:rsidRPr="00BC29AA">
        <w:rPr>
          <w:rFonts w:asciiTheme="majorBidi" w:hAnsiTheme="majorBidi" w:cstheme="majorBidi"/>
          <w:sz w:val="24"/>
          <w:szCs w:val="24"/>
        </w:rPr>
        <w:t>ay: Day of the earthquake</w:t>
      </w:r>
    </w:p>
    <w:p w14:paraId="462D4626" w14:textId="77777777" w:rsidR="00803D87" w:rsidRPr="00BC29AA" w:rsidRDefault="6F94EC9B" w:rsidP="52EA8158">
      <w:pPr>
        <w:numPr>
          <w:ilvl w:val="0"/>
          <w:numId w:val="13"/>
        </w:numPr>
        <w:spacing w:after="0" w:line="276" w:lineRule="auto"/>
        <w:jc w:val="both"/>
        <w:rPr>
          <w:rFonts w:asciiTheme="majorBidi" w:hAnsiTheme="majorBidi" w:cstheme="majorBidi"/>
          <w:sz w:val="24"/>
          <w:szCs w:val="24"/>
        </w:rPr>
      </w:pPr>
      <w:r w:rsidRPr="00BC29AA">
        <w:rPr>
          <w:rFonts w:asciiTheme="majorBidi" w:hAnsiTheme="majorBidi" w:cstheme="majorBidi"/>
          <w:b/>
          <w:bCs/>
          <w:sz w:val="24"/>
          <w:szCs w:val="24"/>
        </w:rPr>
        <w:t>Spatial Variables:</w:t>
      </w:r>
    </w:p>
    <w:p w14:paraId="51E8FDD7" w14:textId="560893E5"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latitude: Latitude of the earthquake's epicenter, ranging from 23.53 to 50.59 degrees</w:t>
      </w:r>
    </w:p>
    <w:p w14:paraId="725EF95E" w14:textId="4520D639"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longitude: Longitude of the earthquake's epicenter, ranging from 124.6 to 156.8 degrees</w:t>
      </w:r>
    </w:p>
    <w:p w14:paraId="40918A4D" w14:textId="77777777" w:rsidR="00803D87" w:rsidRPr="00BC29AA" w:rsidRDefault="6F94EC9B" w:rsidP="52EA8158">
      <w:pPr>
        <w:numPr>
          <w:ilvl w:val="0"/>
          <w:numId w:val="13"/>
        </w:numPr>
        <w:spacing w:after="0" w:line="276" w:lineRule="auto"/>
        <w:jc w:val="both"/>
        <w:rPr>
          <w:rFonts w:asciiTheme="majorBidi" w:hAnsiTheme="majorBidi" w:cstheme="majorBidi"/>
          <w:sz w:val="24"/>
          <w:szCs w:val="24"/>
        </w:rPr>
      </w:pPr>
      <w:r w:rsidRPr="00BC29AA">
        <w:rPr>
          <w:rFonts w:asciiTheme="majorBidi" w:hAnsiTheme="majorBidi" w:cstheme="majorBidi"/>
          <w:b/>
          <w:bCs/>
          <w:sz w:val="24"/>
          <w:szCs w:val="24"/>
        </w:rPr>
        <w:t>Earthquake Characteristics:</w:t>
      </w:r>
    </w:p>
    <w:p w14:paraId="2A738F41" w14:textId="627316A6"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depth: Depth of the earthquake in kilometers, ranging from 2.73 to 510.33 km, with a median of 35.00 km</w:t>
      </w:r>
    </w:p>
    <w:p w14:paraId="2E4B7DF1" w14:textId="42D89247"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mag: Magnitude of the earthquake (response variable), ranging from 4.5 to 6.6, with an average of 4.76</w:t>
      </w:r>
    </w:p>
    <w:p w14:paraId="212B4B69" w14:textId="22976E42" w:rsidR="00803D87" w:rsidRPr="00BC29AA" w:rsidRDefault="6F94EC9B" w:rsidP="41325FA9">
      <w:pPr>
        <w:numPr>
          <w:ilvl w:val="1"/>
          <w:numId w:val="13"/>
        </w:numPr>
        <w:spacing w:after="0" w:line="276" w:lineRule="auto"/>
        <w:jc w:val="both"/>
        <w:rPr>
          <w:rFonts w:asciiTheme="majorBidi" w:hAnsiTheme="majorBidi" w:cstheme="majorBidi"/>
          <w:sz w:val="24"/>
          <w:szCs w:val="24"/>
        </w:rPr>
      </w:pPr>
      <w:r w:rsidRPr="00BC29AA">
        <w:rPr>
          <w:rFonts w:asciiTheme="majorBidi" w:hAnsiTheme="majorBidi" w:cstheme="majorBidi"/>
          <w:sz w:val="24"/>
          <w:szCs w:val="24"/>
        </w:rPr>
        <w:t>gap: Measurement gap, indicating the quality of data, ranging from 14 to 214</w:t>
      </w:r>
    </w:p>
    <w:p w14:paraId="14F8D237" w14:textId="4F913981" w:rsidR="00803D87" w:rsidRPr="00BC29AA" w:rsidRDefault="6F94EC9B" w:rsidP="41325FA9">
      <w:pPr>
        <w:numPr>
          <w:ilvl w:val="1"/>
          <w:numId w:val="13"/>
        </w:numPr>
        <w:spacing w:after="0" w:line="276" w:lineRule="auto"/>
        <w:jc w:val="both"/>
        <w:rPr>
          <w:rFonts w:asciiTheme="majorBidi" w:hAnsiTheme="majorBidi" w:cstheme="majorBidi"/>
          <w:sz w:val="24"/>
          <w:szCs w:val="24"/>
        </w:rPr>
      </w:pPr>
      <w:proofErr w:type="spellStart"/>
      <w:r w:rsidRPr="00BC29AA">
        <w:rPr>
          <w:rFonts w:asciiTheme="majorBidi" w:hAnsiTheme="majorBidi" w:cstheme="majorBidi"/>
          <w:sz w:val="24"/>
          <w:szCs w:val="24"/>
        </w:rPr>
        <w:t>dmin</w:t>
      </w:r>
      <w:proofErr w:type="spellEnd"/>
      <w:r w:rsidRPr="00BC29AA">
        <w:rPr>
          <w:rFonts w:asciiTheme="majorBidi" w:hAnsiTheme="majorBidi" w:cstheme="majorBidi"/>
          <w:sz w:val="24"/>
          <w:szCs w:val="24"/>
        </w:rPr>
        <w:t>: Minimum distance to the seismic station, ranging from 0.139 to 18.781</w:t>
      </w:r>
    </w:p>
    <w:p w14:paraId="28A53E01" w14:textId="0606BDB4" w:rsidR="00803D87" w:rsidRPr="00BC29AA" w:rsidRDefault="737E02A6" w:rsidP="41325FA9">
      <w:pPr>
        <w:numPr>
          <w:ilvl w:val="1"/>
          <w:numId w:val="13"/>
        </w:numPr>
        <w:spacing w:after="0" w:line="276" w:lineRule="auto"/>
        <w:jc w:val="both"/>
        <w:rPr>
          <w:rFonts w:asciiTheme="majorBidi" w:hAnsiTheme="majorBidi" w:cstheme="majorBidi"/>
          <w:sz w:val="24"/>
          <w:szCs w:val="24"/>
        </w:rPr>
      </w:pPr>
      <w:proofErr w:type="spellStart"/>
      <w:r w:rsidRPr="00BC29AA">
        <w:rPr>
          <w:rFonts w:asciiTheme="majorBidi" w:hAnsiTheme="majorBidi" w:cstheme="majorBidi"/>
          <w:sz w:val="24"/>
          <w:szCs w:val="24"/>
        </w:rPr>
        <w:t>rms</w:t>
      </w:r>
      <w:proofErr w:type="spellEnd"/>
      <w:r w:rsidRPr="00BC29AA">
        <w:rPr>
          <w:rFonts w:asciiTheme="majorBidi" w:hAnsiTheme="majorBidi" w:cstheme="majorBidi"/>
          <w:sz w:val="24"/>
          <w:szCs w:val="24"/>
        </w:rPr>
        <w:t>: Root mean square</w:t>
      </w:r>
      <w:r w:rsidR="6F94EC9B" w:rsidRPr="00BC29AA">
        <w:rPr>
          <w:rFonts w:asciiTheme="majorBidi" w:hAnsiTheme="majorBidi" w:cstheme="majorBidi"/>
          <w:sz w:val="24"/>
          <w:szCs w:val="24"/>
        </w:rPr>
        <w:t xml:space="preserve"> of the measurement, ranging from 0.27 to 1.54</w:t>
      </w:r>
      <w:r w:rsidR="2EBB2B15" w:rsidRPr="00BC29AA">
        <w:rPr>
          <w:rFonts w:asciiTheme="majorBidi" w:hAnsiTheme="majorBidi" w:cstheme="majorBidi"/>
          <w:sz w:val="20"/>
          <w:szCs w:val="20"/>
        </w:rPr>
        <w:t xml:space="preserve"> </w:t>
      </w:r>
      <w:r w:rsidR="78FA75D7" w:rsidRPr="00BC29AA">
        <w:rPr>
          <w:rFonts w:asciiTheme="majorBidi" w:eastAsiaTheme="minorEastAsia" w:hAnsiTheme="majorBidi" w:cstheme="majorBidi"/>
          <w:sz w:val="24"/>
          <w:szCs w:val="24"/>
        </w:rPr>
        <w:t>(Root Mean Square</w:t>
      </w:r>
      <w:r w:rsidR="2DF5183A" w:rsidRPr="00BC29AA">
        <w:rPr>
          <w:rFonts w:asciiTheme="majorBidi" w:eastAsiaTheme="minorEastAsia" w:hAnsiTheme="majorBidi" w:cstheme="majorBidi"/>
          <w:sz w:val="24"/>
          <w:szCs w:val="24"/>
        </w:rPr>
        <w:t xml:space="preserve"> is</w:t>
      </w:r>
      <w:r w:rsidR="78FA75D7" w:rsidRPr="00BC29AA">
        <w:rPr>
          <w:rFonts w:asciiTheme="majorBidi" w:eastAsiaTheme="minorEastAsia" w:hAnsiTheme="majorBidi" w:cstheme="majorBidi"/>
          <w:sz w:val="24"/>
          <w:szCs w:val="24"/>
        </w:rPr>
        <w:t xml:space="preserve"> used to represent the average strength of seismic waves by taking the square root of the average of the squared amplitudes of the wave signal, essentially providing a more consistent measure of ground motion compared to just looking at peak amplitudes)</w:t>
      </w:r>
    </w:p>
    <w:p w14:paraId="5DEEFDAB" w14:textId="77777777" w:rsidR="00020103" w:rsidRPr="00BC29AA" w:rsidRDefault="00020103" w:rsidP="00020103">
      <w:pPr>
        <w:spacing w:after="0" w:line="276" w:lineRule="auto"/>
        <w:ind w:left="1440"/>
        <w:rPr>
          <w:rFonts w:asciiTheme="majorBidi" w:hAnsiTheme="majorBidi" w:cstheme="majorBidi"/>
          <w:sz w:val="24"/>
          <w:szCs w:val="24"/>
        </w:rPr>
      </w:pPr>
    </w:p>
    <w:p w14:paraId="0F941AAF" w14:textId="3D3DC5A6" w:rsidR="00020103" w:rsidRPr="00BC29AA" w:rsidRDefault="00020103" w:rsidP="41325FA9">
      <w:pPr>
        <w:pStyle w:val="Caption"/>
        <w:keepNext/>
        <w:spacing w:after="0"/>
        <w:ind w:left="270"/>
        <w:rPr>
          <w:rFonts w:asciiTheme="majorBidi" w:hAnsiTheme="majorBidi" w:cstheme="majorBidi"/>
          <w:i w:val="0"/>
          <w:iCs w:val="0"/>
          <w:color w:val="000000" w:themeColor="text1"/>
          <w:sz w:val="22"/>
          <w:szCs w:val="22"/>
        </w:rPr>
      </w:pPr>
      <w:r w:rsidRPr="00BC29AA">
        <w:rPr>
          <w:rFonts w:asciiTheme="majorBidi" w:hAnsiTheme="majorBidi" w:cstheme="majorBidi"/>
          <w:i w:val="0"/>
          <w:iCs w:val="0"/>
          <w:color w:val="000000" w:themeColor="text1"/>
          <w:sz w:val="22"/>
          <w:szCs w:val="22"/>
        </w:rPr>
        <w:t xml:space="preserve">Table </w:t>
      </w:r>
      <w:r w:rsidRPr="00BC29AA">
        <w:rPr>
          <w:rFonts w:asciiTheme="majorBidi" w:hAnsiTheme="majorBidi" w:cstheme="majorBidi"/>
          <w:i w:val="0"/>
          <w:iCs w:val="0"/>
          <w:color w:val="000000" w:themeColor="text1"/>
          <w:sz w:val="22"/>
          <w:szCs w:val="22"/>
        </w:rPr>
        <w:fldChar w:fldCharType="begin"/>
      </w:r>
      <w:r w:rsidRPr="00BC29AA">
        <w:rPr>
          <w:rFonts w:asciiTheme="majorBidi" w:hAnsiTheme="majorBidi" w:cstheme="majorBidi"/>
          <w:i w:val="0"/>
          <w:iCs w:val="0"/>
          <w:color w:val="000000" w:themeColor="text1"/>
          <w:sz w:val="22"/>
          <w:szCs w:val="22"/>
        </w:rPr>
        <w:instrText xml:space="preserve"> SEQ Table \* ARABIC </w:instrText>
      </w:r>
      <w:r w:rsidRPr="00BC29AA">
        <w:rPr>
          <w:rFonts w:asciiTheme="majorBidi" w:hAnsiTheme="majorBidi" w:cstheme="majorBidi"/>
          <w:i w:val="0"/>
          <w:iCs w:val="0"/>
          <w:color w:val="000000" w:themeColor="text1"/>
          <w:sz w:val="22"/>
          <w:szCs w:val="22"/>
        </w:rPr>
        <w:fldChar w:fldCharType="separate"/>
      </w:r>
      <w:r w:rsidR="00BC29AA">
        <w:rPr>
          <w:rFonts w:asciiTheme="majorBidi" w:hAnsiTheme="majorBidi" w:cstheme="majorBidi"/>
          <w:i w:val="0"/>
          <w:iCs w:val="0"/>
          <w:noProof/>
          <w:color w:val="000000" w:themeColor="text1"/>
          <w:sz w:val="22"/>
          <w:szCs w:val="22"/>
        </w:rPr>
        <w:t>1</w:t>
      </w:r>
      <w:r w:rsidRPr="00BC29AA">
        <w:rPr>
          <w:rFonts w:asciiTheme="majorBidi" w:hAnsiTheme="majorBidi" w:cstheme="majorBidi"/>
          <w:i w:val="0"/>
          <w:iCs w:val="0"/>
          <w:color w:val="000000" w:themeColor="text1"/>
          <w:sz w:val="22"/>
          <w:szCs w:val="22"/>
        </w:rPr>
        <w:fldChar w:fldCharType="end"/>
      </w:r>
      <w:r w:rsidRPr="00BC29AA">
        <w:rPr>
          <w:rFonts w:asciiTheme="majorBidi" w:hAnsiTheme="majorBidi" w:cstheme="majorBidi"/>
          <w:i w:val="0"/>
          <w:iCs w:val="0"/>
          <w:color w:val="000000" w:themeColor="text1"/>
          <w:sz w:val="22"/>
          <w:szCs w:val="22"/>
        </w:rPr>
        <w:t>. Descriptive Statistics</w:t>
      </w:r>
    </w:p>
    <w:tbl>
      <w:tblPr>
        <w:tblStyle w:val="GridTable4-Accent5"/>
        <w:tblpPr w:leftFromText="180" w:rightFromText="180" w:vertAnchor="text" w:horzAnchor="margin" w:tblpXSpec="center" w:tblpY="56"/>
        <w:tblW w:w="9141" w:type="dxa"/>
        <w:jc w:val="center"/>
        <w:tblLook w:val="04A0" w:firstRow="1" w:lastRow="0" w:firstColumn="1" w:lastColumn="0" w:noHBand="0" w:noVBand="1"/>
      </w:tblPr>
      <w:tblGrid>
        <w:gridCol w:w="1230"/>
        <w:gridCol w:w="1710"/>
        <w:gridCol w:w="891"/>
        <w:gridCol w:w="1140"/>
        <w:gridCol w:w="1080"/>
        <w:gridCol w:w="900"/>
        <w:gridCol w:w="1245"/>
        <w:gridCol w:w="945"/>
      </w:tblGrid>
      <w:tr w:rsidR="00876B02" w:rsidRPr="00BC29AA" w14:paraId="1811FCF9" w14:textId="77777777" w:rsidTr="41325FA9">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230" w:type="dxa"/>
            <w:shd w:val="clear" w:color="auto" w:fill="B4C6E7" w:themeFill="accent5" w:themeFillTint="66"/>
            <w:hideMark/>
          </w:tcPr>
          <w:p w14:paraId="664884C7" w14:textId="77777777" w:rsidR="00803D87" w:rsidRPr="00BC29AA" w:rsidRDefault="00803D87" w:rsidP="0044473E">
            <w:pPr>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Variable</w:t>
            </w:r>
          </w:p>
        </w:tc>
        <w:tc>
          <w:tcPr>
            <w:tcW w:w="1710" w:type="dxa"/>
            <w:shd w:val="clear" w:color="auto" w:fill="B4C6E7" w:themeFill="accent5" w:themeFillTint="66"/>
            <w:hideMark/>
          </w:tcPr>
          <w:p w14:paraId="071AAD06"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Description</w:t>
            </w:r>
          </w:p>
        </w:tc>
        <w:tc>
          <w:tcPr>
            <w:tcW w:w="891" w:type="dxa"/>
            <w:shd w:val="clear" w:color="auto" w:fill="B4C6E7" w:themeFill="accent5" w:themeFillTint="66"/>
            <w:hideMark/>
          </w:tcPr>
          <w:p w14:paraId="256C73C8"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Min</w:t>
            </w:r>
          </w:p>
        </w:tc>
        <w:tc>
          <w:tcPr>
            <w:tcW w:w="1140" w:type="dxa"/>
            <w:shd w:val="clear" w:color="auto" w:fill="B4C6E7" w:themeFill="accent5" w:themeFillTint="66"/>
            <w:hideMark/>
          </w:tcPr>
          <w:p w14:paraId="4CA286C3"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1st Quartile</w:t>
            </w:r>
          </w:p>
        </w:tc>
        <w:tc>
          <w:tcPr>
            <w:tcW w:w="1080" w:type="dxa"/>
            <w:shd w:val="clear" w:color="auto" w:fill="B4C6E7" w:themeFill="accent5" w:themeFillTint="66"/>
            <w:hideMark/>
          </w:tcPr>
          <w:p w14:paraId="1218CF25"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Median</w:t>
            </w:r>
          </w:p>
        </w:tc>
        <w:tc>
          <w:tcPr>
            <w:tcW w:w="900" w:type="dxa"/>
            <w:shd w:val="clear" w:color="auto" w:fill="B4C6E7" w:themeFill="accent5" w:themeFillTint="66"/>
            <w:hideMark/>
          </w:tcPr>
          <w:p w14:paraId="5CCF6BEC"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Mean</w:t>
            </w:r>
          </w:p>
        </w:tc>
        <w:tc>
          <w:tcPr>
            <w:tcW w:w="1245" w:type="dxa"/>
            <w:shd w:val="clear" w:color="auto" w:fill="B4C6E7" w:themeFill="accent5" w:themeFillTint="66"/>
            <w:hideMark/>
          </w:tcPr>
          <w:p w14:paraId="1C6C2064"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3rd Quartile</w:t>
            </w:r>
          </w:p>
        </w:tc>
        <w:tc>
          <w:tcPr>
            <w:tcW w:w="945" w:type="dxa"/>
            <w:shd w:val="clear" w:color="auto" w:fill="B4C6E7" w:themeFill="accent5" w:themeFillTint="66"/>
            <w:hideMark/>
          </w:tcPr>
          <w:p w14:paraId="7B236621" w14:textId="77777777" w:rsidR="00803D87" w:rsidRPr="00BC29AA" w:rsidRDefault="00803D87" w:rsidP="0044473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Max</w:t>
            </w:r>
          </w:p>
        </w:tc>
      </w:tr>
      <w:tr w:rsidR="00876B02" w:rsidRPr="00BC29AA" w14:paraId="28F52C29" w14:textId="77777777" w:rsidTr="41325FA9">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30" w:type="dxa"/>
            <w:hideMark/>
          </w:tcPr>
          <w:p w14:paraId="05228F0A" w14:textId="77777777" w:rsidR="00803D87" w:rsidRPr="00BC29AA" w:rsidRDefault="00803D87" w:rsidP="0044473E">
            <w:pPr>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depth</w:t>
            </w:r>
          </w:p>
        </w:tc>
        <w:tc>
          <w:tcPr>
            <w:tcW w:w="1710" w:type="dxa"/>
            <w:hideMark/>
          </w:tcPr>
          <w:p w14:paraId="19D6170D"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Depth of the earthquake (km)</w:t>
            </w:r>
          </w:p>
        </w:tc>
        <w:tc>
          <w:tcPr>
            <w:tcW w:w="891" w:type="dxa"/>
            <w:hideMark/>
          </w:tcPr>
          <w:p w14:paraId="453F0BD7"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2.73</w:t>
            </w:r>
          </w:p>
        </w:tc>
        <w:tc>
          <w:tcPr>
            <w:tcW w:w="1140" w:type="dxa"/>
            <w:hideMark/>
          </w:tcPr>
          <w:p w14:paraId="1EB600D6"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10.00</w:t>
            </w:r>
          </w:p>
        </w:tc>
        <w:tc>
          <w:tcPr>
            <w:tcW w:w="1080" w:type="dxa"/>
            <w:hideMark/>
          </w:tcPr>
          <w:p w14:paraId="474AE164"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35.00</w:t>
            </w:r>
          </w:p>
        </w:tc>
        <w:tc>
          <w:tcPr>
            <w:tcW w:w="900" w:type="dxa"/>
            <w:hideMark/>
          </w:tcPr>
          <w:p w14:paraId="1EB59664"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47.84</w:t>
            </w:r>
          </w:p>
        </w:tc>
        <w:tc>
          <w:tcPr>
            <w:tcW w:w="1245" w:type="dxa"/>
            <w:hideMark/>
          </w:tcPr>
          <w:p w14:paraId="375744BC"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50.60</w:t>
            </w:r>
          </w:p>
        </w:tc>
        <w:tc>
          <w:tcPr>
            <w:tcW w:w="945" w:type="dxa"/>
            <w:hideMark/>
          </w:tcPr>
          <w:p w14:paraId="29F4A1F0"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510.33</w:t>
            </w:r>
          </w:p>
        </w:tc>
      </w:tr>
      <w:tr w:rsidR="00876B02" w:rsidRPr="00BC29AA" w14:paraId="794A2F9C" w14:textId="77777777" w:rsidTr="41325FA9">
        <w:trPr>
          <w:trHeight w:val="348"/>
          <w:jc w:val="center"/>
        </w:trPr>
        <w:tc>
          <w:tcPr>
            <w:cnfStyle w:val="001000000000" w:firstRow="0" w:lastRow="0" w:firstColumn="1" w:lastColumn="0" w:oddVBand="0" w:evenVBand="0" w:oddHBand="0" w:evenHBand="0" w:firstRowFirstColumn="0" w:firstRowLastColumn="0" w:lastRowFirstColumn="0" w:lastRowLastColumn="0"/>
            <w:tcW w:w="1230" w:type="dxa"/>
            <w:hideMark/>
          </w:tcPr>
          <w:p w14:paraId="60ABEEAB" w14:textId="77777777" w:rsidR="00803D87" w:rsidRPr="00BC29AA" w:rsidRDefault="00803D87" w:rsidP="0044473E">
            <w:pPr>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mag</w:t>
            </w:r>
          </w:p>
        </w:tc>
        <w:tc>
          <w:tcPr>
            <w:tcW w:w="1710" w:type="dxa"/>
            <w:hideMark/>
          </w:tcPr>
          <w:p w14:paraId="3EF004CA"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Magnitude of the earthquake</w:t>
            </w:r>
          </w:p>
        </w:tc>
        <w:tc>
          <w:tcPr>
            <w:tcW w:w="891" w:type="dxa"/>
            <w:hideMark/>
          </w:tcPr>
          <w:p w14:paraId="18F49E17"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4.5</w:t>
            </w:r>
          </w:p>
        </w:tc>
        <w:tc>
          <w:tcPr>
            <w:tcW w:w="1140" w:type="dxa"/>
            <w:hideMark/>
          </w:tcPr>
          <w:p w14:paraId="7B6190A0"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4.5</w:t>
            </w:r>
          </w:p>
        </w:tc>
        <w:tc>
          <w:tcPr>
            <w:tcW w:w="1080" w:type="dxa"/>
            <w:hideMark/>
          </w:tcPr>
          <w:p w14:paraId="68F633C6"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4.6</w:t>
            </w:r>
          </w:p>
        </w:tc>
        <w:tc>
          <w:tcPr>
            <w:tcW w:w="900" w:type="dxa"/>
            <w:hideMark/>
          </w:tcPr>
          <w:p w14:paraId="482D1144"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4.763</w:t>
            </w:r>
          </w:p>
        </w:tc>
        <w:tc>
          <w:tcPr>
            <w:tcW w:w="1245" w:type="dxa"/>
            <w:hideMark/>
          </w:tcPr>
          <w:p w14:paraId="03FC2B7C"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4.9</w:t>
            </w:r>
          </w:p>
        </w:tc>
        <w:tc>
          <w:tcPr>
            <w:tcW w:w="945" w:type="dxa"/>
            <w:hideMark/>
          </w:tcPr>
          <w:p w14:paraId="7C1CD5FC"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6.6</w:t>
            </w:r>
          </w:p>
        </w:tc>
      </w:tr>
      <w:tr w:rsidR="00876B02" w:rsidRPr="00BC29AA" w14:paraId="7CBF4A18" w14:textId="77777777" w:rsidTr="41325FA9">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30" w:type="dxa"/>
            <w:hideMark/>
          </w:tcPr>
          <w:p w14:paraId="2E1178AC" w14:textId="77777777" w:rsidR="00803D87" w:rsidRPr="00BC29AA" w:rsidRDefault="00803D87" w:rsidP="0044473E">
            <w:pPr>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gap</w:t>
            </w:r>
          </w:p>
        </w:tc>
        <w:tc>
          <w:tcPr>
            <w:tcW w:w="1710" w:type="dxa"/>
            <w:hideMark/>
          </w:tcPr>
          <w:p w14:paraId="6F4F21D8"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Measurement gap (quality indicator)</w:t>
            </w:r>
          </w:p>
        </w:tc>
        <w:tc>
          <w:tcPr>
            <w:tcW w:w="891" w:type="dxa"/>
            <w:hideMark/>
          </w:tcPr>
          <w:p w14:paraId="49D2409F"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14</w:t>
            </w:r>
          </w:p>
        </w:tc>
        <w:tc>
          <w:tcPr>
            <w:tcW w:w="1140" w:type="dxa"/>
            <w:hideMark/>
          </w:tcPr>
          <w:p w14:paraId="2205F5FF"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77.75</w:t>
            </w:r>
          </w:p>
        </w:tc>
        <w:tc>
          <w:tcPr>
            <w:tcW w:w="1080" w:type="dxa"/>
            <w:hideMark/>
          </w:tcPr>
          <w:p w14:paraId="59BAF022"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114</w:t>
            </w:r>
          </w:p>
        </w:tc>
        <w:tc>
          <w:tcPr>
            <w:tcW w:w="900" w:type="dxa"/>
            <w:hideMark/>
          </w:tcPr>
          <w:p w14:paraId="739B208A"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107.86</w:t>
            </w:r>
          </w:p>
        </w:tc>
        <w:tc>
          <w:tcPr>
            <w:tcW w:w="1245" w:type="dxa"/>
            <w:hideMark/>
          </w:tcPr>
          <w:p w14:paraId="213C4652"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137</w:t>
            </w:r>
          </w:p>
        </w:tc>
        <w:tc>
          <w:tcPr>
            <w:tcW w:w="945" w:type="dxa"/>
            <w:hideMark/>
          </w:tcPr>
          <w:p w14:paraId="206278C1"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214</w:t>
            </w:r>
          </w:p>
        </w:tc>
      </w:tr>
      <w:tr w:rsidR="00876B02" w:rsidRPr="00BC29AA" w14:paraId="385D17C2" w14:textId="77777777" w:rsidTr="41325FA9">
        <w:trPr>
          <w:trHeight w:val="348"/>
          <w:jc w:val="center"/>
        </w:trPr>
        <w:tc>
          <w:tcPr>
            <w:cnfStyle w:val="001000000000" w:firstRow="0" w:lastRow="0" w:firstColumn="1" w:lastColumn="0" w:oddVBand="0" w:evenVBand="0" w:oddHBand="0" w:evenHBand="0" w:firstRowFirstColumn="0" w:firstRowLastColumn="0" w:lastRowFirstColumn="0" w:lastRowLastColumn="0"/>
            <w:tcW w:w="1230" w:type="dxa"/>
            <w:hideMark/>
          </w:tcPr>
          <w:p w14:paraId="518A6D95" w14:textId="77777777" w:rsidR="00803D87" w:rsidRPr="00BC29AA" w:rsidRDefault="00803D87" w:rsidP="0044473E">
            <w:pPr>
              <w:rPr>
                <w:rFonts w:asciiTheme="majorBidi" w:hAnsiTheme="majorBidi" w:cstheme="majorBidi"/>
                <w:color w:val="000000" w:themeColor="text1"/>
                <w:sz w:val="24"/>
                <w:szCs w:val="24"/>
              </w:rPr>
            </w:pPr>
            <w:proofErr w:type="spellStart"/>
            <w:r w:rsidRPr="00BC29AA">
              <w:rPr>
                <w:rFonts w:asciiTheme="majorBidi" w:hAnsiTheme="majorBidi" w:cstheme="majorBidi"/>
                <w:color w:val="000000" w:themeColor="text1"/>
                <w:sz w:val="24"/>
                <w:szCs w:val="24"/>
              </w:rPr>
              <w:t>dmin</w:t>
            </w:r>
            <w:proofErr w:type="spellEnd"/>
          </w:p>
        </w:tc>
        <w:tc>
          <w:tcPr>
            <w:tcW w:w="1710" w:type="dxa"/>
            <w:hideMark/>
          </w:tcPr>
          <w:p w14:paraId="469AD880"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Minimum distance to seismic station (km)</w:t>
            </w:r>
          </w:p>
        </w:tc>
        <w:tc>
          <w:tcPr>
            <w:tcW w:w="891" w:type="dxa"/>
            <w:hideMark/>
          </w:tcPr>
          <w:p w14:paraId="3D708B81"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0.139</w:t>
            </w:r>
          </w:p>
        </w:tc>
        <w:tc>
          <w:tcPr>
            <w:tcW w:w="1140" w:type="dxa"/>
            <w:hideMark/>
          </w:tcPr>
          <w:p w14:paraId="21A4A803"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1.150</w:t>
            </w:r>
          </w:p>
        </w:tc>
        <w:tc>
          <w:tcPr>
            <w:tcW w:w="1080" w:type="dxa"/>
            <w:hideMark/>
          </w:tcPr>
          <w:p w14:paraId="44CE2DE4"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1.915</w:t>
            </w:r>
          </w:p>
        </w:tc>
        <w:tc>
          <w:tcPr>
            <w:tcW w:w="900" w:type="dxa"/>
            <w:hideMark/>
          </w:tcPr>
          <w:p w14:paraId="34C36383"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2.437</w:t>
            </w:r>
          </w:p>
        </w:tc>
        <w:tc>
          <w:tcPr>
            <w:tcW w:w="1245" w:type="dxa"/>
            <w:hideMark/>
          </w:tcPr>
          <w:p w14:paraId="46CD70B5"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3.271</w:t>
            </w:r>
          </w:p>
        </w:tc>
        <w:tc>
          <w:tcPr>
            <w:tcW w:w="945" w:type="dxa"/>
            <w:hideMark/>
          </w:tcPr>
          <w:p w14:paraId="52699A9B" w14:textId="77777777" w:rsidR="00803D87" w:rsidRPr="00BC29AA" w:rsidRDefault="00803D87" w:rsidP="004447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18.781</w:t>
            </w:r>
          </w:p>
        </w:tc>
      </w:tr>
      <w:tr w:rsidR="00876B02" w:rsidRPr="00BC29AA" w14:paraId="3D5947B1" w14:textId="77777777" w:rsidTr="41325FA9">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30" w:type="dxa"/>
            <w:hideMark/>
          </w:tcPr>
          <w:p w14:paraId="66653315" w14:textId="77777777" w:rsidR="00803D87" w:rsidRPr="00BC29AA" w:rsidRDefault="00803D87" w:rsidP="0044473E">
            <w:pPr>
              <w:rPr>
                <w:rFonts w:asciiTheme="majorBidi" w:hAnsiTheme="majorBidi" w:cstheme="majorBidi"/>
                <w:color w:val="000000" w:themeColor="text1"/>
                <w:sz w:val="24"/>
                <w:szCs w:val="24"/>
              </w:rPr>
            </w:pPr>
            <w:proofErr w:type="spellStart"/>
            <w:r w:rsidRPr="00BC29AA">
              <w:rPr>
                <w:rFonts w:asciiTheme="majorBidi" w:hAnsiTheme="majorBidi" w:cstheme="majorBidi"/>
                <w:color w:val="000000" w:themeColor="text1"/>
                <w:sz w:val="24"/>
                <w:szCs w:val="24"/>
              </w:rPr>
              <w:t>rms</w:t>
            </w:r>
            <w:proofErr w:type="spellEnd"/>
          </w:p>
        </w:tc>
        <w:tc>
          <w:tcPr>
            <w:tcW w:w="1710" w:type="dxa"/>
            <w:hideMark/>
          </w:tcPr>
          <w:p w14:paraId="5365A304" w14:textId="292520A0" w:rsidR="00803D87" w:rsidRPr="00BC29AA" w:rsidRDefault="00876B02"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 xml:space="preserve">Root mean square </w:t>
            </w:r>
            <w:r w:rsidR="00803D87" w:rsidRPr="00BC29AA">
              <w:rPr>
                <w:rFonts w:asciiTheme="majorBidi" w:hAnsiTheme="majorBidi" w:cstheme="majorBidi"/>
                <w:color w:val="000000" w:themeColor="text1"/>
                <w:sz w:val="24"/>
                <w:szCs w:val="24"/>
              </w:rPr>
              <w:t xml:space="preserve"> of measurement</w:t>
            </w:r>
          </w:p>
        </w:tc>
        <w:tc>
          <w:tcPr>
            <w:tcW w:w="891" w:type="dxa"/>
            <w:hideMark/>
          </w:tcPr>
          <w:p w14:paraId="7D2BA9FD"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0.27</w:t>
            </w:r>
          </w:p>
        </w:tc>
        <w:tc>
          <w:tcPr>
            <w:tcW w:w="1140" w:type="dxa"/>
            <w:hideMark/>
          </w:tcPr>
          <w:p w14:paraId="0F255170"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0.65</w:t>
            </w:r>
          </w:p>
        </w:tc>
        <w:tc>
          <w:tcPr>
            <w:tcW w:w="1080" w:type="dxa"/>
            <w:hideMark/>
          </w:tcPr>
          <w:p w14:paraId="25B1F95A"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0.78</w:t>
            </w:r>
          </w:p>
        </w:tc>
        <w:tc>
          <w:tcPr>
            <w:tcW w:w="900" w:type="dxa"/>
            <w:hideMark/>
          </w:tcPr>
          <w:p w14:paraId="37B7A5FF"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0.8071</w:t>
            </w:r>
          </w:p>
        </w:tc>
        <w:tc>
          <w:tcPr>
            <w:tcW w:w="1245" w:type="dxa"/>
            <w:hideMark/>
          </w:tcPr>
          <w:p w14:paraId="1B67F93C"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0.94</w:t>
            </w:r>
          </w:p>
        </w:tc>
        <w:tc>
          <w:tcPr>
            <w:tcW w:w="945" w:type="dxa"/>
            <w:hideMark/>
          </w:tcPr>
          <w:p w14:paraId="7ED14537" w14:textId="77777777" w:rsidR="00803D87" w:rsidRPr="00BC29AA" w:rsidRDefault="00803D87" w:rsidP="004447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BC29AA">
              <w:rPr>
                <w:rFonts w:asciiTheme="majorBidi" w:hAnsiTheme="majorBidi" w:cstheme="majorBidi"/>
                <w:color w:val="000000" w:themeColor="text1"/>
                <w:sz w:val="24"/>
                <w:szCs w:val="24"/>
              </w:rPr>
              <w:t>1.54</w:t>
            </w:r>
          </w:p>
        </w:tc>
      </w:tr>
    </w:tbl>
    <w:p w14:paraId="25201CC1" w14:textId="77777777" w:rsidR="00803D87" w:rsidRPr="00BC29AA" w:rsidRDefault="00803D87" w:rsidP="0044473E">
      <w:pPr>
        <w:spacing w:after="0"/>
        <w:rPr>
          <w:rFonts w:asciiTheme="majorBidi" w:hAnsiTheme="majorBidi" w:cstheme="majorBidi"/>
          <w:sz w:val="24"/>
          <w:szCs w:val="24"/>
        </w:rPr>
      </w:pPr>
    </w:p>
    <w:p w14:paraId="5BFBEE94" w14:textId="77777777" w:rsidR="00803D87" w:rsidRPr="00BC29AA" w:rsidRDefault="00803D87" w:rsidP="00EB4949">
      <w:pPr>
        <w:spacing w:after="0"/>
        <w:jc w:val="both"/>
        <w:rPr>
          <w:rFonts w:asciiTheme="majorBidi" w:hAnsiTheme="majorBidi" w:cstheme="majorBidi"/>
          <w:b/>
          <w:bCs/>
          <w:sz w:val="24"/>
          <w:szCs w:val="24"/>
        </w:rPr>
      </w:pPr>
      <w:r w:rsidRPr="00BC29AA">
        <w:rPr>
          <w:rFonts w:asciiTheme="majorBidi" w:hAnsiTheme="majorBidi" w:cstheme="majorBidi"/>
          <w:b/>
          <w:bCs/>
          <w:sz w:val="24"/>
          <w:szCs w:val="24"/>
        </w:rPr>
        <w:t>Key Observations</w:t>
      </w:r>
    </w:p>
    <w:p w14:paraId="6AFC9521" w14:textId="77777777" w:rsidR="00803D87" w:rsidRPr="00BC29AA" w:rsidRDefault="00803D87" w:rsidP="00EB4949">
      <w:pPr>
        <w:numPr>
          <w:ilvl w:val="0"/>
          <w:numId w:val="14"/>
        </w:numPr>
        <w:spacing w:after="0"/>
        <w:jc w:val="both"/>
        <w:rPr>
          <w:rFonts w:asciiTheme="majorBidi" w:hAnsiTheme="majorBidi" w:cstheme="majorBidi"/>
          <w:sz w:val="24"/>
          <w:szCs w:val="24"/>
        </w:rPr>
      </w:pPr>
      <w:r w:rsidRPr="00BC29AA">
        <w:rPr>
          <w:rFonts w:asciiTheme="majorBidi" w:hAnsiTheme="majorBidi" w:cstheme="majorBidi"/>
          <w:b/>
          <w:bCs/>
          <w:sz w:val="24"/>
          <w:szCs w:val="24"/>
        </w:rPr>
        <w:lastRenderedPageBreak/>
        <w:t>No Missing Values:</w:t>
      </w:r>
      <w:r w:rsidRPr="00BC29AA">
        <w:rPr>
          <w:rFonts w:asciiTheme="majorBidi" w:hAnsiTheme="majorBidi" w:cstheme="majorBidi"/>
          <w:sz w:val="24"/>
          <w:szCs w:val="24"/>
        </w:rPr>
        <w:t> The dataset is complete, with no missing entries in any variable.</w:t>
      </w:r>
    </w:p>
    <w:p w14:paraId="76F20C5E" w14:textId="77777777" w:rsidR="00803D87" w:rsidRPr="00BC29AA" w:rsidRDefault="00803D87" w:rsidP="00EB4949">
      <w:pPr>
        <w:numPr>
          <w:ilvl w:val="0"/>
          <w:numId w:val="14"/>
        </w:numPr>
        <w:spacing w:after="0"/>
        <w:jc w:val="both"/>
        <w:rPr>
          <w:rFonts w:asciiTheme="majorBidi" w:hAnsiTheme="majorBidi" w:cstheme="majorBidi"/>
          <w:sz w:val="24"/>
          <w:szCs w:val="24"/>
        </w:rPr>
      </w:pPr>
      <w:r w:rsidRPr="00BC29AA">
        <w:rPr>
          <w:rFonts w:asciiTheme="majorBidi" w:hAnsiTheme="majorBidi" w:cstheme="majorBidi"/>
          <w:b/>
          <w:bCs/>
          <w:sz w:val="24"/>
          <w:szCs w:val="24"/>
        </w:rPr>
        <w:t>Magnitude Variability:</w:t>
      </w:r>
      <w:r w:rsidRPr="00BC29AA">
        <w:rPr>
          <w:rFonts w:asciiTheme="majorBidi" w:hAnsiTheme="majorBidi" w:cstheme="majorBidi"/>
          <w:sz w:val="24"/>
          <w:szCs w:val="24"/>
        </w:rPr>
        <w:t> Earthquake magnitudes are concentrated between 4.5 and 6.6, with a slightly right-skewed distribution (mean &gt; median).</w:t>
      </w:r>
    </w:p>
    <w:p w14:paraId="3ED17C3E" w14:textId="28C4AF7B" w:rsidR="00803D87" w:rsidRPr="00BC29AA" w:rsidRDefault="00803D87" w:rsidP="41325FA9">
      <w:pPr>
        <w:pStyle w:val="ListParagraph"/>
        <w:numPr>
          <w:ilvl w:val="0"/>
          <w:numId w:val="14"/>
        </w:numPr>
        <w:spacing w:after="0"/>
        <w:jc w:val="both"/>
        <w:rPr>
          <w:rFonts w:asciiTheme="majorBidi" w:hAnsiTheme="majorBidi" w:cstheme="majorBidi"/>
          <w:sz w:val="24"/>
          <w:szCs w:val="24"/>
        </w:rPr>
      </w:pPr>
      <w:r w:rsidRPr="00BC29AA">
        <w:rPr>
          <w:rFonts w:asciiTheme="majorBidi" w:hAnsiTheme="majorBidi" w:cstheme="majorBidi"/>
          <w:b/>
          <w:bCs/>
          <w:sz w:val="24"/>
          <w:szCs w:val="24"/>
        </w:rPr>
        <w:t>Depth Range:</w:t>
      </w:r>
      <w:r w:rsidRPr="00BC29AA">
        <w:rPr>
          <w:rFonts w:asciiTheme="majorBidi" w:hAnsiTheme="majorBidi" w:cstheme="majorBidi"/>
          <w:sz w:val="24"/>
          <w:szCs w:val="24"/>
        </w:rPr>
        <w:t> The depth varies widely, with extreme outliers exceeding 500 km, suggesting the need to inspect depth's effect on magnitude.</w:t>
      </w:r>
    </w:p>
    <w:p w14:paraId="05982760" w14:textId="2E9CFE7A" w:rsidR="00803D87" w:rsidRPr="00BC29AA" w:rsidRDefault="00803D87" w:rsidP="41325FA9">
      <w:pPr>
        <w:pStyle w:val="ListParagraph"/>
        <w:numPr>
          <w:ilvl w:val="0"/>
          <w:numId w:val="14"/>
        </w:numPr>
        <w:spacing w:after="0"/>
        <w:jc w:val="both"/>
        <w:rPr>
          <w:rFonts w:asciiTheme="majorBidi" w:hAnsiTheme="majorBidi" w:cstheme="majorBidi"/>
          <w:sz w:val="24"/>
          <w:szCs w:val="24"/>
        </w:rPr>
      </w:pPr>
      <w:r w:rsidRPr="00BC29AA">
        <w:rPr>
          <w:rFonts w:asciiTheme="majorBidi" w:hAnsiTheme="majorBidi" w:cstheme="majorBidi"/>
          <w:b/>
          <w:bCs/>
          <w:sz w:val="24"/>
          <w:szCs w:val="24"/>
        </w:rPr>
        <w:t>Data Quality:</w:t>
      </w:r>
      <w:r w:rsidRPr="00BC29AA">
        <w:rPr>
          <w:rFonts w:asciiTheme="majorBidi" w:hAnsiTheme="majorBidi" w:cstheme="majorBidi"/>
          <w:sz w:val="24"/>
          <w:szCs w:val="24"/>
        </w:rPr>
        <w:t> Variables like gap and </w:t>
      </w:r>
      <w:proofErr w:type="spellStart"/>
      <w:r w:rsidRPr="00BC29AA">
        <w:rPr>
          <w:rFonts w:asciiTheme="majorBidi" w:hAnsiTheme="majorBidi" w:cstheme="majorBidi"/>
          <w:sz w:val="24"/>
          <w:szCs w:val="24"/>
        </w:rPr>
        <w:t>dmin</w:t>
      </w:r>
      <w:proofErr w:type="spellEnd"/>
      <w:r w:rsidRPr="00BC29AA">
        <w:rPr>
          <w:rFonts w:asciiTheme="majorBidi" w:hAnsiTheme="majorBidi" w:cstheme="majorBidi"/>
          <w:sz w:val="24"/>
          <w:szCs w:val="24"/>
        </w:rPr>
        <w:t> measure the precision of the data collection, which might influence the reliability of magnitude predictions.</w:t>
      </w:r>
    </w:p>
    <w:p w14:paraId="75B87925" w14:textId="41C9542F" w:rsidR="41325FA9" w:rsidRPr="00BC29AA" w:rsidRDefault="41325FA9" w:rsidP="41325FA9">
      <w:pPr>
        <w:spacing w:after="0"/>
        <w:ind w:left="720"/>
        <w:jc w:val="both"/>
        <w:rPr>
          <w:rFonts w:asciiTheme="majorBidi" w:hAnsiTheme="majorBidi" w:cstheme="majorBidi"/>
          <w:sz w:val="24"/>
          <w:szCs w:val="24"/>
        </w:rPr>
      </w:pPr>
    </w:p>
    <w:p w14:paraId="392B40FA" w14:textId="692B3F8E" w:rsidR="00012BFB" w:rsidRPr="00BC29AA" w:rsidRDefault="206F034A" w:rsidP="41325FA9">
      <w:pPr>
        <w:pStyle w:val="Heading2"/>
        <w:numPr>
          <w:ilvl w:val="1"/>
          <w:numId w:val="16"/>
        </w:numPr>
        <w:jc w:val="both"/>
        <w:rPr>
          <w:rFonts w:asciiTheme="majorBidi" w:hAnsiTheme="majorBidi"/>
        </w:rPr>
      </w:pPr>
      <w:r w:rsidRPr="00BC29AA">
        <w:rPr>
          <w:rFonts w:asciiTheme="majorBidi" w:hAnsiTheme="majorBidi"/>
        </w:rPr>
        <w:t xml:space="preserve"> </w:t>
      </w:r>
      <w:r w:rsidR="118719F9" w:rsidRPr="00BC29AA">
        <w:rPr>
          <w:rFonts w:asciiTheme="majorBidi" w:hAnsiTheme="majorBidi"/>
        </w:rPr>
        <w:t>Exploratory Data Analysis</w:t>
      </w:r>
    </w:p>
    <w:p w14:paraId="4B688C03" w14:textId="38B85692" w:rsidR="006147BD" w:rsidRPr="00BC29AA" w:rsidRDefault="006147BD" w:rsidP="41325FA9">
      <w:pPr>
        <w:spacing w:after="0"/>
        <w:jc w:val="both"/>
        <w:rPr>
          <w:rFonts w:asciiTheme="majorBidi" w:hAnsiTheme="majorBidi" w:cstheme="majorBidi"/>
          <w:sz w:val="24"/>
          <w:szCs w:val="24"/>
        </w:rPr>
      </w:pPr>
      <w:r w:rsidRPr="00BC29AA">
        <w:rPr>
          <w:rFonts w:asciiTheme="majorBidi" w:hAnsiTheme="majorBidi" w:cstheme="majorBidi"/>
          <w:sz w:val="24"/>
          <w:szCs w:val="24"/>
        </w:rPr>
        <w:t xml:space="preserve">The goal of this analysis is to explore the </w:t>
      </w:r>
      <w:proofErr w:type="spellStart"/>
      <w:r w:rsidRPr="00BC29AA">
        <w:rPr>
          <w:rFonts w:asciiTheme="majorBidi" w:hAnsiTheme="majorBidi" w:cstheme="majorBidi"/>
          <w:sz w:val="24"/>
          <w:szCs w:val="24"/>
        </w:rPr>
        <w:t>spatio</w:t>
      </w:r>
      <w:proofErr w:type="spellEnd"/>
      <w:r w:rsidRPr="00BC29AA">
        <w:rPr>
          <w:rFonts w:asciiTheme="majorBidi" w:hAnsiTheme="majorBidi" w:cstheme="majorBidi"/>
          <w:sz w:val="24"/>
          <w:szCs w:val="24"/>
        </w:rPr>
        <w:t>-temporal patterns in th</w:t>
      </w:r>
      <w:r w:rsidR="00EB4949" w:rsidRPr="00BC29AA">
        <w:rPr>
          <w:rFonts w:asciiTheme="majorBidi" w:hAnsiTheme="majorBidi" w:cstheme="majorBidi"/>
          <w:sz w:val="24"/>
          <w:szCs w:val="24"/>
        </w:rPr>
        <w:t xml:space="preserve">e earthquake dataset. We aim to </w:t>
      </w:r>
      <w:r w:rsidR="2CF92460" w:rsidRPr="00BC29AA">
        <w:rPr>
          <w:rFonts w:asciiTheme="majorBidi" w:hAnsiTheme="majorBidi" w:cstheme="majorBidi"/>
          <w:sz w:val="24"/>
          <w:szCs w:val="24"/>
        </w:rPr>
        <w:t>m</w:t>
      </w:r>
      <w:r w:rsidRPr="00BC29AA">
        <w:rPr>
          <w:rFonts w:asciiTheme="majorBidi" w:hAnsiTheme="majorBidi" w:cstheme="majorBidi"/>
          <w:sz w:val="24"/>
          <w:szCs w:val="24"/>
        </w:rPr>
        <w:t>ap the spatial locations of earthquakes in Japan.</w:t>
      </w:r>
    </w:p>
    <w:p w14:paraId="04D03D17" w14:textId="77777777" w:rsidR="0044473E" w:rsidRPr="00BC29AA" w:rsidRDefault="0044473E" w:rsidP="52EA8158">
      <w:pPr>
        <w:jc w:val="both"/>
        <w:rPr>
          <w:rFonts w:asciiTheme="majorBidi" w:hAnsiTheme="majorBidi" w:cstheme="majorBidi"/>
          <w:color w:val="2E74B5" w:themeColor="accent1" w:themeShade="BF"/>
          <w:sz w:val="24"/>
          <w:szCs w:val="24"/>
        </w:rPr>
      </w:pPr>
    </w:p>
    <w:p w14:paraId="43C44158" w14:textId="77777777" w:rsidR="001216E7" w:rsidRPr="00BC29AA" w:rsidRDefault="53047F85" w:rsidP="52EA8158">
      <w:pPr>
        <w:pStyle w:val="Heading4"/>
        <w:jc w:val="both"/>
        <w:rPr>
          <w:rFonts w:asciiTheme="majorBidi" w:hAnsiTheme="majorBidi"/>
          <w:i w:val="0"/>
          <w:iCs w:val="0"/>
          <w:sz w:val="24"/>
          <w:szCs w:val="24"/>
        </w:rPr>
      </w:pPr>
      <w:r w:rsidRPr="00BC29AA">
        <w:rPr>
          <w:rFonts w:asciiTheme="majorBidi" w:hAnsiTheme="majorBidi"/>
          <w:i w:val="0"/>
          <w:iCs w:val="0"/>
          <w:sz w:val="24"/>
          <w:szCs w:val="24"/>
        </w:rPr>
        <w:t>Spatial Distribution</w:t>
      </w:r>
    </w:p>
    <w:p w14:paraId="5B0BAA54" w14:textId="77777777" w:rsidR="001216E7" w:rsidRPr="00BC29AA" w:rsidRDefault="53047F85" w:rsidP="52EA8158">
      <w:pPr>
        <w:pStyle w:val="NormalWeb"/>
        <w:jc w:val="both"/>
        <w:rPr>
          <w:rFonts w:asciiTheme="majorBidi" w:hAnsiTheme="majorBidi" w:cstheme="majorBidi"/>
        </w:rPr>
      </w:pPr>
      <w:r w:rsidRPr="00BC29AA">
        <w:rPr>
          <w:rFonts w:asciiTheme="majorBidi" w:hAnsiTheme="majorBidi" w:cstheme="majorBidi"/>
        </w:rPr>
        <w:t>The spatial distribution of earthquake magnitudes in Japan is illustrated in the map below. The points represent earthquake events, with their size corresponding to magnitude and their color indicating depth. The map highlights regions with frequent seismic activity, primarily along the tectonic boundaries near Japan.</w:t>
      </w:r>
    </w:p>
    <w:p w14:paraId="69923ECA" w14:textId="6EB5618F" w:rsidR="001216E7" w:rsidRPr="00BC29AA" w:rsidRDefault="76ACCD51" w:rsidP="41D9B39C">
      <w:pPr>
        <w:pStyle w:val="NormalWeb"/>
        <w:jc w:val="center"/>
        <w:rPr>
          <w:rStyle w:val="FootnoteReference"/>
          <w:rFonts w:asciiTheme="majorBidi" w:hAnsiTheme="majorBidi" w:cstheme="majorBidi"/>
        </w:rPr>
      </w:pPr>
      <w:r w:rsidRPr="00BC29AA">
        <w:rPr>
          <w:rFonts w:asciiTheme="majorBidi" w:hAnsiTheme="majorBidi" w:cstheme="majorBidi"/>
          <w:noProof/>
        </w:rPr>
        <w:drawing>
          <wp:inline distT="0" distB="0" distL="0" distR="0" wp14:anchorId="3DAA8608" wp14:editId="0BA9B714">
            <wp:extent cx="5248276" cy="2571750"/>
            <wp:effectExtent l="76200" t="76200" r="123825" b="114300"/>
            <wp:docPr id="68029600" name="Picture 680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248276" cy="2571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2A971" w14:textId="692951CE" w:rsidR="1FC7640A" w:rsidRPr="00BC29AA" w:rsidRDefault="1FC7640A" w:rsidP="41D9B39C">
      <w:pPr>
        <w:spacing w:after="200"/>
        <w:jc w:val="center"/>
        <w:rPr>
          <w:rFonts w:asciiTheme="majorBidi" w:hAnsiTheme="majorBidi" w:cstheme="majorBidi"/>
        </w:rPr>
      </w:pPr>
      <w:r w:rsidRPr="00BC29AA">
        <w:rPr>
          <w:rFonts w:asciiTheme="majorBidi" w:eastAsia="Times New Roman" w:hAnsiTheme="majorBidi" w:cstheme="majorBidi"/>
          <w:color w:val="44546A" w:themeColor="text2"/>
          <w:sz w:val="18"/>
          <w:szCs w:val="18"/>
        </w:rPr>
        <w:t>Figure 1</w:t>
      </w:r>
      <w:r w:rsidR="5A39FC04" w:rsidRPr="00BC29AA">
        <w:rPr>
          <w:rFonts w:asciiTheme="majorBidi" w:eastAsia="Times New Roman" w:hAnsiTheme="majorBidi" w:cstheme="majorBidi"/>
          <w:color w:val="44546A" w:themeColor="text2"/>
          <w:sz w:val="18"/>
          <w:szCs w:val="18"/>
        </w:rPr>
        <w:t xml:space="preserve">. </w:t>
      </w:r>
      <w:r w:rsidRPr="00BC29AA">
        <w:rPr>
          <w:rFonts w:asciiTheme="majorBidi" w:eastAsia="Times New Roman" w:hAnsiTheme="majorBidi" w:cstheme="majorBidi"/>
          <w:color w:val="44546A" w:themeColor="text2"/>
          <w:sz w:val="18"/>
          <w:szCs w:val="18"/>
        </w:rPr>
        <w:t>Spatial Distribution of the Earthquakes in Japan</w:t>
      </w:r>
    </w:p>
    <w:p w14:paraId="14B1467B" w14:textId="28EEE152" w:rsidR="41325FA9" w:rsidRPr="00BC29AA" w:rsidRDefault="41325FA9" w:rsidP="41325FA9">
      <w:pPr>
        <w:pStyle w:val="Heading4"/>
        <w:spacing w:before="0"/>
        <w:rPr>
          <w:rFonts w:asciiTheme="majorBidi" w:hAnsiTheme="majorBidi"/>
          <w:i w:val="0"/>
          <w:iCs w:val="0"/>
          <w:sz w:val="24"/>
          <w:szCs w:val="24"/>
        </w:rPr>
      </w:pPr>
    </w:p>
    <w:p w14:paraId="2EC9EE27" w14:textId="696FD3A2" w:rsidR="4AC56002" w:rsidRPr="00BC29AA" w:rsidRDefault="50AC6FCD" w:rsidP="41325FA9">
      <w:pPr>
        <w:pStyle w:val="Heading4"/>
        <w:spacing w:before="0"/>
        <w:rPr>
          <w:rFonts w:asciiTheme="majorBidi" w:hAnsiTheme="majorBidi"/>
          <w:i w:val="0"/>
          <w:iCs w:val="0"/>
          <w:sz w:val="24"/>
          <w:szCs w:val="24"/>
        </w:rPr>
      </w:pPr>
      <w:r w:rsidRPr="00BC29AA">
        <w:rPr>
          <w:rFonts w:asciiTheme="majorBidi" w:hAnsiTheme="majorBidi"/>
          <w:i w:val="0"/>
          <w:iCs w:val="0"/>
          <w:sz w:val="24"/>
          <w:szCs w:val="24"/>
        </w:rPr>
        <w:t>Boxplot</w:t>
      </w:r>
      <w:r w:rsidR="4AC56002" w:rsidRPr="00BC29AA">
        <w:rPr>
          <w:rFonts w:asciiTheme="majorBidi" w:hAnsiTheme="majorBidi"/>
          <w:i w:val="0"/>
          <w:iCs w:val="0"/>
          <w:sz w:val="24"/>
          <w:szCs w:val="24"/>
        </w:rPr>
        <w:t xml:space="preserve"> Trends</w:t>
      </w:r>
    </w:p>
    <w:p w14:paraId="4D16CF62" w14:textId="10434626" w:rsidR="69B1B794" w:rsidRPr="00BC29AA" w:rsidRDefault="69B1B794" w:rsidP="41325FA9">
      <w:pPr>
        <w:spacing w:after="240"/>
        <w:jc w:val="both"/>
        <w:rPr>
          <w:rFonts w:asciiTheme="majorBidi" w:eastAsia="Times New Roman" w:hAnsiTheme="majorBidi" w:cstheme="majorBidi"/>
        </w:rPr>
      </w:pPr>
      <w:r w:rsidRPr="00BC29AA">
        <w:rPr>
          <w:rFonts w:asciiTheme="majorBidi" w:eastAsia="Times New Roman" w:hAnsiTheme="majorBidi" w:cstheme="majorBidi"/>
        </w:rPr>
        <w:t>The boxplot depicts the distribution of earthquake magnitudes across different months in Japan. Each box represents the interquartile range (IQR) of magnitudes, with the horizontal line within the box indicating the median magnitude for the month. The whiskers extend to the range of non-outlier data, while the red points represent outliers.</w:t>
      </w:r>
    </w:p>
    <w:p w14:paraId="6C7928ED" w14:textId="033079AA" w:rsidR="5A11FF8A" w:rsidRPr="00BC29AA" w:rsidRDefault="5A11FF8A" w:rsidP="41325FA9">
      <w:pPr>
        <w:spacing w:before="240" w:after="0"/>
        <w:jc w:val="both"/>
        <w:rPr>
          <w:rFonts w:asciiTheme="majorBidi" w:hAnsiTheme="majorBidi" w:cstheme="majorBidi"/>
        </w:rPr>
      </w:pPr>
      <w:r w:rsidRPr="00BC29AA">
        <w:rPr>
          <w:rFonts w:asciiTheme="majorBidi" w:hAnsiTheme="majorBidi" w:cstheme="majorBidi"/>
          <w:noProof/>
        </w:rPr>
        <w:lastRenderedPageBreak/>
        <w:drawing>
          <wp:inline distT="0" distB="0" distL="0" distR="0" wp14:anchorId="6A801A48" wp14:editId="13DE6F5B">
            <wp:extent cx="5775325" cy="2577628"/>
            <wp:effectExtent l="76200" t="76200" r="111125" b="108585"/>
            <wp:docPr id="1402181995" name="Picture 176884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844352"/>
                    <pic:cNvPicPr/>
                  </pic:nvPicPr>
                  <pic:blipFill>
                    <a:blip r:embed="rId9">
                      <a:extLst>
                        <a:ext uri="{28A0092B-C50C-407E-A947-70E740481C1C}">
                          <a14:useLocalDpi xmlns:a14="http://schemas.microsoft.com/office/drawing/2010/main" val="0"/>
                        </a:ext>
                      </a:extLst>
                    </a:blip>
                    <a:srcRect t="7534"/>
                    <a:stretch>
                      <a:fillRect/>
                    </a:stretch>
                  </pic:blipFill>
                  <pic:spPr>
                    <a:xfrm>
                      <a:off x="0" y="0"/>
                      <a:ext cx="5775325" cy="2577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55F52" w14:textId="7AB50EE5" w:rsidR="5A11FF8A" w:rsidRPr="00BC29AA" w:rsidRDefault="5A11FF8A" w:rsidP="41325FA9">
      <w:pPr>
        <w:spacing w:after="0"/>
        <w:jc w:val="center"/>
        <w:rPr>
          <w:rFonts w:asciiTheme="majorBidi" w:eastAsia="Times New Roman" w:hAnsiTheme="majorBidi" w:cstheme="majorBidi"/>
          <w:sz w:val="18"/>
          <w:szCs w:val="18"/>
        </w:rPr>
      </w:pPr>
      <w:r w:rsidRPr="00BC29AA">
        <w:rPr>
          <w:rFonts w:asciiTheme="majorBidi" w:eastAsia="Times New Roman" w:hAnsiTheme="majorBidi" w:cstheme="majorBidi"/>
          <w:sz w:val="18"/>
          <w:szCs w:val="18"/>
        </w:rPr>
        <w:t>Figure 2. Monthly Earthquake Magnitudes by Boxplot</w:t>
      </w:r>
    </w:p>
    <w:p w14:paraId="20CB395C" w14:textId="50C090FD" w:rsidR="537F6B5B" w:rsidRPr="00BC29AA" w:rsidRDefault="537F6B5B" w:rsidP="41325FA9">
      <w:pPr>
        <w:spacing w:before="240" w:after="240"/>
        <w:jc w:val="both"/>
        <w:rPr>
          <w:rFonts w:asciiTheme="majorBidi" w:eastAsia="Times New Roman" w:hAnsiTheme="majorBidi" w:cstheme="majorBidi"/>
          <w:b/>
          <w:bCs/>
        </w:rPr>
      </w:pPr>
      <w:r w:rsidRPr="00BC29AA">
        <w:rPr>
          <w:rFonts w:asciiTheme="majorBidi" w:eastAsia="Times New Roman" w:hAnsiTheme="majorBidi" w:cstheme="majorBidi"/>
          <w:b/>
          <w:bCs/>
        </w:rPr>
        <w:t>Key Observations:</w:t>
      </w:r>
    </w:p>
    <w:p w14:paraId="56E0ED5D" w14:textId="3E13711C" w:rsidR="63F5FC06" w:rsidRPr="00BC29AA" w:rsidRDefault="63F5FC06" w:rsidP="41325FA9">
      <w:pPr>
        <w:pStyle w:val="ListParagraph"/>
        <w:numPr>
          <w:ilvl w:val="0"/>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b/>
          <w:bCs/>
        </w:rPr>
        <w:t>Median Magnitude</w:t>
      </w:r>
      <w:r w:rsidRPr="00BC29AA">
        <w:rPr>
          <w:rFonts w:asciiTheme="majorBidi" w:eastAsia="Times New Roman" w:hAnsiTheme="majorBidi" w:cstheme="majorBidi"/>
        </w:rPr>
        <w:t>:</w:t>
      </w:r>
      <w:r w:rsidR="021F4461" w:rsidRPr="00BC29AA">
        <w:rPr>
          <w:rFonts w:asciiTheme="majorBidi" w:eastAsia="Times New Roman" w:hAnsiTheme="majorBidi" w:cstheme="majorBidi"/>
        </w:rPr>
        <w:t xml:space="preserve"> </w:t>
      </w:r>
    </w:p>
    <w:p w14:paraId="6B06F1F0" w14:textId="5C9EC6EC" w:rsidR="63F5FC06" w:rsidRPr="00BC29AA" w:rsidRDefault="63F5FC06" w:rsidP="41325FA9">
      <w:pPr>
        <w:pStyle w:val="ListParagraph"/>
        <w:numPr>
          <w:ilvl w:val="1"/>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rPr>
        <w:t xml:space="preserve">The median earthquake magnitude is relatively consistent across most months. </w:t>
      </w:r>
    </w:p>
    <w:p w14:paraId="7EC3448F" w14:textId="72386F03" w:rsidR="63F5FC06" w:rsidRPr="00BC29AA" w:rsidRDefault="63F5FC06" w:rsidP="41325FA9">
      <w:pPr>
        <w:pStyle w:val="ListParagraph"/>
        <w:numPr>
          <w:ilvl w:val="1"/>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b/>
          <w:bCs/>
        </w:rPr>
        <w:t>December</w:t>
      </w:r>
      <w:r w:rsidRPr="00BC29AA">
        <w:rPr>
          <w:rFonts w:asciiTheme="majorBidi" w:eastAsia="Times New Roman" w:hAnsiTheme="majorBidi" w:cstheme="majorBidi"/>
        </w:rPr>
        <w:t xml:space="preserve"> shows a slightly higher median compared to other months.</w:t>
      </w:r>
    </w:p>
    <w:p w14:paraId="5FE3D204" w14:textId="3AED38DC" w:rsidR="63F5FC06" w:rsidRPr="00BC29AA" w:rsidRDefault="63F5FC06" w:rsidP="41325FA9">
      <w:pPr>
        <w:pStyle w:val="ListParagraph"/>
        <w:numPr>
          <w:ilvl w:val="0"/>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b/>
          <w:bCs/>
        </w:rPr>
        <w:t>Variability</w:t>
      </w:r>
      <w:r w:rsidRPr="00BC29AA">
        <w:rPr>
          <w:rFonts w:asciiTheme="majorBidi" w:eastAsia="Times New Roman" w:hAnsiTheme="majorBidi" w:cstheme="majorBidi"/>
        </w:rPr>
        <w:t>:</w:t>
      </w:r>
    </w:p>
    <w:p w14:paraId="4D8B3E42" w14:textId="1BA23850" w:rsidR="63F5FC06" w:rsidRPr="00BC29AA" w:rsidRDefault="63F5FC06" w:rsidP="41325FA9">
      <w:pPr>
        <w:pStyle w:val="ListParagraph"/>
        <w:numPr>
          <w:ilvl w:val="1"/>
          <w:numId w:val="1"/>
        </w:numPr>
        <w:spacing w:after="0"/>
        <w:jc w:val="both"/>
        <w:rPr>
          <w:rFonts w:asciiTheme="majorBidi" w:eastAsia="Times New Roman" w:hAnsiTheme="majorBidi" w:cstheme="majorBidi"/>
        </w:rPr>
      </w:pPr>
      <w:r w:rsidRPr="00BC29AA">
        <w:rPr>
          <w:rFonts w:asciiTheme="majorBidi" w:eastAsia="Times New Roman" w:hAnsiTheme="majorBidi" w:cstheme="majorBidi"/>
        </w:rPr>
        <w:t xml:space="preserve">The interquartile range (IQR), represented by the height of the boxes, varies across months. </w:t>
      </w:r>
    </w:p>
    <w:p w14:paraId="379A493F" w14:textId="2C6430E9" w:rsidR="63F5FC06" w:rsidRPr="00BC29AA" w:rsidRDefault="63F5FC06" w:rsidP="41325FA9">
      <w:pPr>
        <w:pStyle w:val="ListParagraph"/>
        <w:numPr>
          <w:ilvl w:val="1"/>
          <w:numId w:val="1"/>
        </w:numPr>
        <w:spacing w:after="0"/>
        <w:jc w:val="both"/>
        <w:rPr>
          <w:rFonts w:asciiTheme="majorBidi" w:eastAsia="Times New Roman" w:hAnsiTheme="majorBidi" w:cstheme="majorBidi"/>
        </w:rPr>
      </w:pPr>
      <w:r w:rsidRPr="00BC29AA">
        <w:rPr>
          <w:rFonts w:asciiTheme="majorBidi" w:eastAsia="Times New Roman" w:hAnsiTheme="majorBidi" w:cstheme="majorBidi"/>
          <w:b/>
          <w:bCs/>
        </w:rPr>
        <w:t>December</w:t>
      </w:r>
      <w:r w:rsidRPr="00BC29AA">
        <w:rPr>
          <w:rFonts w:asciiTheme="majorBidi" w:eastAsia="Times New Roman" w:hAnsiTheme="majorBidi" w:cstheme="majorBidi"/>
        </w:rPr>
        <w:t xml:space="preserve"> appears to have the largest IQR, indicating greater variability in earthquake magnitudes during this month. </w:t>
      </w:r>
    </w:p>
    <w:p w14:paraId="5F5E29BC" w14:textId="58EE37EB" w:rsidR="63F5FC06" w:rsidRPr="00BC29AA" w:rsidRDefault="63F5FC06" w:rsidP="41325FA9">
      <w:pPr>
        <w:pStyle w:val="ListParagraph"/>
        <w:numPr>
          <w:ilvl w:val="1"/>
          <w:numId w:val="1"/>
        </w:numPr>
        <w:spacing w:after="0"/>
        <w:jc w:val="both"/>
        <w:rPr>
          <w:rFonts w:asciiTheme="majorBidi" w:eastAsia="Times New Roman" w:hAnsiTheme="majorBidi" w:cstheme="majorBidi"/>
        </w:rPr>
      </w:pPr>
      <w:r w:rsidRPr="00BC29AA">
        <w:rPr>
          <w:rFonts w:asciiTheme="majorBidi" w:eastAsia="Times New Roman" w:hAnsiTheme="majorBidi" w:cstheme="majorBidi"/>
        </w:rPr>
        <w:t xml:space="preserve">Other months, such as </w:t>
      </w:r>
      <w:r w:rsidR="0DF9DFCA" w:rsidRPr="00BC29AA">
        <w:rPr>
          <w:rFonts w:asciiTheme="majorBidi" w:eastAsia="Times New Roman" w:hAnsiTheme="majorBidi" w:cstheme="majorBidi"/>
          <w:b/>
          <w:bCs/>
        </w:rPr>
        <w:t>June</w:t>
      </w:r>
      <w:r w:rsidRPr="00BC29AA">
        <w:rPr>
          <w:rFonts w:asciiTheme="majorBidi" w:eastAsia="Times New Roman" w:hAnsiTheme="majorBidi" w:cstheme="majorBidi"/>
        </w:rPr>
        <w:t xml:space="preserve"> </w:t>
      </w:r>
      <w:r w:rsidRPr="00BC29AA">
        <w:rPr>
          <w:rFonts w:asciiTheme="majorBidi" w:eastAsia="Times New Roman" w:hAnsiTheme="majorBidi" w:cstheme="majorBidi"/>
          <w:b/>
          <w:bCs/>
        </w:rPr>
        <w:t xml:space="preserve">and </w:t>
      </w:r>
      <w:r w:rsidR="74B9C7AA" w:rsidRPr="00BC29AA">
        <w:rPr>
          <w:rFonts w:asciiTheme="majorBidi" w:eastAsia="Times New Roman" w:hAnsiTheme="majorBidi" w:cstheme="majorBidi"/>
          <w:b/>
          <w:bCs/>
        </w:rPr>
        <w:t>August</w:t>
      </w:r>
      <w:r w:rsidRPr="00BC29AA">
        <w:rPr>
          <w:rFonts w:asciiTheme="majorBidi" w:eastAsia="Times New Roman" w:hAnsiTheme="majorBidi" w:cstheme="majorBidi"/>
        </w:rPr>
        <w:t xml:space="preserve">, have smaller IQRs, </w:t>
      </w:r>
      <w:r w:rsidR="6EC197FA" w:rsidRPr="00BC29AA">
        <w:rPr>
          <w:rFonts w:asciiTheme="majorBidi" w:eastAsia="Times New Roman" w:hAnsiTheme="majorBidi" w:cstheme="majorBidi"/>
        </w:rPr>
        <w:t xml:space="preserve">indicating less variability and </w:t>
      </w:r>
      <w:r w:rsidRPr="00BC29AA">
        <w:rPr>
          <w:rFonts w:asciiTheme="majorBidi" w:eastAsia="Times New Roman" w:hAnsiTheme="majorBidi" w:cstheme="majorBidi"/>
        </w:rPr>
        <w:t>suggesting more consistent magnitudes.</w:t>
      </w:r>
    </w:p>
    <w:p w14:paraId="63254162" w14:textId="4F2F26D3" w:rsidR="63F5FC06" w:rsidRPr="00BC29AA" w:rsidRDefault="63F5FC06" w:rsidP="41325FA9">
      <w:pPr>
        <w:pStyle w:val="ListParagraph"/>
        <w:numPr>
          <w:ilvl w:val="0"/>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b/>
          <w:bCs/>
        </w:rPr>
        <w:t>Outliers</w:t>
      </w:r>
      <w:r w:rsidRPr="00BC29AA">
        <w:rPr>
          <w:rFonts w:asciiTheme="majorBidi" w:eastAsia="Times New Roman" w:hAnsiTheme="majorBidi" w:cstheme="majorBidi"/>
        </w:rPr>
        <w:t>:</w:t>
      </w:r>
    </w:p>
    <w:p w14:paraId="75210138" w14:textId="11BD615F" w:rsidR="63F5FC06" w:rsidRPr="00BC29AA" w:rsidRDefault="63F5FC06" w:rsidP="41325FA9">
      <w:pPr>
        <w:pStyle w:val="ListParagraph"/>
        <w:numPr>
          <w:ilvl w:val="1"/>
          <w:numId w:val="1"/>
        </w:numPr>
        <w:spacing w:after="0"/>
        <w:jc w:val="both"/>
        <w:rPr>
          <w:rFonts w:asciiTheme="majorBidi" w:eastAsia="Times New Roman" w:hAnsiTheme="majorBidi" w:cstheme="majorBidi"/>
        </w:rPr>
      </w:pPr>
      <w:r w:rsidRPr="00BC29AA">
        <w:rPr>
          <w:rFonts w:asciiTheme="majorBidi" w:eastAsia="Times New Roman" w:hAnsiTheme="majorBidi" w:cstheme="majorBidi"/>
        </w:rPr>
        <w:t>Outliers, shown as red dots, are present</w:t>
      </w:r>
      <w:r w:rsidR="0737C7E2" w:rsidRPr="00BC29AA">
        <w:rPr>
          <w:rFonts w:asciiTheme="majorBidi" w:eastAsia="Times New Roman" w:hAnsiTheme="majorBidi" w:cstheme="majorBidi"/>
        </w:rPr>
        <w:t xml:space="preserve"> </w:t>
      </w:r>
      <w:r w:rsidRPr="00BC29AA">
        <w:rPr>
          <w:rFonts w:asciiTheme="majorBidi" w:eastAsia="Times New Roman" w:hAnsiTheme="majorBidi" w:cstheme="majorBidi"/>
        </w:rPr>
        <w:t>in every month</w:t>
      </w:r>
      <w:r w:rsidR="7CEEABD6" w:rsidRPr="00BC29AA">
        <w:rPr>
          <w:rFonts w:asciiTheme="majorBidi" w:eastAsia="Times New Roman" w:hAnsiTheme="majorBidi" w:cstheme="majorBidi"/>
        </w:rPr>
        <w:t xml:space="preserve">, except </w:t>
      </w:r>
      <w:r w:rsidR="7CEEABD6" w:rsidRPr="00BC29AA">
        <w:rPr>
          <w:rFonts w:asciiTheme="majorBidi" w:eastAsia="Times New Roman" w:hAnsiTheme="majorBidi" w:cstheme="majorBidi"/>
          <w:b/>
          <w:bCs/>
        </w:rPr>
        <w:t>December</w:t>
      </w:r>
      <w:r w:rsidRPr="00BC29AA">
        <w:rPr>
          <w:rFonts w:asciiTheme="majorBidi" w:eastAsia="Times New Roman" w:hAnsiTheme="majorBidi" w:cstheme="majorBidi"/>
        </w:rPr>
        <w:t xml:space="preserve">. These represent earthquakes with unusually high magnitudes relative to the typical range for that month. Months like </w:t>
      </w:r>
      <w:r w:rsidR="44E14F91" w:rsidRPr="00BC29AA">
        <w:rPr>
          <w:rFonts w:asciiTheme="majorBidi" w:eastAsia="Times New Roman" w:hAnsiTheme="majorBidi" w:cstheme="majorBidi"/>
          <w:b/>
          <w:bCs/>
        </w:rPr>
        <w:t>August</w:t>
      </w:r>
      <w:r w:rsidRPr="00BC29AA">
        <w:rPr>
          <w:rFonts w:asciiTheme="majorBidi" w:eastAsia="Times New Roman" w:hAnsiTheme="majorBidi" w:cstheme="majorBidi"/>
          <w:b/>
          <w:bCs/>
        </w:rPr>
        <w:t>, September</w:t>
      </w:r>
      <w:r w:rsidR="33F5DE27" w:rsidRPr="00BC29AA">
        <w:rPr>
          <w:rFonts w:asciiTheme="majorBidi" w:eastAsia="Times New Roman" w:hAnsiTheme="majorBidi" w:cstheme="majorBidi"/>
          <w:b/>
          <w:bCs/>
        </w:rPr>
        <w:t>, and October</w:t>
      </w:r>
      <w:r w:rsidRPr="00BC29AA">
        <w:rPr>
          <w:rFonts w:asciiTheme="majorBidi" w:eastAsia="Times New Roman" w:hAnsiTheme="majorBidi" w:cstheme="majorBidi"/>
        </w:rPr>
        <w:t xml:space="preserve"> have a notably higher number of outliers.</w:t>
      </w:r>
    </w:p>
    <w:p w14:paraId="13CB17F0" w14:textId="56AD8B3A" w:rsidR="63F5FC06" w:rsidRPr="00BC29AA" w:rsidRDefault="63F5FC06" w:rsidP="41325FA9">
      <w:pPr>
        <w:pStyle w:val="ListParagraph"/>
        <w:numPr>
          <w:ilvl w:val="0"/>
          <w:numId w:val="1"/>
        </w:numPr>
        <w:spacing w:before="240" w:after="240"/>
        <w:jc w:val="both"/>
        <w:rPr>
          <w:rFonts w:asciiTheme="majorBidi" w:eastAsia="Times New Roman" w:hAnsiTheme="majorBidi" w:cstheme="majorBidi"/>
        </w:rPr>
      </w:pPr>
      <w:r w:rsidRPr="00BC29AA">
        <w:rPr>
          <w:rFonts w:asciiTheme="majorBidi" w:eastAsia="Times New Roman" w:hAnsiTheme="majorBidi" w:cstheme="majorBidi"/>
          <w:b/>
          <w:bCs/>
        </w:rPr>
        <w:t>Whisker Length</w:t>
      </w:r>
      <w:r w:rsidRPr="00BC29AA">
        <w:rPr>
          <w:rFonts w:asciiTheme="majorBidi" w:eastAsia="Times New Roman" w:hAnsiTheme="majorBidi" w:cstheme="majorBidi"/>
        </w:rPr>
        <w:t>:</w:t>
      </w:r>
    </w:p>
    <w:p w14:paraId="7855C143" w14:textId="69A1D5E8" w:rsidR="63F5FC06" w:rsidRPr="00BC29AA" w:rsidRDefault="63F5FC06" w:rsidP="41325FA9">
      <w:pPr>
        <w:pStyle w:val="ListParagraph"/>
        <w:numPr>
          <w:ilvl w:val="1"/>
          <w:numId w:val="1"/>
        </w:numPr>
        <w:spacing w:after="0"/>
        <w:jc w:val="both"/>
        <w:rPr>
          <w:rFonts w:asciiTheme="majorBidi" w:eastAsia="Times New Roman" w:hAnsiTheme="majorBidi" w:cstheme="majorBidi"/>
        </w:rPr>
      </w:pPr>
      <w:r w:rsidRPr="00BC29AA">
        <w:rPr>
          <w:rFonts w:asciiTheme="majorBidi" w:eastAsia="Times New Roman" w:hAnsiTheme="majorBidi" w:cstheme="majorBidi"/>
        </w:rPr>
        <w:t xml:space="preserve">The whiskers extend further in months like </w:t>
      </w:r>
      <w:r w:rsidRPr="00BC29AA">
        <w:rPr>
          <w:rFonts w:asciiTheme="majorBidi" w:eastAsia="Times New Roman" w:hAnsiTheme="majorBidi" w:cstheme="majorBidi"/>
          <w:b/>
          <w:bCs/>
        </w:rPr>
        <w:t>December</w:t>
      </w:r>
      <w:r w:rsidRPr="00BC29AA">
        <w:rPr>
          <w:rFonts w:asciiTheme="majorBidi" w:eastAsia="Times New Roman" w:hAnsiTheme="majorBidi" w:cstheme="majorBidi"/>
        </w:rPr>
        <w:t>, suggesting a broader range of non-outlier data. Other months, such as</w:t>
      </w:r>
      <w:r w:rsidRPr="00BC29AA">
        <w:rPr>
          <w:rFonts w:asciiTheme="majorBidi" w:eastAsia="Times New Roman" w:hAnsiTheme="majorBidi" w:cstheme="majorBidi"/>
          <w:b/>
          <w:bCs/>
        </w:rPr>
        <w:t xml:space="preserve"> February and November</w:t>
      </w:r>
      <w:r w:rsidRPr="00BC29AA">
        <w:rPr>
          <w:rFonts w:asciiTheme="majorBidi" w:eastAsia="Times New Roman" w:hAnsiTheme="majorBidi" w:cstheme="majorBidi"/>
        </w:rPr>
        <w:t>, have shorter whiskers, indicating a more concentrated distribution of magnitudes.</w:t>
      </w:r>
    </w:p>
    <w:p w14:paraId="0AFD8BF3" w14:textId="5E6B94EC" w:rsidR="41325FA9" w:rsidRPr="00BC29AA" w:rsidRDefault="41325FA9" w:rsidP="41325FA9">
      <w:pPr>
        <w:spacing w:after="0"/>
        <w:jc w:val="both"/>
        <w:rPr>
          <w:rFonts w:asciiTheme="majorBidi" w:eastAsia="Times New Roman" w:hAnsiTheme="majorBidi" w:cstheme="majorBidi"/>
        </w:rPr>
      </w:pPr>
    </w:p>
    <w:p w14:paraId="75D547B0" w14:textId="1AD14540" w:rsidR="51AA2973" w:rsidRPr="00BC29AA" w:rsidRDefault="51AA2973" w:rsidP="41325FA9">
      <w:pPr>
        <w:pStyle w:val="Heading4"/>
        <w:rPr>
          <w:rFonts w:asciiTheme="majorBidi" w:hAnsiTheme="majorBidi"/>
        </w:rPr>
      </w:pPr>
    </w:p>
    <w:p w14:paraId="701DAF3E" w14:textId="77777777" w:rsidR="00BE78EC" w:rsidRPr="00BC29AA" w:rsidRDefault="009560A6" w:rsidP="41325FA9">
      <w:pPr>
        <w:pStyle w:val="Heading4"/>
        <w:rPr>
          <w:rFonts w:asciiTheme="majorBidi" w:hAnsiTheme="majorBidi"/>
          <w:i w:val="0"/>
          <w:iCs w:val="0"/>
          <w:sz w:val="24"/>
          <w:szCs w:val="24"/>
        </w:rPr>
      </w:pPr>
      <w:r w:rsidRPr="00BC29AA">
        <w:rPr>
          <w:rFonts w:asciiTheme="majorBidi" w:hAnsiTheme="majorBidi"/>
          <w:i w:val="0"/>
          <w:iCs w:val="0"/>
          <w:sz w:val="24"/>
          <w:szCs w:val="24"/>
        </w:rPr>
        <w:t>Seasonal Variations in the Spatial Distribution of Earthquake Magnitudes in Japan</w:t>
      </w:r>
    </w:p>
    <w:p w14:paraId="21440BE6" w14:textId="3E4F1F98" w:rsidR="18D5A22D" w:rsidRPr="00BC29AA" w:rsidRDefault="18D5A22D" w:rsidP="41325FA9">
      <w:pPr>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 xml:space="preserve">This plot provides a seasonal perspective of earthquake magnitudes across Japan. </w:t>
      </w:r>
    </w:p>
    <w:p w14:paraId="40BF7CC6" w14:textId="0B70FE21" w:rsidR="009560A6" w:rsidRPr="00BC29AA" w:rsidRDefault="2A025BA5" w:rsidP="41325FA9">
      <w:pPr>
        <w:spacing w:before="100" w:beforeAutospacing="1" w:after="100" w:afterAutospacing="1" w:line="240" w:lineRule="auto"/>
        <w:jc w:val="center"/>
        <w:rPr>
          <w:rFonts w:asciiTheme="majorBidi" w:hAnsiTheme="majorBidi" w:cstheme="majorBidi"/>
          <w:sz w:val="24"/>
          <w:szCs w:val="24"/>
        </w:rPr>
      </w:pPr>
      <w:r w:rsidRPr="00BC29AA">
        <w:rPr>
          <w:rFonts w:asciiTheme="majorBidi" w:hAnsiTheme="majorBidi" w:cstheme="majorBidi"/>
          <w:noProof/>
        </w:rPr>
        <w:lastRenderedPageBreak/>
        <w:drawing>
          <wp:inline distT="0" distB="0" distL="0" distR="0" wp14:anchorId="017B816D" wp14:editId="6B423BF9">
            <wp:extent cx="5448300" cy="3086516"/>
            <wp:effectExtent l="76200" t="76200" r="11430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rcRect t="8270"/>
                    <a:stretch>
                      <a:fillRect/>
                    </a:stretch>
                  </pic:blipFill>
                  <pic:spPr>
                    <a:xfrm>
                      <a:off x="0" y="0"/>
                      <a:ext cx="5448300" cy="3086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8E9A7" w14:textId="0A6EED98" w:rsidR="70B24355" w:rsidRPr="00BC29AA" w:rsidRDefault="70B24355" w:rsidP="41D9B39C">
      <w:pPr>
        <w:spacing w:after="200"/>
        <w:jc w:val="center"/>
        <w:rPr>
          <w:rFonts w:asciiTheme="majorBidi" w:eastAsia="Times New Roman" w:hAnsiTheme="majorBidi" w:cstheme="majorBidi"/>
          <w:sz w:val="18"/>
          <w:szCs w:val="18"/>
        </w:rPr>
      </w:pPr>
      <w:r w:rsidRPr="00BC29AA">
        <w:rPr>
          <w:rFonts w:asciiTheme="majorBidi" w:eastAsia="Times New Roman" w:hAnsiTheme="majorBidi" w:cstheme="majorBidi"/>
          <w:sz w:val="18"/>
          <w:szCs w:val="18"/>
        </w:rPr>
        <w:t>Figure 3</w:t>
      </w:r>
      <w:r w:rsidR="354904FC" w:rsidRPr="00BC29AA">
        <w:rPr>
          <w:rFonts w:asciiTheme="majorBidi" w:eastAsia="Times New Roman" w:hAnsiTheme="majorBidi" w:cstheme="majorBidi"/>
          <w:sz w:val="18"/>
          <w:szCs w:val="18"/>
        </w:rPr>
        <w:t>.</w:t>
      </w:r>
      <w:r w:rsidRPr="00BC29AA">
        <w:rPr>
          <w:rFonts w:asciiTheme="majorBidi" w:eastAsia="Times New Roman" w:hAnsiTheme="majorBidi" w:cstheme="majorBidi"/>
          <w:sz w:val="18"/>
          <w:szCs w:val="18"/>
        </w:rPr>
        <w:t xml:space="preserve"> Mean Earthquake Magnitudes by Season in Japan</w:t>
      </w:r>
    </w:p>
    <w:p w14:paraId="069F4D75" w14:textId="1A9D161F" w:rsidR="41D9B39C" w:rsidRPr="00BC29AA" w:rsidRDefault="6640840B" w:rsidP="41325FA9">
      <w:p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Here's a breakdown of what it shows:</w:t>
      </w:r>
    </w:p>
    <w:p w14:paraId="74385E47" w14:textId="77777777" w:rsidR="41D9B39C" w:rsidRPr="00BC29AA" w:rsidRDefault="6640840B" w:rsidP="41325FA9">
      <w:pPr>
        <w:numPr>
          <w:ilvl w:val="0"/>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Seasonal Breakdown</w:t>
      </w:r>
      <w:r w:rsidRPr="00BC29AA">
        <w:rPr>
          <w:rFonts w:asciiTheme="majorBidi" w:eastAsia="Times New Roman" w:hAnsiTheme="majorBidi" w:cstheme="majorBidi"/>
          <w:sz w:val="24"/>
          <w:szCs w:val="24"/>
        </w:rPr>
        <w:t>:</w:t>
      </w:r>
    </w:p>
    <w:p w14:paraId="4714BCF3"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The plot is divided into four panels, each representing a season: Spring, Summer, Fall, and Winter.</w:t>
      </w:r>
    </w:p>
    <w:p w14:paraId="6361B304"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This allows us to observe how earthquake activity, in terms of magnitude, varies spatially and seasonally.</w:t>
      </w:r>
    </w:p>
    <w:p w14:paraId="6D4959A9" w14:textId="77777777" w:rsidR="41D9B39C" w:rsidRPr="00BC29AA" w:rsidRDefault="6640840B" w:rsidP="41325FA9">
      <w:pPr>
        <w:numPr>
          <w:ilvl w:val="0"/>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Spatial Distribution</w:t>
      </w:r>
      <w:r w:rsidRPr="00BC29AA">
        <w:rPr>
          <w:rFonts w:asciiTheme="majorBidi" w:eastAsia="Times New Roman" w:hAnsiTheme="majorBidi" w:cstheme="majorBidi"/>
          <w:sz w:val="24"/>
          <w:szCs w:val="24"/>
        </w:rPr>
        <w:t>:</w:t>
      </w:r>
    </w:p>
    <w:p w14:paraId="66635A85"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Earthquakes are shown on the map of Japan with their respective locations (latitude and longitude).</w:t>
      </w:r>
    </w:p>
    <w:p w14:paraId="1ED44C09"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The distribution suggests that seismic activity occurs across a wide geographic area, with some clustering in specific regions.</w:t>
      </w:r>
    </w:p>
    <w:p w14:paraId="7CBE52B9" w14:textId="77777777" w:rsidR="41D9B39C" w:rsidRPr="00BC29AA" w:rsidRDefault="6640840B" w:rsidP="41325FA9">
      <w:pPr>
        <w:numPr>
          <w:ilvl w:val="0"/>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Magnitude Representation</w:t>
      </w:r>
      <w:r w:rsidRPr="00BC29AA">
        <w:rPr>
          <w:rFonts w:asciiTheme="majorBidi" w:eastAsia="Times New Roman" w:hAnsiTheme="majorBidi" w:cstheme="majorBidi"/>
          <w:sz w:val="24"/>
          <w:szCs w:val="24"/>
        </w:rPr>
        <w:t>:</w:t>
      </w:r>
    </w:p>
    <w:p w14:paraId="2A49AE74"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 xml:space="preserve">The size and color of the points represent the </w:t>
      </w:r>
      <w:r w:rsidRPr="00BC29AA">
        <w:rPr>
          <w:rFonts w:asciiTheme="majorBidi" w:eastAsia="Times New Roman" w:hAnsiTheme="majorBidi" w:cstheme="majorBidi"/>
          <w:b/>
          <w:bCs/>
          <w:sz w:val="24"/>
          <w:szCs w:val="24"/>
        </w:rPr>
        <w:t>mean earthquake magnitude</w:t>
      </w:r>
      <w:r w:rsidRPr="00BC29AA">
        <w:rPr>
          <w:rFonts w:asciiTheme="majorBidi" w:eastAsia="Times New Roman" w:hAnsiTheme="majorBidi" w:cstheme="majorBidi"/>
          <w:sz w:val="24"/>
          <w:szCs w:val="24"/>
        </w:rPr>
        <w:t xml:space="preserve"> for each location during the given season.</w:t>
      </w:r>
    </w:p>
    <w:p w14:paraId="090C28E4"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Larger and darker points indicate higher mean magnitudes, while smaller and lighter points represent lower mean magnitudes.</w:t>
      </w:r>
    </w:p>
    <w:p w14:paraId="4A266CFB" w14:textId="77777777" w:rsidR="41D9B39C" w:rsidRPr="00BC29AA" w:rsidRDefault="6640840B" w:rsidP="41325FA9">
      <w:pPr>
        <w:numPr>
          <w:ilvl w:val="0"/>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Seasonal Observations</w:t>
      </w:r>
      <w:r w:rsidRPr="00BC29AA">
        <w:rPr>
          <w:rFonts w:asciiTheme="majorBidi" w:eastAsia="Times New Roman" w:hAnsiTheme="majorBidi" w:cstheme="majorBidi"/>
          <w:sz w:val="24"/>
          <w:szCs w:val="24"/>
        </w:rPr>
        <w:t>:</w:t>
      </w:r>
    </w:p>
    <w:p w14:paraId="437418A5"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Fall</w:t>
      </w:r>
      <w:r w:rsidRPr="00BC29AA">
        <w:rPr>
          <w:rFonts w:asciiTheme="majorBidi" w:eastAsia="Times New Roman" w:hAnsiTheme="majorBidi" w:cstheme="majorBidi"/>
          <w:sz w:val="24"/>
          <w:szCs w:val="24"/>
        </w:rPr>
        <w:t>: Seems to have slightly more intense magnitudes in the northern regions.</w:t>
      </w:r>
    </w:p>
    <w:p w14:paraId="76E8CE35"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Spring</w:t>
      </w:r>
      <w:r w:rsidRPr="00BC29AA">
        <w:rPr>
          <w:rFonts w:asciiTheme="majorBidi" w:eastAsia="Times New Roman" w:hAnsiTheme="majorBidi" w:cstheme="majorBidi"/>
          <w:sz w:val="24"/>
          <w:szCs w:val="24"/>
        </w:rPr>
        <w:t>: Earthquake magnitudes appear more evenly distributed, with moderate activity across Japan.</w:t>
      </w:r>
    </w:p>
    <w:p w14:paraId="169E7D3E" w14:textId="77777777"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Summer</w:t>
      </w:r>
      <w:r w:rsidRPr="00BC29AA">
        <w:rPr>
          <w:rFonts w:asciiTheme="majorBidi" w:eastAsia="Times New Roman" w:hAnsiTheme="majorBidi" w:cstheme="majorBidi"/>
          <w:sz w:val="24"/>
          <w:szCs w:val="24"/>
        </w:rPr>
        <w:t>: Shows slightly lower magnitudes overall compared to other seasons.</w:t>
      </w:r>
    </w:p>
    <w:p w14:paraId="5A1318AC" w14:textId="4C8F0A48" w:rsidR="41D9B39C" w:rsidRPr="00BC29AA" w:rsidRDefault="6640840B" w:rsidP="41325FA9">
      <w:pPr>
        <w:numPr>
          <w:ilvl w:val="1"/>
          <w:numId w:val="31"/>
        </w:numPr>
        <w:spacing w:beforeAutospacing="1" w:afterAutospacing="1" w:line="240" w:lineRule="auto"/>
        <w:jc w:val="both"/>
        <w:rPr>
          <w:rFonts w:asciiTheme="majorBidi" w:eastAsia="Times New Roman" w:hAnsiTheme="majorBidi" w:cstheme="majorBidi"/>
          <w:sz w:val="24"/>
          <w:szCs w:val="24"/>
        </w:rPr>
      </w:pPr>
      <w:r w:rsidRPr="00BC29AA">
        <w:rPr>
          <w:rFonts w:asciiTheme="majorBidi" w:eastAsia="Times New Roman" w:hAnsiTheme="majorBidi" w:cstheme="majorBidi"/>
          <w:b/>
          <w:bCs/>
          <w:sz w:val="24"/>
          <w:szCs w:val="24"/>
        </w:rPr>
        <w:t>Winter</w:t>
      </w:r>
      <w:r w:rsidRPr="00BC29AA">
        <w:rPr>
          <w:rFonts w:asciiTheme="majorBidi" w:eastAsia="Times New Roman" w:hAnsiTheme="majorBidi" w:cstheme="majorBidi"/>
          <w:sz w:val="24"/>
          <w:szCs w:val="24"/>
        </w:rPr>
        <w:t>: Some significant points are visible, particularly in the northern and eastern regions.</w:t>
      </w:r>
    </w:p>
    <w:p w14:paraId="6417F986" w14:textId="51753C09" w:rsidR="41325FA9" w:rsidRPr="00BC29AA" w:rsidRDefault="41325FA9" w:rsidP="41325FA9">
      <w:pPr>
        <w:spacing w:beforeAutospacing="1" w:afterAutospacing="1" w:line="240" w:lineRule="auto"/>
        <w:jc w:val="center"/>
        <w:rPr>
          <w:rFonts w:asciiTheme="majorBidi" w:hAnsiTheme="majorBidi" w:cstheme="majorBidi"/>
          <w:sz w:val="24"/>
          <w:szCs w:val="24"/>
        </w:rPr>
      </w:pPr>
    </w:p>
    <w:p w14:paraId="43AAD41F" w14:textId="77777777" w:rsidR="009560A6" w:rsidRPr="00BC29AA" w:rsidRDefault="007C63CB" w:rsidP="41325FA9">
      <w:pPr>
        <w:pStyle w:val="Heading4"/>
        <w:spacing w:before="0"/>
        <w:rPr>
          <w:rFonts w:asciiTheme="majorBidi" w:hAnsiTheme="majorBidi"/>
          <w:i w:val="0"/>
          <w:iCs w:val="0"/>
          <w:sz w:val="24"/>
          <w:szCs w:val="24"/>
        </w:rPr>
      </w:pPr>
      <w:r w:rsidRPr="00BC29AA">
        <w:rPr>
          <w:rFonts w:asciiTheme="majorBidi" w:hAnsiTheme="majorBidi"/>
          <w:i w:val="0"/>
          <w:iCs w:val="0"/>
          <w:sz w:val="24"/>
          <w:szCs w:val="24"/>
        </w:rPr>
        <w:lastRenderedPageBreak/>
        <w:t>Spatial Density Map of Earthquakes</w:t>
      </w:r>
    </w:p>
    <w:p w14:paraId="0B988102" w14:textId="77777777" w:rsidR="005339CD" w:rsidRPr="00BC29AA" w:rsidRDefault="005339CD" w:rsidP="005339CD">
      <w:pPr>
        <w:jc w:val="both"/>
        <w:rPr>
          <w:rFonts w:asciiTheme="majorBidi" w:hAnsiTheme="majorBidi" w:cstheme="majorBidi"/>
          <w:sz w:val="24"/>
          <w:szCs w:val="24"/>
        </w:rPr>
      </w:pPr>
      <w:r w:rsidRPr="00BC29AA">
        <w:rPr>
          <w:rFonts w:asciiTheme="majorBidi" w:hAnsiTheme="majorBidi" w:cstheme="majorBidi"/>
          <w:sz w:val="24"/>
          <w:szCs w:val="24"/>
        </w:rPr>
        <w:t>This contour map illustrates the spatial density distribution of earthquake occurrences across the study region, represented in terms of latitude and longitude. The density levels are visualized using contour lines and a gradient color scale.</w:t>
      </w:r>
    </w:p>
    <w:p w14:paraId="7499D1BC" w14:textId="77777777" w:rsidR="007C63CB" w:rsidRPr="00BC29AA" w:rsidRDefault="178BD8EA" w:rsidP="41D9B39C">
      <w:pPr>
        <w:pStyle w:val="ListParagraph"/>
        <w:ind w:left="360"/>
        <w:jc w:val="center"/>
        <w:rPr>
          <w:rFonts w:asciiTheme="majorBidi" w:hAnsiTheme="majorBidi" w:cstheme="majorBidi"/>
          <w:sz w:val="24"/>
          <w:szCs w:val="24"/>
        </w:rPr>
      </w:pPr>
      <w:r w:rsidRPr="00BC29AA">
        <w:rPr>
          <w:rFonts w:asciiTheme="majorBidi" w:hAnsiTheme="majorBidi" w:cstheme="majorBidi"/>
          <w:noProof/>
        </w:rPr>
        <w:drawing>
          <wp:inline distT="0" distB="0" distL="0" distR="0" wp14:anchorId="5A69811C" wp14:editId="2C5CE553">
            <wp:extent cx="4673600" cy="2471105"/>
            <wp:effectExtent l="76200" t="76200" r="107950" b="1200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rcRect t="6834"/>
                    <a:stretch>
                      <a:fillRect/>
                    </a:stretch>
                  </pic:blipFill>
                  <pic:spPr>
                    <a:xfrm>
                      <a:off x="0" y="0"/>
                      <a:ext cx="4673600" cy="2471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F075" w14:textId="70F93500" w:rsidR="3EFAFDBD" w:rsidRPr="00BC29AA" w:rsidRDefault="3EFAFDBD" w:rsidP="41D9B39C">
      <w:pPr>
        <w:spacing w:after="200"/>
        <w:jc w:val="center"/>
        <w:rPr>
          <w:rFonts w:asciiTheme="majorBidi" w:eastAsia="Times New Roman" w:hAnsiTheme="majorBidi" w:cstheme="majorBidi"/>
          <w:sz w:val="18"/>
          <w:szCs w:val="18"/>
        </w:rPr>
      </w:pPr>
      <w:r w:rsidRPr="00BC29AA">
        <w:rPr>
          <w:rFonts w:asciiTheme="majorBidi" w:eastAsia="Times New Roman" w:hAnsiTheme="majorBidi" w:cstheme="majorBidi"/>
          <w:sz w:val="18"/>
          <w:szCs w:val="18"/>
        </w:rPr>
        <w:t>Figure 4</w:t>
      </w:r>
      <w:r w:rsidR="625AE5EB" w:rsidRPr="00BC29AA">
        <w:rPr>
          <w:rFonts w:asciiTheme="majorBidi" w:eastAsia="Times New Roman" w:hAnsiTheme="majorBidi" w:cstheme="majorBidi"/>
          <w:sz w:val="18"/>
          <w:szCs w:val="18"/>
        </w:rPr>
        <w:t>.</w:t>
      </w:r>
      <w:r w:rsidRPr="00BC29AA">
        <w:rPr>
          <w:rFonts w:asciiTheme="majorBidi" w:eastAsia="Times New Roman" w:hAnsiTheme="majorBidi" w:cstheme="majorBidi"/>
          <w:sz w:val="18"/>
          <w:szCs w:val="18"/>
        </w:rPr>
        <w:t xml:space="preserve"> Spatial Density Map of Earthquakes</w:t>
      </w:r>
    </w:p>
    <w:p w14:paraId="472EBE7A" w14:textId="1DCB6875" w:rsidR="41D9B39C" w:rsidRPr="00BC29AA" w:rsidRDefault="41D9B39C" w:rsidP="41325FA9">
      <w:pPr>
        <w:pStyle w:val="ListParagraph"/>
        <w:ind w:left="360"/>
        <w:jc w:val="center"/>
        <w:rPr>
          <w:rFonts w:asciiTheme="majorBidi" w:hAnsiTheme="majorBidi" w:cstheme="majorBidi"/>
          <w:sz w:val="24"/>
          <w:szCs w:val="24"/>
        </w:rPr>
      </w:pPr>
    </w:p>
    <w:p w14:paraId="4C101959" w14:textId="77777777" w:rsidR="005339CD" w:rsidRPr="00BC29AA" w:rsidRDefault="005339CD" w:rsidP="005339CD">
      <w:pPr>
        <w:pStyle w:val="ListParagraph"/>
        <w:ind w:left="360"/>
        <w:jc w:val="both"/>
        <w:rPr>
          <w:rFonts w:asciiTheme="majorBidi" w:hAnsiTheme="majorBidi" w:cstheme="majorBidi"/>
          <w:sz w:val="24"/>
          <w:szCs w:val="24"/>
        </w:rPr>
      </w:pPr>
      <w:r w:rsidRPr="00BC29AA">
        <w:rPr>
          <w:rFonts w:asciiTheme="majorBidi" w:hAnsiTheme="majorBidi" w:cstheme="majorBidi"/>
          <w:b/>
          <w:bCs/>
          <w:sz w:val="24"/>
          <w:szCs w:val="24"/>
        </w:rPr>
        <w:t>Density Distribution</w:t>
      </w:r>
      <w:r w:rsidRPr="00BC29AA">
        <w:rPr>
          <w:rFonts w:asciiTheme="majorBidi" w:hAnsiTheme="majorBidi" w:cstheme="majorBidi"/>
          <w:sz w:val="24"/>
          <w:szCs w:val="24"/>
        </w:rPr>
        <w:t>:</w:t>
      </w:r>
    </w:p>
    <w:p w14:paraId="20A95582" w14:textId="77777777" w:rsidR="005339CD" w:rsidRPr="00BC29AA" w:rsidRDefault="005339CD" w:rsidP="005339CD">
      <w:pPr>
        <w:pStyle w:val="ListParagraph"/>
        <w:numPr>
          <w:ilvl w:val="0"/>
          <w:numId w:val="35"/>
        </w:numPr>
        <w:jc w:val="both"/>
        <w:rPr>
          <w:rFonts w:asciiTheme="majorBidi" w:hAnsiTheme="majorBidi" w:cstheme="majorBidi"/>
          <w:sz w:val="24"/>
          <w:szCs w:val="24"/>
        </w:rPr>
      </w:pPr>
      <w:r w:rsidRPr="00BC29AA">
        <w:rPr>
          <w:rFonts w:asciiTheme="majorBidi" w:hAnsiTheme="majorBidi" w:cstheme="majorBidi"/>
          <w:sz w:val="24"/>
          <w:szCs w:val="24"/>
        </w:rPr>
        <w:t>The contours indicate regions with varying earthquake densities, where areas with denser contours (yellow to green) correspond to higher earthquake frequencies.</w:t>
      </w:r>
    </w:p>
    <w:p w14:paraId="1B421E77" w14:textId="77777777" w:rsidR="005339CD" w:rsidRPr="00BC29AA" w:rsidRDefault="005339CD" w:rsidP="005339CD">
      <w:pPr>
        <w:pStyle w:val="ListParagraph"/>
        <w:numPr>
          <w:ilvl w:val="0"/>
          <w:numId w:val="35"/>
        </w:numPr>
        <w:jc w:val="both"/>
        <w:rPr>
          <w:rFonts w:asciiTheme="majorBidi" w:hAnsiTheme="majorBidi" w:cstheme="majorBidi"/>
          <w:sz w:val="24"/>
          <w:szCs w:val="24"/>
        </w:rPr>
      </w:pPr>
      <w:r w:rsidRPr="00BC29AA">
        <w:rPr>
          <w:rFonts w:asciiTheme="majorBidi" w:hAnsiTheme="majorBidi" w:cstheme="majorBidi"/>
          <w:sz w:val="24"/>
          <w:szCs w:val="24"/>
        </w:rPr>
        <w:t>The areas with lighter colors, such as yellow, signify the highest density of earthquakes, while darker areas (blue to purple) show lower density.</w:t>
      </w:r>
    </w:p>
    <w:p w14:paraId="52978496" w14:textId="77777777" w:rsidR="005339CD" w:rsidRPr="00BC29AA" w:rsidRDefault="005339CD" w:rsidP="005339CD">
      <w:pPr>
        <w:pStyle w:val="ListParagraph"/>
        <w:ind w:left="360"/>
        <w:jc w:val="both"/>
        <w:rPr>
          <w:rFonts w:asciiTheme="majorBidi" w:hAnsiTheme="majorBidi" w:cstheme="majorBidi"/>
          <w:sz w:val="24"/>
          <w:szCs w:val="24"/>
        </w:rPr>
      </w:pPr>
      <w:r w:rsidRPr="00BC29AA">
        <w:rPr>
          <w:rFonts w:asciiTheme="majorBidi" w:hAnsiTheme="majorBidi" w:cstheme="majorBidi"/>
          <w:b/>
          <w:bCs/>
          <w:sz w:val="24"/>
          <w:szCs w:val="24"/>
        </w:rPr>
        <w:t>Spatial Insights</w:t>
      </w:r>
      <w:r w:rsidRPr="00BC29AA">
        <w:rPr>
          <w:rFonts w:asciiTheme="majorBidi" w:hAnsiTheme="majorBidi" w:cstheme="majorBidi"/>
          <w:sz w:val="24"/>
          <w:szCs w:val="24"/>
        </w:rPr>
        <w:t>:</w:t>
      </w:r>
    </w:p>
    <w:p w14:paraId="19C641AA" w14:textId="77777777" w:rsidR="005339CD" w:rsidRPr="00BC29AA" w:rsidRDefault="005339CD" w:rsidP="005339CD">
      <w:pPr>
        <w:pStyle w:val="ListParagraph"/>
        <w:numPr>
          <w:ilvl w:val="0"/>
          <w:numId w:val="36"/>
        </w:numPr>
        <w:jc w:val="both"/>
        <w:rPr>
          <w:rFonts w:asciiTheme="majorBidi" w:hAnsiTheme="majorBidi" w:cstheme="majorBidi"/>
          <w:sz w:val="24"/>
          <w:szCs w:val="24"/>
        </w:rPr>
      </w:pPr>
      <w:r w:rsidRPr="00BC29AA">
        <w:rPr>
          <w:rFonts w:asciiTheme="majorBidi" w:hAnsiTheme="majorBidi" w:cstheme="majorBidi"/>
          <w:sz w:val="24"/>
          <w:szCs w:val="24"/>
        </w:rPr>
        <w:t xml:space="preserve">Two major zones of high density are apparent, centered near longitudes around </w:t>
      </w:r>
      <w:r w:rsidRPr="00BC29AA">
        <w:rPr>
          <w:rFonts w:asciiTheme="majorBidi" w:hAnsiTheme="majorBidi" w:cstheme="majorBidi"/>
          <w:b/>
          <w:bCs/>
          <w:sz w:val="24"/>
          <w:szCs w:val="24"/>
        </w:rPr>
        <w:t>130</w:t>
      </w:r>
      <w:r w:rsidRPr="00BC29AA">
        <w:rPr>
          <w:rFonts w:asciiTheme="majorBidi" w:hAnsiTheme="majorBidi" w:cstheme="majorBidi"/>
          <w:sz w:val="24"/>
          <w:szCs w:val="24"/>
        </w:rPr>
        <w:t xml:space="preserve"> and </w:t>
      </w:r>
      <w:r w:rsidRPr="00BC29AA">
        <w:rPr>
          <w:rFonts w:asciiTheme="majorBidi" w:hAnsiTheme="majorBidi" w:cstheme="majorBidi"/>
          <w:b/>
          <w:bCs/>
          <w:sz w:val="24"/>
          <w:szCs w:val="24"/>
        </w:rPr>
        <w:t>140</w:t>
      </w:r>
      <w:r w:rsidRPr="00BC29AA">
        <w:rPr>
          <w:rFonts w:asciiTheme="majorBidi" w:hAnsiTheme="majorBidi" w:cstheme="majorBidi"/>
          <w:sz w:val="24"/>
          <w:szCs w:val="24"/>
        </w:rPr>
        <w:t>, which align with tectonic activity zones in Japan.</w:t>
      </w:r>
    </w:p>
    <w:p w14:paraId="65D1E20F" w14:textId="77777777" w:rsidR="005339CD" w:rsidRPr="00BC29AA" w:rsidRDefault="005339CD" w:rsidP="41325FA9">
      <w:pPr>
        <w:pStyle w:val="ListParagraph"/>
        <w:numPr>
          <w:ilvl w:val="0"/>
          <w:numId w:val="36"/>
        </w:numPr>
        <w:rPr>
          <w:rFonts w:asciiTheme="majorBidi" w:hAnsiTheme="majorBidi" w:cstheme="majorBidi"/>
          <w:sz w:val="24"/>
          <w:szCs w:val="24"/>
        </w:rPr>
      </w:pPr>
      <w:r w:rsidRPr="00BC29AA">
        <w:rPr>
          <w:rFonts w:asciiTheme="majorBidi" w:hAnsiTheme="majorBidi" w:cstheme="majorBidi"/>
          <w:sz w:val="24"/>
          <w:szCs w:val="24"/>
        </w:rPr>
        <w:t>This spatial density map is a useful visualization for identifying earthquake hotspots and assessing the spatial distribution of seismic activity.</w:t>
      </w:r>
    </w:p>
    <w:p w14:paraId="3FDA4858" w14:textId="77777777" w:rsidR="00897AC9" w:rsidRPr="00BC29AA" w:rsidRDefault="00897AC9" w:rsidP="00897AC9">
      <w:pPr>
        <w:pStyle w:val="Heading1"/>
        <w:rPr>
          <w:rFonts w:asciiTheme="majorBidi" w:hAnsiTheme="majorBidi"/>
          <w:sz w:val="28"/>
          <w:szCs w:val="28"/>
        </w:rPr>
      </w:pPr>
      <w:r w:rsidRPr="00BC29AA">
        <w:rPr>
          <w:rFonts w:asciiTheme="majorBidi" w:hAnsiTheme="majorBidi"/>
          <w:sz w:val="28"/>
          <w:szCs w:val="28"/>
        </w:rPr>
        <w:t>Chapter 3: Spatial and Temporal Analysis of Earthquake Magnitudes</w:t>
      </w:r>
    </w:p>
    <w:p w14:paraId="14811735" w14:textId="6BF58BF2" w:rsidR="41325FA9" w:rsidRPr="00BC29AA" w:rsidRDefault="41325FA9" w:rsidP="41325FA9">
      <w:pPr>
        <w:pStyle w:val="Heading2"/>
        <w:rPr>
          <w:rFonts w:asciiTheme="majorBidi" w:hAnsiTheme="majorBidi"/>
          <w:sz w:val="24"/>
          <w:szCs w:val="24"/>
        </w:rPr>
      </w:pPr>
    </w:p>
    <w:p w14:paraId="09DEB9C7" w14:textId="68DB2264" w:rsidR="4F0DE72A" w:rsidRPr="00BC29AA" w:rsidRDefault="4F0DE72A" w:rsidP="41325FA9">
      <w:pPr>
        <w:pStyle w:val="Heading2"/>
        <w:rPr>
          <w:rFonts w:asciiTheme="majorBidi" w:hAnsiTheme="majorBidi"/>
        </w:rPr>
      </w:pPr>
      <w:r w:rsidRPr="00BC29AA">
        <w:rPr>
          <w:rFonts w:asciiTheme="majorBidi" w:hAnsiTheme="majorBidi"/>
        </w:rPr>
        <w:t>3.1 Introduction</w:t>
      </w:r>
    </w:p>
    <w:p w14:paraId="1AB4EE60" w14:textId="243B24DF" w:rsidR="4F0DE72A" w:rsidRPr="00BC29AA" w:rsidRDefault="4F0DE72A" w:rsidP="41325FA9">
      <w:pPr>
        <w:pStyle w:val="Heading4"/>
        <w:spacing w:line="257" w:lineRule="auto"/>
        <w:jc w:val="both"/>
        <w:rPr>
          <w:rFonts w:asciiTheme="majorBidi" w:eastAsia="Times New Roman" w:hAnsiTheme="majorBidi"/>
          <w:i w:val="0"/>
          <w:iCs w:val="0"/>
          <w:color w:val="auto"/>
          <w:sz w:val="24"/>
          <w:szCs w:val="24"/>
        </w:rPr>
      </w:pPr>
      <w:r w:rsidRPr="00BC29AA">
        <w:rPr>
          <w:rFonts w:asciiTheme="majorBidi" w:eastAsia="Times New Roman" w:hAnsiTheme="majorBidi"/>
          <w:i w:val="0"/>
          <w:iCs w:val="0"/>
          <w:color w:val="auto"/>
          <w:sz w:val="24"/>
          <w:szCs w:val="24"/>
        </w:rPr>
        <w:t>In this chapter, we analyze the spatial and temporal distribution of earthquake magnitudes observed in Japan during 2018. The primary focus is to evaluate and compare two spatial interpolation methods: Inverse Distance Weighting (IDW) and Gaussian interpolation. Leave-One-Out Cross-Validation (LOOCV) is employed to optimize the parameters and assess the performance of these methods.</w:t>
      </w:r>
    </w:p>
    <w:p w14:paraId="40835885" w14:textId="01DE9919" w:rsidR="41325FA9" w:rsidRPr="00BC29AA" w:rsidRDefault="41325FA9" w:rsidP="41325FA9">
      <w:pPr>
        <w:rPr>
          <w:rFonts w:asciiTheme="majorBidi" w:hAnsiTheme="majorBidi" w:cstheme="majorBidi"/>
        </w:rPr>
      </w:pPr>
    </w:p>
    <w:p w14:paraId="38783A44" w14:textId="5D154A61" w:rsidR="4F0DE72A" w:rsidRPr="00BC29AA" w:rsidRDefault="4F0DE72A" w:rsidP="41325FA9">
      <w:pPr>
        <w:pStyle w:val="Heading2"/>
        <w:rPr>
          <w:rFonts w:asciiTheme="majorBidi" w:hAnsiTheme="majorBidi"/>
        </w:rPr>
      </w:pPr>
      <w:r w:rsidRPr="00BC29AA">
        <w:rPr>
          <w:rFonts w:asciiTheme="majorBidi" w:hAnsiTheme="majorBidi"/>
        </w:rPr>
        <w:lastRenderedPageBreak/>
        <w:t>3.2 Spatial Interpolation Using IDW</w:t>
      </w:r>
    </w:p>
    <w:p w14:paraId="32D4084A" w14:textId="25D70463" w:rsidR="4F0DE72A" w:rsidRPr="00BC29AA" w:rsidRDefault="4F0DE72A" w:rsidP="41325FA9">
      <w:pPr>
        <w:pStyle w:val="Heading4"/>
        <w:spacing w:line="257" w:lineRule="auto"/>
        <w:jc w:val="both"/>
        <w:rPr>
          <w:rFonts w:asciiTheme="majorBidi" w:eastAsia="Times New Roman" w:hAnsiTheme="majorBidi"/>
          <w:i w:val="0"/>
          <w:iCs w:val="0"/>
          <w:color w:val="auto"/>
          <w:sz w:val="24"/>
          <w:szCs w:val="24"/>
        </w:rPr>
      </w:pPr>
      <w:r w:rsidRPr="00BC29AA">
        <w:rPr>
          <w:rFonts w:asciiTheme="majorBidi" w:eastAsia="Times New Roman" w:hAnsiTheme="majorBidi"/>
          <w:i w:val="0"/>
          <w:iCs w:val="0"/>
          <w:color w:val="auto"/>
          <w:sz w:val="24"/>
          <w:szCs w:val="24"/>
        </w:rPr>
        <w:t>IDW interpolation predicts earthquake magnitudes across a spatial grid for each month by weighting observations inversely proportional to their spatial distance. The method assumes closer observations exert greater influence on the predicted values. An optimal parameter (</w:t>
      </w:r>
      <w:r w:rsidR="0AEC2ED8" w:rsidRPr="00BC29AA">
        <w:rPr>
          <w:rFonts w:asciiTheme="majorBidi" w:eastAsia="Times New Roman" w:hAnsiTheme="majorBidi"/>
          <w:i w:val="0"/>
          <w:iCs w:val="0"/>
          <w:color w:val="auto"/>
          <w:sz w:val="24"/>
          <w:szCs w:val="24"/>
        </w:rPr>
        <w:t>α</w:t>
      </w:r>
      <w:r w:rsidR="2A0E78B7" w:rsidRPr="00BC29AA">
        <w:rPr>
          <w:rFonts w:asciiTheme="majorBidi" w:eastAsia="Times New Roman" w:hAnsiTheme="majorBidi"/>
          <w:i w:val="0"/>
          <w:iCs w:val="0"/>
          <w:color w:val="auto"/>
          <w:sz w:val="24"/>
          <w:szCs w:val="24"/>
        </w:rPr>
        <w:t xml:space="preserve"> </w:t>
      </w:r>
      <w:r w:rsidRPr="00BC29AA">
        <w:rPr>
          <w:rFonts w:asciiTheme="majorBidi" w:eastAsia="Times New Roman" w:hAnsiTheme="majorBidi"/>
          <w:i w:val="0"/>
          <w:iCs w:val="0"/>
          <w:color w:val="auto"/>
          <w:sz w:val="24"/>
          <w:szCs w:val="24"/>
        </w:rPr>
        <w:t>=</w:t>
      </w:r>
      <w:r w:rsidR="3492680B" w:rsidRPr="00BC29AA">
        <w:rPr>
          <w:rFonts w:asciiTheme="majorBidi" w:eastAsia="Times New Roman" w:hAnsiTheme="majorBidi"/>
          <w:i w:val="0"/>
          <w:iCs w:val="0"/>
          <w:color w:val="auto"/>
          <w:sz w:val="24"/>
          <w:szCs w:val="24"/>
        </w:rPr>
        <w:t xml:space="preserve"> </w:t>
      </w:r>
      <w:r w:rsidRPr="00BC29AA">
        <w:rPr>
          <w:rFonts w:asciiTheme="majorBidi" w:eastAsia="Times New Roman" w:hAnsiTheme="majorBidi"/>
          <w:i w:val="0"/>
          <w:iCs w:val="0"/>
          <w:color w:val="auto"/>
          <w:sz w:val="24"/>
          <w:szCs w:val="24"/>
        </w:rPr>
        <w:t>4) for IDW was determined using LOOCV, resulting in a minimum cross-validation error of 0.167.</w:t>
      </w:r>
    </w:p>
    <w:p w14:paraId="6BAC6E68" w14:textId="6A585067" w:rsidR="41325FA9" w:rsidRPr="00BC29AA" w:rsidRDefault="41325FA9" w:rsidP="41325FA9">
      <w:pPr>
        <w:pStyle w:val="Heading4"/>
        <w:rPr>
          <w:rFonts w:asciiTheme="majorBidi" w:hAnsiTheme="majorBidi"/>
        </w:rPr>
      </w:pPr>
    </w:p>
    <w:p w14:paraId="600B3BE7" w14:textId="7E82C82C" w:rsidR="4F0DE72A" w:rsidRPr="00BC29AA" w:rsidRDefault="4F0DE72A" w:rsidP="41325FA9">
      <w:pPr>
        <w:pStyle w:val="Heading4"/>
        <w:spacing w:before="0"/>
        <w:rPr>
          <w:rFonts w:asciiTheme="majorBidi" w:eastAsia="Times New Roman" w:hAnsiTheme="majorBidi"/>
          <w:i w:val="0"/>
          <w:iCs w:val="0"/>
          <w:sz w:val="24"/>
          <w:szCs w:val="24"/>
        </w:rPr>
      </w:pPr>
      <w:r w:rsidRPr="00BC29AA">
        <w:rPr>
          <w:rFonts w:asciiTheme="majorBidi" w:eastAsia="Times New Roman" w:hAnsiTheme="majorBidi"/>
          <w:i w:val="0"/>
          <w:iCs w:val="0"/>
          <w:sz w:val="24"/>
          <w:szCs w:val="24"/>
        </w:rPr>
        <w:t>Visualization of Predicted Magnitudes</w:t>
      </w:r>
      <w:r w:rsidR="5B3CF4CC" w:rsidRPr="00BC29AA">
        <w:rPr>
          <w:rFonts w:asciiTheme="majorBidi" w:eastAsia="Times New Roman" w:hAnsiTheme="majorBidi"/>
          <w:i w:val="0"/>
          <w:iCs w:val="0"/>
          <w:sz w:val="24"/>
          <w:szCs w:val="24"/>
        </w:rPr>
        <w:t xml:space="preserve"> using IDW</w:t>
      </w:r>
    </w:p>
    <w:p w14:paraId="57996356" w14:textId="67E99651" w:rsidR="4F0DE72A" w:rsidRPr="00BC29AA" w:rsidRDefault="4F0DE72A" w:rsidP="41325FA9">
      <w:pPr>
        <w:spacing w:after="240"/>
        <w:jc w:val="both"/>
        <w:rPr>
          <w:rFonts w:asciiTheme="majorBidi" w:hAnsiTheme="majorBidi" w:cstheme="majorBidi"/>
        </w:rPr>
      </w:pPr>
      <w:r w:rsidRPr="00BC29AA">
        <w:rPr>
          <w:rFonts w:asciiTheme="majorBidi" w:eastAsia="Times New Roman" w:hAnsiTheme="majorBidi" w:cstheme="majorBidi"/>
          <w:sz w:val="24"/>
          <w:szCs w:val="24"/>
        </w:rPr>
        <w:t>The results of the IDW interpolation are presented in a faceted map for each month. The spatial patterns of predicted magnitudes were visualized using a color gradient ranging from blue (low magnitudes) to red (high magnitudes).</w:t>
      </w:r>
    </w:p>
    <w:p w14:paraId="62BD1FCC" w14:textId="24E40014" w:rsidR="7C872975" w:rsidRPr="00BC29AA" w:rsidRDefault="075E5F53" w:rsidP="41D9B39C">
      <w:pPr>
        <w:spacing w:before="240" w:after="240"/>
        <w:jc w:val="center"/>
        <w:rPr>
          <w:rFonts w:asciiTheme="majorBidi" w:hAnsiTheme="majorBidi" w:cstheme="majorBidi"/>
        </w:rPr>
      </w:pPr>
      <w:r w:rsidRPr="00BC29AA">
        <w:rPr>
          <w:rFonts w:asciiTheme="majorBidi" w:hAnsiTheme="majorBidi" w:cstheme="majorBidi"/>
          <w:noProof/>
        </w:rPr>
        <w:drawing>
          <wp:inline distT="0" distB="0" distL="0" distR="0" wp14:anchorId="473A894E" wp14:editId="54F4E6E2">
            <wp:extent cx="5129158" cy="3105245"/>
            <wp:effectExtent l="76200" t="76200" r="109855" b="114300"/>
            <wp:docPr id="2004687841" name="Picture 20046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687841"/>
                    <pic:cNvPicPr/>
                  </pic:nvPicPr>
                  <pic:blipFill>
                    <a:blip r:embed="rId12">
                      <a:extLst>
                        <a:ext uri="{28A0092B-C50C-407E-A947-70E740481C1C}">
                          <a14:useLocalDpi xmlns:a14="http://schemas.microsoft.com/office/drawing/2010/main" val="0"/>
                        </a:ext>
                      </a:extLst>
                    </a:blip>
                    <a:srcRect t="6235" b="5995"/>
                    <a:stretch>
                      <a:fillRect/>
                    </a:stretch>
                  </pic:blipFill>
                  <pic:spPr>
                    <a:xfrm>
                      <a:off x="0" y="0"/>
                      <a:ext cx="5129158" cy="3105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37137" w14:textId="187378FD" w:rsidR="41D9B39C" w:rsidRPr="00BC29AA" w:rsidRDefault="4BCFE405" w:rsidP="41325FA9">
      <w:pPr>
        <w:spacing w:before="240" w:after="200"/>
        <w:jc w:val="center"/>
        <w:rPr>
          <w:rFonts w:asciiTheme="majorBidi" w:eastAsia="Times New Roman" w:hAnsiTheme="majorBidi" w:cstheme="majorBidi"/>
          <w:sz w:val="18"/>
          <w:szCs w:val="18"/>
        </w:rPr>
      </w:pPr>
      <w:r w:rsidRPr="00BC29AA">
        <w:rPr>
          <w:rFonts w:asciiTheme="majorBidi" w:eastAsia="Times New Roman" w:hAnsiTheme="majorBidi" w:cstheme="majorBidi"/>
          <w:sz w:val="18"/>
          <w:szCs w:val="18"/>
        </w:rPr>
        <w:t>Figure 5</w:t>
      </w:r>
      <w:r w:rsidR="43E3FE86" w:rsidRPr="00BC29AA">
        <w:rPr>
          <w:rFonts w:asciiTheme="majorBidi" w:eastAsia="Times New Roman" w:hAnsiTheme="majorBidi" w:cstheme="majorBidi"/>
          <w:sz w:val="18"/>
          <w:szCs w:val="18"/>
        </w:rPr>
        <w:t>.</w:t>
      </w:r>
      <w:r w:rsidRPr="00BC29AA">
        <w:rPr>
          <w:rFonts w:asciiTheme="majorBidi" w:eastAsia="Times New Roman" w:hAnsiTheme="majorBidi" w:cstheme="majorBidi"/>
          <w:sz w:val="18"/>
          <w:szCs w:val="18"/>
        </w:rPr>
        <w:t xml:space="preserve"> Fac</w:t>
      </w:r>
      <w:r w:rsidR="381EE55B" w:rsidRPr="00BC29AA">
        <w:rPr>
          <w:rFonts w:asciiTheme="majorBidi" w:eastAsia="Times New Roman" w:hAnsiTheme="majorBidi" w:cstheme="majorBidi"/>
          <w:sz w:val="18"/>
          <w:szCs w:val="18"/>
        </w:rPr>
        <w:t>et</w:t>
      </w:r>
      <w:r w:rsidRPr="00BC29AA">
        <w:rPr>
          <w:rFonts w:asciiTheme="majorBidi" w:eastAsia="Times New Roman" w:hAnsiTheme="majorBidi" w:cstheme="majorBidi"/>
          <w:sz w:val="18"/>
          <w:szCs w:val="18"/>
        </w:rPr>
        <w:t>ed Map</w:t>
      </w:r>
      <w:r w:rsidR="19F81BEC" w:rsidRPr="00BC29AA">
        <w:rPr>
          <w:rFonts w:asciiTheme="majorBidi" w:eastAsia="Times New Roman" w:hAnsiTheme="majorBidi" w:cstheme="majorBidi"/>
          <w:sz w:val="18"/>
          <w:szCs w:val="18"/>
        </w:rPr>
        <w:t xml:space="preserve"> of Predicted Magnitude wit</w:t>
      </w:r>
      <w:r w:rsidR="0F9229D3" w:rsidRPr="00BC29AA">
        <w:rPr>
          <w:rFonts w:asciiTheme="majorBidi" w:eastAsia="Times New Roman" w:hAnsiTheme="majorBidi" w:cstheme="majorBidi"/>
          <w:sz w:val="18"/>
          <w:szCs w:val="18"/>
        </w:rPr>
        <w:t>h</w:t>
      </w:r>
      <w:r w:rsidR="19F81BEC" w:rsidRPr="00BC29AA">
        <w:rPr>
          <w:rFonts w:asciiTheme="majorBidi" w:eastAsia="Times New Roman" w:hAnsiTheme="majorBidi" w:cstheme="majorBidi"/>
          <w:sz w:val="18"/>
          <w:szCs w:val="18"/>
        </w:rPr>
        <w:t xml:space="preserve"> IDW Method</w:t>
      </w:r>
    </w:p>
    <w:p w14:paraId="4CE019A0" w14:textId="235AB171" w:rsidR="4F0DE72A" w:rsidRPr="00BC29AA" w:rsidRDefault="4F0DE72A" w:rsidP="41325FA9">
      <w:pPr>
        <w:pStyle w:val="Heading4"/>
        <w:spacing w:before="0"/>
        <w:rPr>
          <w:rFonts w:asciiTheme="majorBidi" w:hAnsiTheme="majorBidi"/>
          <w:sz w:val="26"/>
          <w:szCs w:val="26"/>
        </w:rPr>
      </w:pPr>
      <w:r w:rsidRPr="00BC29AA">
        <w:rPr>
          <w:rFonts w:asciiTheme="majorBidi" w:eastAsia="Times New Roman" w:hAnsiTheme="majorBidi"/>
          <w:i w:val="0"/>
          <w:iCs w:val="0"/>
          <w:sz w:val="24"/>
          <w:szCs w:val="24"/>
        </w:rPr>
        <w:t>Summary Statistics of Predicted Magnitudes</w:t>
      </w:r>
      <w:r w:rsidR="7E0A9620" w:rsidRPr="00BC29AA">
        <w:rPr>
          <w:rFonts w:asciiTheme="majorBidi" w:eastAsia="Times New Roman" w:hAnsiTheme="majorBidi"/>
          <w:i w:val="0"/>
          <w:iCs w:val="0"/>
          <w:sz w:val="24"/>
          <w:szCs w:val="24"/>
        </w:rPr>
        <w:t xml:space="preserve"> (IDW)</w:t>
      </w:r>
    </w:p>
    <w:p w14:paraId="007C31A3" w14:textId="6D1F64EE" w:rsidR="4F0DE72A" w:rsidRPr="00BC29AA" w:rsidRDefault="4F0DE72A" w:rsidP="41325FA9">
      <w:pPr>
        <w:spacing w:after="240"/>
        <w:rPr>
          <w:rFonts w:asciiTheme="majorBidi" w:hAnsiTheme="majorBidi" w:cstheme="majorBidi"/>
        </w:rPr>
      </w:pPr>
      <w:r w:rsidRPr="00BC29AA">
        <w:rPr>
          <w:rFonts w:asciiTheme="majorBidi" w:eastAsia="Times New Roman" w:hAnsiTheme="majorBidi" w:cstheme="majorBidi"/>
          <w:sz w:val="24"/>
          <w:szCs w:val="24"/>
        </w:rPr>
        <w:t>Summary statistics for the predicted magnitudes revealed the following:</w:t>
      </w:r>
    </w:p>
    <w:p w14:paraId="22DFED35" w14:textId="122C6B17" w:rsidR="4F0DE72A" w:rsidRPr="00BC29AA" w:rsidRDefault="4F0DE72A" w:rsidP="3707990F">
      <w:pPr>
        <w:pStyle w:val="ListParagraph"/>
        <w:numPr>
          <w:ilvl w:val="0"/>
          <w:numId w:val="4"/>
        </w:numPr>
        <w:spacing w:after="0"/>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Minimum: 4.50</w:t>
      </w:r>
    </w:p>
    <w:p w14:paraId="2667583D" w14:textId="43E99444" w:rsidR="4F0DE72A" w:rsidRPr="00BC29AA" w:rsidRDefault="4F0DE72A" w:rsidP="3707990F">
      <w:pPr>
        <w:pStyle w:val="ListParagraph"/>
        <w:numPr>
          <w:ilvl w:val="0"/>
          <w:numId w:val="4"/>
        </w:numPr>
        <w:spacing w:after="0"/>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Median: 4.72</w:t>
      </w:r>
    </w:p>
    <w:p w14:paraId="4A9DBD69" w14:textId="1DEFD391" w:rsidR="4F0DE72A" w:rsidRPr="00BC29AA" w:rsidRDefault="4F0DE72A" w:rsidP="3707990F">
      <w:pPr>
        <w:pStyle w:val="ListParagraph"/>
        <w:numPr>
          <w:ilvl w:val="0"/>
          <w:numId w:val="4"/>
        </w:numPr>
        <w:spacing w:after="0"/>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Mean: 4.78</w:t>
      </w:r>
    </w:p>
    <w:p w14:paraId="1C7326A3" w14:textId="69765E82" w:rsidR="4F0DE72A" w:rsidRPr="00BC29AA" w:rsidRDefault="4F0DE72A" w:rsidP="3707990F">
      <w:pPr>
        <w:pStyle w:val="ListParagraph"/>
        <w:numPr>
          <w:ilvl w:val="0"/>
          <w:numId w:val="4"/>
        </w:numPr>
        <w:spacing w:after="0"/>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Maximum: 5.90</w:t>
      </w:r>
    </w:p>
    <w:p w14:paraId="09EC6384" w14:textId="2D3D9359" w:rsidR="4F0DE72A" w:rsidRPr="00BC29AA" w:rsidRDefault="4F0DE72A" w:rsidP="3707990F">
      <w:pPr>
        <w:spacing w:before="240" w:after="240"/>
        <w:jc w:val="both"/>
        <w:rPr>
          <w:rFonts w:asciiTheme="majorBidi" w:hAnsiTheme="majorBidi" w:cstheme="majorBidi"/>
        </w:rPr>
      </w:pPr>
      <w:r w:rsidRPr="00BC29AA">
        <w:rPr>
          <w:rFonts w:asciiTheme="majorBidi" w:eastAsia="Times New Roman" w:hAnsiTheme="majorBidi" w:cstheme="majorBidi"/>
          <w:sz w:val="24"/>
          <w:szCs w:val="24"/>
        </w:rPr>
        <w:t>These results demonstrate a relatively small range of earthquake magnitudes across the year, with a slight increase in magnitudes during certain months.</w:t>
      </w:r>
    </w:p>
    <w:p w14:paraId="5A57DC01" w14:textId="16D72187" w:rsidR="4F0DE72A" w:rsidRPr="00BC29AA" w:rsidRDefault="4F0DE72A" w:rsidP="41325FA9">
      <w:pPr>
        <w:pStyle w:val="Heading2"/>
        <w:rPr>
          <w:rFonts w:asciiTheme="majorBidi" w:eastAsia="Times New Roman" w:hAnsiTheme="majorBidi"/>
        </w:rPr>
      </w:pPr>
      <w:r w:rsidRPr="00BC29AA">
        <w:rPr>
          <w:rFonts w:asciiTheme="majorBidi" w:eastAsia="Times New Roman" w:hAnsiTheme="majorBidi"/>
        </w:rPr>
        <w:t>3.</w:t>
      </w:r>
      <w:r w:rsidR="6CE386CE" w:rsidRPr="00BC29AA">
        <w:rPr>
          <w:rFonts w:asciiTheme="majorBidi" w:eastAsia="Times New Roman" w:hAnsiTheme="majorBidi"/>
        </w:rPr>
        <w:t>3</w:t>
      </w:r>
      <w:r w:rsidRPr="00BC29AA">
        <w:rPr>
          <w:rFonts w:asciiTheme="majorBidi" w:eastAsia="Times New Roman" w:hAnsiTheme="majorBidi"/>
        </w:rPr>
        <w:t xml:space="preserve"> Gaussian Interpolation and Parameter Optimization</w:t>
      </w:r>
    </w:p>
    <w:p w14:paraId="210DD41B" w14:textId="6511BD1D" w:rsidR="4F0DE72A" w:rsidRPr="00BC29AA" w:rsidRDefault="4F0DE72A" w:rsidP="41325FA9">
      <w:pPr>
        <w:spacing w:before="240" w:after="240"/>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Gaussian interpolation, another spatial prediction technique, models the spatial influence using a Gaussian weighting function. This method provided a better fit for the dataset, as indicated by its</w:t>
      </w:r>
      <w:r w:rsidR="28981E18" w:rsidRPr="00BC29AA">
        <w:rPr>
          <w:rFonts w:asciiTheme="majorBidi" w:eastAsia="Times New Roman" w:hAnsiTheme="majorBidi" w:cstheme="majorBidi"/>
          <w:sz w:val="24"/>
          <w:szCs w:val="24"/>
        </w:rPr>
        <w:t>’</w:t>
      </w:r>
      <w:r w:rsidRPr="00BC29AA">
        <w:rPr>
          <w:rFonts w:asciiTheme="majorBidi" w:eastAsia="Times New Roman" w:hAnsiTheme="majorBidi" w:cstheme="majorBidi"/>
          <w:sz w:val="24"/>
          <w:szCs w:val="24"/>
        </w:rPr>
        <w:t xml:space="preserve"> lower cross-validation error (0.117) with an optimal parameter (</w:t>
      </w:r>
      <w:r w:rsidR="73F128B6" w:rsidRPr="00BC29AA">
        <w:rPr>
          <w:rFonts w:asciiTheme="majorBidi" w:eastAsia="Times New Roman" w:hAnsiTheme="majorBidi" w:cstheme="majorBidi"/>
          <w:sz w:val="24"/>
          <w:szCs w:val="24"/>
        </w:rPr>
        <w:t xml:space="preserve">θ </w:t>
      </w:r>
      <w:r w:rsidRPr="00BC29AA">
        <w:rPr>
          <w:rFonts w:asciiTheme="majorBidi" w:eastAsia="Times New Roman" w:hAnsiTheme="majorBidi" w:cstheme="majorBidi"/>
          <w:sz w:val="24"/>
          <w:szCs w:val="24"/>
        </w:rPr>
        <w:t>=</w:t>
      </w:r>
      <w:r w:rsidR="6252D197" w:rsidRPr="00BC29AA">
        <w:rPr>
          <w:rFonts w:asciiTheme="majorBidi" w:eastAsia="Times New Roman" w:hAnsiTheme="majorBidi" w:cstheme="majorBidi"/>
          <w:sz w:val="24"/>
          <w:szCs w:val="24"/>
        </w:rPr>
        <w:t xml:space="preserve"> </w:t>
      </w:r>
      <w:r w:rsidRPr="00BC29AA">
        <w:rPr>
          <w:rFonts w:asciiTheme="majorBidi" w:eastAsia="Times New Roman" w:hAnsiTheme="majorBidi" w:cstheme="majorBidi"/>
          <w:sz w:val="24"/>
          <w:szCs w:val="24"/>
        </w:rPr>
        <w:t>2.1).</w:t>
      </w:r>
    </w:p>
    <w:p w14:paraId="45C1A9AF" w14:textId="5D348501" w:rsidR="4F0DE72A" w:rsidRPr="00BC29AA" w:rsidRDefault="4F0DE72A" w:rsidP="41325FA9">
      <w:pPr>
        <w:pStyle w:val="Heading4"/>
        <w:spacing w:before="0"/>
        <w:rPr>
          <w:rFonts w:asciiTheme="majorBidi" w:eastAsia="Times New Roman" w:hAnsiTheme="majorBidi"/>
          <w:i w:val="0"/>
          <w:iCs w:val="0"/>
          <w:sz w:val="24"/>
          <w:szCs w:val="24"/>
        </w:rPr>
      </w:pPr>
      <w:r w:rsidRPr="00BC29AA">
        <w:rPr>
          <w:rFonts w:asciiTheme="majorBidi" w:eastAsia="Times New Roman" w:hAnsiTheme="majorBidi"/>
          <w:i w:val="0"/>
          <w:iCs w:val="0"/>
          <w:sz w:val="24"/>
          <w:szCs w:val="24"/>
        </w:rPr>
        <w:lastRenderedPageBreak/>
        <w:t>Summary Statistics of Predicted Magnitudes</w:t>
      </w:r>
      <w:r w:rsidR="7E2D3781" w:rsidRPr="00BC29AA">
        <w:rPr>
          <w:rFonts w:asciiTheme="majorBidi" w:eastAsia="Times New Roman" w:hAnsiTheme="majorBidi"/>
          <w:i w:val="0"/>
          <w:iCs w:val="0"/>
          <w:sz w:val="24"/>
          <w:szCs w:val="24"/>
        </w:rPr>
        <w:t xml:space="preserve"> (Gaussian)</w:t>
      </w:r>
    </w:p>
    <w:p w14:paraId="1B6D6D1F" w14:textId="23EBD709" w:rsidR="4F0DE72A" w:rsidRPr="00BC29AA" w:rsidRDefault="4F0DE72A" w:rsidP="41325FA9">
      <w:pPr>
        <w:spacing w:after="240"/>
        <w:jc w:val="both"/>
        <w:rPr>
          <w:rFonts w:asciiTheme="majorBidi" w:hAnsiTheme="majorBidi" w:cstheme="majorBidi"/>
        </w:rPr>
      </w:pPr>
      <w:r w:rsidRPr="00BC29AA">
        <w:rPr>
          <w:rFonts w:asciiTheme="majorBidi" w:eastAsia="Times New Roman" w:hAnsiTheme="majorBidi" w:cstheme="majorBidi"/>
          <w:sz w:val="24"/>
          <w:szCs w:val="24"/>
        </w:rPr>
        <w:t>Summary statistics for Gaussian-predicted magnitudes showed:</w:t>
      </w:r>
    </w:p>
    <w:p w14:paraId="69D0D3BF" w14:textId="6D2187DE" w:rsidR="58D57235" w:rsidRPr="00BC29AA" w:rsidRDefault="58D57235" w:rsidP="41325FA9">
      <w:pPr>
        <w:pStyle w:val="ListParagraph"/>
        <w:numPr>
          <w:ilvl w:val="0"/>
          <w:numId w:val="3"/>
        </w:numPr>
        <w:spacing w:after="0"/>
        <w:jc w:val="both"/>
        <w:rPr>
          <w:rFonts w:asciiTheme="majorBidi" w:eastAsia="Times New Roman" w:hAnsiTheme="majorBidi" w:cstheme="majorBidi"/>
          <w:sz w:val="24"/>
          <w:szCs w:val="24"/>
        </w:rPr>
      </w:pPr>
      <w:r w:rsidRPr="00BC29AA">
        <w:rPr>
          <w:rFonts w:asciiTheme="majorBidi" w:eastAsiaTheme="minorEastAsia" w:hAnsiTheme="majorBidi" w:cstheme="majorBidi"/>
          <w:sz w:val="24"/>
          <w:szCs w:val="24"/>
        </w:rPr>
        <w:t xml:space="preserve">Minimum: 4.65 </w:t>
      </w:r>
    </w:p>
    <w:p w14:paraId="4D0C5B19" w14:textId="7D7190D9" w:rsidR="58D57235" w:rsidRPr="00BC29AA" w:rsidRDefault="58D57235" w:rsidP="41325FA9">
      <w:pPr>
        <w:pStyle w:val="ListParagraph"/>
        <w:numPr>
          <w:ilvl w:val="0"/>
          <w:numId w:val="3"/>
        </w:numPr>
        <w:rPr>
          <w:rFonts w:asciiTheme="majorBidi" w:eastAsia="Times New Roman" w:hAnsiTheme="majorBidi" w:cstheme="majorBidi"/>
          <w:sz w:val="24"/>
          <w:szCs w:val="24"/>
        </w:rPr>
      </w:pPr>
      <w:r w:rsidRPr="00BC29AA">
        <w:rPr>
          <w:rFonts w:asciiTheme="majorBidi" w:eastAsiaTheme="minorEastAsia" w:hAnsiTheme="majorBidi" w:cstheme="majorBidi"/>
          <w:sz w:val="24"/>
          <w:szCs w:val="24"/>
        </w:rPr>
        <w:t xml:space="preserve">Median: 4.76 </w:t>
      </w:r>
    </w:p>
    <w:p w14:paraId="196B4336" w14:textId="7C406CA8" w:rsidR="58D57235" w:rsidRPr="00BC29AA" w:rsidRDefault="58D57235" w:rsidP="41325FA9">
      <w:pPr>
        <w:pStyle w:val="ListParagraph"/>
        <w:numPr>
          <w:ilvl w:val="0"/>
          <w:numId w:val="3"/>
        </w:numPr>
        <w:rPr>
          <w:rFonts w:asciiTheme="majorBidi" w:eastAsia="Times New Roman" w:hAnsiTheme="majorBidi" w:cstheme="majorBidi"/>
          <w:sz w:val="24"/>
          <w:szCs w:val="24"/>
        </w:rPr>
      </w:pPr>
      <w:r w:rsidRPr="00BC29AA">
        <w:rPr>
          <w:rFonts w:asciiTheme="majorBidi" w:eastAsiaTheme="minorEastAsia" w:hAnsiTheme="majorBidi" w:cstheme="majorBidi"/>
          <w:sz w:val="24"/>
          <w:szCs w:val="24"/>
        </w:rPr>
        <w:t xml:space="preserve">Mean: 4.79 </w:t>
      </w:r>
    </w:p>
    <w:p w14:paraId="7D2896A8" w14:textId="621F75EF" w:rsidR="58D57235" w:rsidRPr="00BC29AA" w:rsidRDefault="58D57235" w:rsidP="41325FA9">
      <w:pPr>
        <w:pStyle w:val="ListParagraph"/>
        <w:numPr>
          <w:ilvl w:val="0"/>
          <w:numId w:val="3"/>
        </w:numPr>
        <w:rPr>
          <w:rFonts w:asciiTheme="majorBidi" w:eastAsia="Times New Roman" w:hAnsiTheme="majorBidi" w:cstheme="majorBidi"/>
          <w:sz w:val="24"/>
          <w:szCs w:val="24"/>
        </w:rPr>
      </w:pPr>
      <w:r w:rsidRPr="00BC29AA">
        <w:rPr>
          <w:rFonts w:asciiTheme="majorBidi" w:eastAsiaTheme="minorEastAsia" w:hAnsiTheme="majorBidi" w:cstheme="majorBidi"/>
          <w:sz w:val="24"/>
          <w:szCs w:val="24"/>
        </w:rPr>
        <w:t>Maximum: 5.80</w:t>
      </w:r>
    </w:p>
    <w:p w14:paraId="7947B94A" w14:textId="74823629" w:rsidR="4F0DE72A" w:rsidRPr="00BC29AA" w:rsidRDefault="4F0DE72A" w:rsidP="3707990F">
      <w:pPr>
        <w:spacing w:before="240" w:after="240"/>
        <w:jc w:val="both"/>
        <w:rPr>
          <w:rFonts w:asciiTheme="majorBidi" w:hAnsiTheme="majorBidi" w:cstheme="majorBidi"/>
        </w:rPr>
      </w:pPr>
      <w:r w:rsidRPr="00BC29AA">
        <w:rPr>
          <w:rFonts w:asciiTheme="majorBidi" w:eastAsia="Times New Roman" w:hAnsiTheme="majorBidi" w:cstheme="majorBidi"/>
          <w:sz w:val="24"/>
          <w:szCs w:val="24"/>
        </w:rPr>
        <w:t>These results reflect a consistent range of earthquake magnitudes across the region, with localized areas experiencing higher magnitudes.</w:t>
      </w:r>
    </w:p>
    <w:p w14:paraId="5F3B40A2" w14:textId="34100463" w:rsidR="582A6055" w:rsidRPr="00BC29AA" w:rsidRDefault="582A6055" w:rsidP="41325FA9">
      <w:pPr>
        <w:pStyle w:val="Heading4"/>
        <w:spacing w:before="0"/>
        <w:rPr>
          <w:rFonts w:asciiTheme="majorBidi" w:eastAsia="Times New Roman" w:hAnsiTheme="majorBidi"/>
          <w:i w:val="0"/>
          <w:iCs w:val="0"/>
          <w:sz w:val="24"/>
          <w:szCs w:val="24"/>
        </w:rPr>
      </w:pPr>
      <w:r w:rsidRPr="00BC29AA">
        <w:rPr>
          <w:rFonts w:asciiTheme="majorBidi" w:eastAsia="Times New Roman" w:hAnsiTheme="majorBidi"/>
          <w:i w:val="0"/>
          <w:iCs w:val="0"/>
          <w:sz w:val="24"/>
          <w:szCs w:val="24"/>
        </w:rPr>
        <w:t>Visualization of Predicted Magnitudes using Gaussian</w:t>
      </w:r>
    </w:p>
    <w:p w14:paraId="40232993" w14:textId="23BDEFC8" w:rsidR="2E35B808" w:rsidRPr="00BC29AA" w:rsidRDefault="2E35B808" w:rsidP="41325FA9">
      <w:pPr>
        <w:spacing w:before="240" w:after="240"/>
        <w:jc w:val="both"/>
        <w:rPr>
          <w:rFonts w:asciiTheme="majorBidi" w:eastAsia="Times New Roman" w:hAnsiTheme="majorBidi" w:cstheme="majorBidi"/>
        </w:rPr>
      </w:pPr>
      <w:r w:rsidRPr="00BC29AA">
        <w:rPr>
          <w:rFonts w:asciiTheme="majorBidi" w:eastAsia="Times New Roman" w:hAnsiTheme="majorBidi" w:cstheme="majorBidi"/>
        </w:rPr>
        <w:t>The figure shows the spatial-temporal distribution of predicted earthquake magnitudes across Japan using Gaussian interpolation. Most months exhibit lower magnitudes (blue), while localized higher magnitudes (yellow to red) appear</w:t>
      </w:r>
      <w:r w:rsidR="5DF5C6B4" w:rsidRPr="00BC29AA">
        <w:rPr>
          <w:rFonts w:asciiTheme="majorBidi" w:eastAsia="Times New Roman" w:hAnsiTheme="majorBidi" w:cstheme="majorBidi"/>
        </w:rPr>
        <w:t xml:space="preserve"> </w:t>
      </w:r>
      <w:r w:rsidRPr="00BC29AA">
        <w:rPr>
          <w:rFonts w:asciiTheme="majorBidi" w:eastAsia="Times New Roman" w:hAnsiTheme="majorBidi" w:cstheme="majorBidi"/>
        </w:rPr>
        <w:t>particularly in December. This highlights consistent earthquake activity with occasional high-magnitude events in specific regions.</w:t>
      </w:r>
    </w:p>
    <w:p w14:paraId="6052A36E" w14:textId="40AE81C6" w:rsidR="0BCD47C3" w:rsidRPr="00BC29AA" w:rsidRDefault="0BCD47C3" w:rsidP="41325FA9">
      <w:pPr>
        <w:spacing w:before="240" w:after="0" w:afterAutospacing="1"/>
        <w:jc w:val="both"/>
        <w:rPr>
          <w:rFonts w:asciiTheme="majorBidi" w:eastAsia="Times New Roman" w:hAnsiTheme="majorBidi" w:cstheme="majorBidi"/>
          <w:sz w:val="24"/>
          <w:szCs w:val="24"/>
        </w:rPr>
      </w:pPr>
      <w:r w:rsidRPr="00BC29AA">
        <w:rPr>
          <w:rFonts w:asciiTheme="majorBidi" w:hAnsiTheme="majorBidi" w:cstheme="majorBidi"/>
          <w:noProof/>
        </w:rPr>
        <w:drawing>
          <wp:inline distT="0" distB="0" distL="0" distR="0" wp14:anchorId="63BEEA61" wp14:editId="4BF6124C">
            <wp:extent cx="5530626" cy="2834640"/>
            <wp:effectExtent l="76200" t="76200" r="108585" b="118110"/>
            <wp:docPr id="1797392387" name="Picture 179739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9330"/>
                    <a:stretch>
                      <a:fillRect/>
                    </a:stretch>
                  </pic:blipFill>
                  <pic:spPr>
                    <a:xfrm>
                      <a:off x="0" y="0"/>
                      <a:ext cx="5530626"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C8EAE" w14:textId="51C6668D" w:rsidR="703DEEE5" w:rsidRPr="00BC29AA" w:rsidRDefault="703DEEE5" w:rsidP="41325FA9">
      <w:pPr>
        <w:spacing w:beforeAutospacing="1" w:after="120"/>
        <w:jc w:val="center"/>
        <w:rPr>
          <w:rFonts w:asciiTheme="majorBidi" w:eastAsia="Times New Roman" w:hAnsiTheme="majorBidi" w:cstheme="majorBidi"/>
          <w:sz w:val="18"/>
          <w:szCs w:val="18"/>
        </w:rPr>
      </w:pPr>
      <w:r w:rsidRPr="00BC29AA">
        <w:rPr>
          <w:rFonts w:asciiTheme="majorBidi" w:eastAsia="Times New Roman" w:hAnsiTheme="majorBidi" w:cstheme="majorBidi"/>
          <w:sz w:val="18"/>
          <w:szCs w:val="18"/>
        </w:rPr>
        <w:t xml:space="preserve">Figure 6. Faceted Map of Predicted Magnitude with </w:t>
      </w:r>
      <w:r w:rsidR="03237851" w:rsidRPr="00BC29AA">
        <w:rPr>
          <w:rFonts w:asciiTheme="majorBidi" w:eastAsia="Times New Roman" w:hAnsiTheme="majorBidi" w:cstheme="majorBidi"/>
          <w:sz w:val="18"/>
          <w:szCs w:val="18"/>
        </w:rPr>
        <w:t xml:space="preserve">Gaussian </w:t>
      </w:r>
      <w:r w:rsidRPr="00BC29AA">
        <w:rPr>
          <w:rFonts w:asciiTheme="majorBidi" w:eastAsia="Times New Roman" w:hAnsiTheme="majorBidi" w:cstheme="majorBidi"/>
          <w:sz w:val="18"/>
          <w:szCs w:val="18"/>
        </w:rPr>
        <w:t>Method</w:t>
      </w:r>
    </w:p>
    <w:p w14:paraId="1ABEE34F" w14:textId="22644616" w:rsidR="41325FA9" w:rsidRPr="00BC29AA" w:rsidRDefault="41325FA9" w:rsidP="41325FA9">
      <w:pPr>
        <w:spacing w:before="240" w:after="240"/>
        <w:jc w:val="both"/>
        <w:rPr>
          <w:rFonts w:asciiTheme="majorBidi" w:eastAsia="Times New Roman" w:hAnsiTheme="majorBidi" w:cstheme="majorBidi"/>
          <w:sz w:val="24"/>
          <w:szCs w:val="24"/>
        </w:rPr>
      </w:pPr>
    </w:p>
    <w:p w14:paraId="11FB6347" w14:textId="5F04496D" w:rsidR="4F0DE72A" w:rsidRPr="00BC29AA" w:rsidRDefault="4F0DE72A" w:rsidP="41325FA9">
      <w:pPr>
        <w:pStyle w:val="Heading2"/>
        <w:rPr>
          <w:rFonts w:asciiTheme="majorBidi" w:eastAsia="Times New Roman" w:hAnsiTheme="majorBidi"/>
        </w:rPr>
      </w:pPr>
      <w:r w:rsidRPr="00BC29AA">
        <w:rPr>
          <w:rFonts w:asciiTheme="majorBidi" w:eastAsia="Times New Roman" w:hAnsiTheme="majorBidi"/>
        </w:rPr>
        <w:t>3.</w:t>
      </w:r>
      <w:r w:rsidR="01E2F95F" w:rsidRPr="00BC29AA">
        <w:rPr>
          <w:rFonts w:asciiTheme="majorBidi" w:eastAsia="Times New Roman" w:hAnsiTheme="majorBidi"/>
        </w:rPr>
        <w:t>4</w:t>
      </w:r>
      <w:r w:rsidRPr="00BC29AA">
        <w:rPr>
          <w:rFonts w:asciiTheme="majorBidi" w:eastAsia="Times New Roman" w:hAnsiTheme="majorBidi"/>
        </w:rPr>
        <w:t xml:space="preserve"> Cross-Validation Analysis</w:t>
      </w:r>
    </w:p>
    <w:p w14:paraId="33A54447" w14:textId="3078323A" w:rsidR="4F0DE72A" w:rsidRPr="00BC29AA" w:rsidRDefault="4F0DE72A" w:rsidP="41325FA9">
      <w:pPr>
        <w:spacing w:before="240" w:after="240"/>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LOOCV was employed to optimize the parameters for both interpolation methods. Gaussian interpolation consistently demonstrated lower errors compared to IDW, affirming its</w:t>
      </w:r>
      <w:r w:rsidR="3E326BFC" w:rsidRPr="00BC29AA">
        <w:rPr>
          <w:rFonts w:asciiTheme="majorBidi" w:eastAsia="Times New Roman" w:hAnsiTheme="majorBidi" w:cstheme="majorBidi"/>
          <w:sz w:val="24"/>
          <w:szCs w:val="24"/>
        </w:rPr>
        <w:t>’</w:t>
      </w:r>
      <w:r w:rsidRPr="00BC29AA">
        <w:rPr>
          <w:rFonts w:asciiTheme="majorBidi" w:eastAsia="Times New Roman" w:hAnsiTheme="majorBidi" w:cstheme="majorBidi"/>
          <w:sz w:val="24"/>
          <w:szCs w:val="24"/>
        </w:rPr>
        <w:t xml:space="preserve"> suitability for this dataset. The relationship between parameters (α for IDW and θ for Gaussian) and LOOCV errors is visualized in comparative plots.</w:t>
      </w:r>
    </w:p>
    <w:p w14:paraId="66E873B6" w14:textId="2340CA52" w:rsidR="3DE8A09E" w:rsidRPr="00BC29AA" w:rsidRDefault="3DE8A09E" w:rsidP="41D9B39C">
      <w:pPr>
        <w:spacing w:after="200"/>
        <w:jc w:val="center"/>
        <w:rPr>
          <w:rFonts w:asciiTheme="majorBidi" w:eastAsia="Times New Roman" w:hAnsiTheme="majorBidi" w:cstheme="majorBidi"/>
          <w:sz w:val="18"/>
          <w:szCs w:val="18"/>
        </w:rPr>
      </w:pPr>
      <w:r w:rsidRPr="00BC29AA">
        <w:rPr>
          <w:rFonts w:asciiTheme="majorBidi" w:hAnsiTheme="majorBidi" w:cstheme="majorBidi"/>
          <w:noProof/>
        </w:rPr>
        <w:lastRenderedPageBreak/>
        <w:drawing>
          <wp:inline distT="0" distB="0" distL="0" distR="0" wp14:anchorId="5261F992" wp14:editId="065EC8B4">
            <wp:extent cx="5943600" cy="2647981"/>
            <wp:effectExtent l="76200" t="76200" r="114300" b="114300"/>
            <wp:docPr id="767420862" name="Picture 76742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6384" b="5084"/>
                    <a:stretch>
                      <a:fillRect/>
                    </a:stretch>
                  </pic:blipFill>
                  <pic:spPr>
                    <a:xfrm>
                      <a:off x="0" y="0"/>
                      <a:ext cx="5943600" cy="2647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57FEF443" w:rsidRPr="00BC29AA">
        <w:rPr>
          <w:rFonts w:asciiTheme="majorBidi" w:eastAsia="Times New Roman" w:hAnsiTheme="majorBidi" w:cstheme="majorBidi"/>
          <w:sz w:val="18"/>
          <w:szCs w:val="18"/>
        </w:rPr>
        <w:t xml:space="preserve">Figure </w:t>
      </w:r>
      <w:r w:rsidR="438FBD57" w:rsidRPr="00BC29AA">
        <w:rPr>
          <w:rFonts w:asciiTheme="majorBidi" w:eastAsia="Times New Roman" w:hAnsiTheme="majorBidi" w:cstheme="majorBidi"/>
          <w:sz w:val="18"/>
          <w:szCs w:val="18"/>
        </w:rPr>
        <w:t>7</w:t>
      </w:r>
      <w:r w:rsidR="7CC6F886" w:rsidRPr="00BC29AA">
        <w:rPr>
          <w:rFonts w:asciiTheme="majorBidi" w:eastAsia="Times New Roman" w:hAnsiTheme="majorBidi" w:cstheme="majorBidi"/>
          <w:sz w:val="18"/>
          <w:szCs w:val="18"/>
        </w:rPr>
        <w:t>.</w:t>
      </w:r>
      <w:r w:rsidR="57FEF443" w:rsidRPr="00BC29AA">
        <w:rPr>
          <w:rFonts w:asciiTheme="majorBidi" w:eastAsia="Times New Roman" w:hAnsiTheme="majorBidi" w:cstheme="majorBidi"/>
          <w:sz w:val="18"/>
          <w:szCs w:val="18"/>
        </w:rPr>
        <w:t xml:space="preserve"> CV Error Comparison of IDW and Gaussian Methods</w:t>
      </w:r>
    </w:p>
    <w:p w14:paraId="23D1A4D3" w14:textId="409C6F2F" w:rsidR="4F0DE72A" w:rsidRPr="00BC29AA" w:rsidRDefault="4F0DE72A" w:rsidP="41325FA9">
      <w:pPr>
        <w:pStyle w:val="Heading2"/>
        <w:rPr>
          <w:rFonts w:asciiTheme="majorBidi" w:eastAsia="Times New Roman" w:hAnsiTheme="majorBidi"/>
        </w:rPr>
      </w:pPr>
      <w:r w:rsidRPr="00BC29AA">
        <w:rPr>
          <w:rFonts w:asciiTheme="majorBidi" w:eastAsia="Times New Roman" w:hAnsiTheme="majorBidi"/>
        </w:rPr>
        <w:t>3.</w:t>
      </w:r>
      <w:r w:rsidR="0A976597" w:rsidRPr="00BC29AA">
        <w:rPr>
          <w:rFonts w:asciiTheme="majorBidi" w:eastAsia="Times New Roman" w:hAnsiTheme="majorBidi"/>
        </w:rPr>
        <w:t>5</w:t>
      </w:r>
      <w:r w:rsidRPr="00BC29AA">
        <w:rPr>
          <w:rFonts w:asciiTheme="majorBidi" w:eastAsia="Times New Roman" w:hAnsiTheme="majorBidi"/>
        </w:rPr>
        <w:t xml:space="preserve"> Comparison of Methods</w:t>
      </w:r>
    </w:p>
    <w:p w14:paraId="764F5764" w14:textId="2810E212" w:rsidR="4F0DE72A" w:rsidRPr="00BC29AA" w:rsidRDefault="4F0DE72A" w:rsidP="41325FA9">
      <w:pPr>
        <w:spacing w:before="240" w:after="240"/>
        <w:jc w:val="both"/>
        <w:rPr>
          <w:rFonts w:asciiTheme="majorBidi" w:eastAsia="Times New Roman" w:hAnsiTheme="majorBidi" w:cstheme="majorBidi"/>
          <w:sz w:val="24"/>
          <w:szCs w:val="24"/>
        </w:rPr>
      </w:pPr>
      <w:r w:rsidRPr="00BC29AA">
        <w:rPr>
          <w:rFonts w:asciiTheme="majorBidi" w:eastAsia="Times New Roman" w:hAnsiTheme="majorBidi" w:cstheme="majorBidi"/>
          <w:sz w:val="24"/>
          <w:szCs w:val="24"/>
        </w:rPr>
        <w:t xml:space="preserve">Gaussian interpolation outperformed IDW, with a lower minimum cross-validation error (0.117 vs. 0.167). This indicates that Gaussian interpolation provides more accurate spatial predictions </w:t>
      </w:r>
      <w:bookmarkStart w:id="0" w:name="_GoBack"/>
      <w:r w:rsidRPr="00BC29AA">
        <w:rPr>
          <w:rFonts w:asciiTheme="majorBidi" w:eastAsia="Times New Roman" w:hAnsiTheme="majorBidi" w:cstheme="majorBidi"/>
          <w:sz w:val="24"/>
          <w:szCs w:val="24"/>
        </w:rPr>
        <w:t>for the earthquake dataset.</w:t>
      </w:r>
    </w:p>
    <w:bookmarkEnd w:id="0"/>
    <w:p w14:paraId="14C64BEE" w14:textId="4EC1C1B2" w:rsidR="41325FA9" w:rsidRPr="00BC29AA" w:rsidRDefault="41325FA9" w:rsidP="41325FA9">
      <w:pPr>
        <w:pStyle w:val="Heading1"/>
        <w:rPr>
          <w:rFonts w:asciiTheme="majorBidi" w:hAnsiTheme="majorBidi"/>
          <w:sz w:val="28"/>
          <w:szCs w:val="28"/>
        </w:rPr>
      </w:pPr>
      <w:r w:rsidRPr="00BC29AA">
        <w:rPr>
          <w:rFonts w:asciiTheme="majorBidi" w:hAnsiTheme="majorBidi"/>
          <w:sz w:val="28"/>
          <w:szCs w:val="28"/>
        </w:rPr>
        <w:t xml:space="preserve">4. </w:t>
      </w:r>
      <w:r w:rsidR="3F7DC6E8" w:rsidRPr="00BC29AA">
        <w:rPr>
          <w:rFonts w:asciiTheme="majorBidi" w:hAnsiTheme="majorBidi"/>
          <w:sz w:val="28"/>
          <w:szCs w:val="28"/>
        </w:rPr>
        <w:t>Conclusion</w:t>
      </w:r>
    </w:p>
    <w:p w14:paraId="70BF4BE5" w14:textId="2B789B49" w:rsidR="42A65535" w:rsidRPr="00BC29AA" w:rsidRDefault="42A65535" w:rsidP="41325FA9">
      <w:pPr>
        <w:spacing w:before="240" w:after="240"/>
        <w:jc w:val="both"/>
        <w:rPr>
          <w:rFonts w:asciiTheme="majorBidi" w:eastAsiaTheme="minorEastAsia" w:hAnsiTheme="majorBidi" w:cstheme="majorBidi"/>
          <w:sz w:val="24"/>
          <w:szCs w:val="24"/>
        </w:rPr>
      </w:pPr>
      <w:r w:rsidRPr="00BC29AA">
        <w:rPr>
          <w:rFonts w:asciiTheme="majorBidi" w:eastAsiaTheme="minorEastAsia" w:hAnsiTheme="majorBidi" w:cstheme="majorBidi"/>
          <w:sz w:val="24"/>
          <w:szCs w:val="24"/>
        </w:rPr>
        <w:t xml:space="preserve">This analysis has provided valuable insights into the </w:t>
      </w:r>
      <w:proofErr w:type="spellStart"/>
      <w:r w:rsidRPr="00BC29AA">
        <w:rPr>
          <w:rFonts w:asciiTheme="majorBidi" w:eastAsiaTheme="minorEastAsia" w:hAnsiTheme="majorBidi" w:cstheme="majorBidi"/>
          <w:sz w:val="24"/>
          <w:szCs w:val="24"/>
        </w:rPr>
        <w:t>spatio</w:t>
      </w:r>
      <w:proofErr w:type="spellEnd"/>
      <w:r w:rsidRPr="00BC29AA">
        <w:rPr>
          <w:rFonts w:asciiTheme="majorBidi" w:eastAsiaTheme="minorEastAsia" w:hAnsiTheme="majorBidi" w:cstheme="majorBidi"/>
          <w:sz w:val="24"/>
          <w:szCs w:val="24"/>
        </w:rPr>
        <w:t>-temporal patterns of earthquake magnitudes in Japan. By employing robust statistical techniques, we observed key seasonal and monthly trends</w:t>
      </w:r>
      <w:r w:rsidR="50A30439" w:rsidRPr="00BC29AA">
        <w:rPr>
          <w:rFonts w:asciiTheme="majorBidi" w:eastAsiaTheme="minorEastAsia" w:hAnsiTheme="majorBidi" w:cstheme="majorBidi"/>
          <w:sz w:val="24"/>
          <w:szCs w:val="24"/>
        </w:rPr>
        <w:t xml:space="preserve"> in the magnitudes of earthquakes</w:t>
      </w:r>
      <w:r w:rsidRPr="00BC29AA">
        <w:rPr>
          <w:rFonts w:asciiTheme="majorBidi" w:eastAsiaTheme="minorEastAsia" w:hAnsiTheme="majorBidi" w:cstheme="majorBidi"/>
          <w:sz w:val="24"/>
          <w:szCs w:val="24"/>
        </w:rPr>
        <w:t>. Spatial interpolation methods, particularly Gaussian interpolation, proved to be effective in predicting earthquake magnitudes, outperforming IDW due to its lower cross-validation errors and better handling of spatial dependencies.</w:t>
      </w:r>
    </w:p>
    <w:p w14:paraId="241AE1C1" w14:textId="01A14950" w:rsidR="42A65535" w:rsidRPr="00BC29AA" w:rsidRDefault="42A65535" w:rsidP="41325FA9">
      <w:pPr>
        <w:spacing w:before="240" w:after="240"/>
        <w:jc w:val="both"/>
        <w:rPr>
          <w:rFonts w:asciiTheme="majorBidi" w:eastAsia="Times New Roman" w:hAnsiTheme="majorBidi" w:cstheme="majorBidi"/>
          <w:sz w:val="24"/>
          <w:szCs w:val="24"/>
        </w:rPr>
      </w:pPr>
      <w:r w:rsidRPr="00BC29AA">
        <w:rPr>
          <w:rFonts w:asciiTheme="majorBidi" w:eastAsiaTheme="minorEastAsia" w:hAnsiTheme="majorBidi" w:cstheme="majorBidi"/>
          <w:sz w:val="24"/>
          <w:szCs w:val="24"/>
        </w:rPr>
        <w:t xml:space="preserve">These findings underscore the importance of </w:t>
      </w:r>
      <w:proofErr w:type="spellStart"/>
      <w:r w:rsidRPr="00BC29AA">
        <w:rPr>
          <w:rFonts w:asciiTheme="majorBidi" w:eastAsiaTheme="minorEastAsia" w:hAnsiTheme="majorBidi" w:cstheme="majorBidi"/>
          <w:sz w:val="24"/>
          <w:szCs w:val="24"/>
        </w:rPr>
        <w:t>spatio</w:t>
      </w:r>
      <w:proofErr w:type="spellEnd"/>
      <w:r w:rsidRPr="00BC29AA">
        <w:rPr>
          <w:rFonts w:asciiTheme="majorBidi" w:eastAsiaTheme="minorEastAsia" w:hAnsiTheme="majorBidi" w:cstheme="majorBidi"/>
          <w:sz w:val="24"/>
          <w:szCs w:val="24"/>
        </w:rPr>
        <w:t>-temporal modeling for understanding and predicting earthquake characteristics. The combination of statistical rigor and visualizations contributes to a deeper understanding of seismic activity, providing essential tools for disaster preparedness and risk management. Future work can expand on these models by integrating additional seismic variables or exploring real-time prediction applications.</w:t>
      </w:r>
    </w:p>
    <w:sectPr w:rsidR="42A65535" w:rsidRPr="00BC29AA" w:rsidSect="00FB3B0B">
      <w:footerReference w:type="default" r:id="rId15"/>
      <w:pgSz w:w="12240" w:h="15840"/>
      <w:pgMar w:top="720" w:right="1440" w:bottom="720" w:left="1440" w:header="720" w:footer="720" w:gutter="0"/>
      <w:pgBorders w:offsetFrom="page">
        <w:top w:val="twistedLines2" w:sz="10" w:space="24" w:color="1F4E79" w:themeColor="accent1" w:themeShade="80"/>
        <w:left w:val="twistedLines2" w:sz="10" w:space="24" w:color="1F4E79" w:themeColor="accent1" w:themeShade="80"/>
        <w:bottom w:val="twistedLines2" w:sz="10" w:space="24" w:color="1F4E79" w:themeColor="accent1" w:themeShade="80"/>
        <w:right w:val="twistedLines2" w:sz="10"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91987" w14:textId="77777777" w:rsidR="004816AA" w:rsidRDefault="004816AA" w:rsidP="00FB3B0B">
      <w:pPr>
        <w:spacing w:after="0" w:line="240" w:lineRule="auto"/>
      </w:pPr>
      <w:r>
        <w:separator/>
      </w:r>
    </w:p>
  </w:endnote>
  <w:endnote w:type="continuationSeparator" w:id="0">
    <w:p w14:paraId="3C3DFD62" w14:textId="77777777" w:rsidR="004816AA" w:rsidRDefault="004816AA" w:rsidP="00FB3B0B">
      <w:pPr>
        <w:spacing w:after="0" w:line="240" w:lineRule="auto"/>
      </w:pPr>
      <w:r>
        <w:continuationSeparator/>
      </w:r>
    </w:p>
  </w:endnote>
  <w:endnote w:type="continuationNotice" w:id="1">
    <w:p w14:paraId="5C4B3D58" w14:textId="77777777" w:rsidR="004816AA" w:rsidRDefault="004816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444620"/>
      <w:docPartObj>
        <w:docPartGallery w:val="Page Numbers (Bottom of Page)"/>
        <w:docPartUnique/>
      </w:docPartObj>
    </w:sdtPr>
    <w:sdtEndPr>
      <w:rPr>
        <w:noProof/>
      </w:rPr>
    </w:sdtEndPr>
    <w:sdtContent>
      <w:p w14:paraId="00AFBE5C" w14:textId="4893356A" w:rsidR="00FB3B0B" w:rsidRDefault="00FB3B0B">
        <w:pPr>
          <w:pStyle w:val="Footer"/>
          <w:jc w:val="center"/>
        </w:pPr>
        <w:r>
          <w:fldChar w:fldCharType="begin"/>
        </w:r>
        <w:r>
          <w:instrText xml:space="preserve"> PAGE   \* MERGEFORMAT </w:instrText>
        </w:r>
        <w:r>
          <w:fldChar w:fldCharType="separate"/>
        </w:r>
        <w:r w:rsidR="00BC29AA">
          <w:rPr>
            <w:noProof/>
          </w:rPr>
          <w:t>9</w:t>
        </w:r>
        <w:r>
          <w:rPr>
            <w:noProof/>
          </w:rPr>
          <w:fldChar w:fldCharType="end"/>
        </w:r>
      </w:p>
    </w:sdtContent>
  </w:sdt>
  <w:p w14:paraId="3F9E991A" w14:textId="77777777" w:rsidR="00FB3B0B" w:rsidRDefault="00FB3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5EC03" w14:textId="77777777" w:rsidR="004816AA" w:rsidRDefault="004816AA" w:rsidP="00FB3B0B">
      <w:pPr>
        <w:spacing w:after="0" w:line="240" w:lineRule="auto"/>
      </w:pPr>
      <w:r>
        <w:separator/>
      </w:r>
    </w:p>
  </w:footnote>
  <w:footnote w:type="continuationSeparator" w:id="0">
    <w:p w14:paraId="4082909F" w14:textId="77777777" w:rsidR="004816AA" w:rsidRDefault="004816AA" w:rsidP="00FB3B0B">
      <w:pPr>
        <w:spacing w:after="0" w:line="240" w:lineRule="auto"/>
      </w:pPr>
      <w:r>
        <w:continuationSeparator/>
      </w:r>
    </w:p>
  </w:footnote>
  <w:footnote w:type="continuationNotice" w:id="1">
    <w:p w14:paraId="63A1927F" w14:textId="77777777" w:rsidR="004816AA" w:rsidRDefault="004816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779"/>
    <w:multiLevelType w:val="multilevel"/>
    <w:tmpl w:val="549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8F14"/>
    <w:multiLevelType w:val="multilevel"/>
    <w:tmpl w:val="087E16E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8C6D97"/>
    <w:multiLevelType w:val="multilevel"/>
    <w:tmpl w:val="7A8E1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360CD"/>
    <w:multiLevelType w:val="multilevel"/>
    <w:tmpl w:val="ABB8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C59FC"/>
    <w:multiLevelType w:val="multilevel"/>
    <w:tmpl w:val="AE1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52E2"/>
    <w:multiLevelType w:val="multilevel"/>
    <w:tmpl w:val="E41A6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300FF"/>
    <w:multiLevelType w:val="multilevel"/>
    <w:tmpl w:val="EC226A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3402522"/>
    <w:multiLevelType w:val="multilevel"/>
    <w:tmpl w:val="62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04011"/>
    <w:multiLevelType w:val="multilevel"/>
    <w:tmpl w:val="387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1584"/>
    <w:multiLevelType w:val="multilevel"/>
    <w:tmpl w:val="475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BC7838"/>
    <w:multiLevelType w:val="multilevel"/>
    <w:tmpl w:val="777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E0E51"/>
    <w:multiLevelType w:val="multilevel"/>
    <w:tmpl w:val="EC226A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CB16BD8"/>
    <w:multiLevelType w:val="multilevel"/>
    <w:tmpl w:val="0326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C6284"/>
    <w:multiLevelType w:val="hybridMultilevel"/>
    <w:tmpl w:val="FFFFFFFF"/>
    <w:lvl w:ilvl="0" w:tplc="F3547F86">
      <w:start w:val="1"/>
      <w:numFmt w:val="bullet"/>
      <w:lvlText w:val="·"/>
      <w:lvlJc w:val="left"/>
      <w:pPr>
        <w:ind w:left="720" w:hanging="360"/>
      </w:pPr>
      <w:rPr>
        <w:rFonts w:ascii="Symbol" w:hAnsi="Symbol" w:hint="default"/>
      </w:rPr>
    </w:lvl>
    <w:lvl w:ilvl="1" w:tplc="B5D41F78">
      <w:start w:val="1"/>
      <w:numFmt w:val="bullet"/>
      <w:lvlText w:val="o"/>
      <w:lvlJc w:val="left"/>
      <w:pPr>
        <w:ind w:left="1440" w:hanging="360"/>
      </w:pPr>
      <w:rPr>
        <w:rFonts w:ascii="Courier New" w:hAnsi="Courier New" w:hint="default"/>
      </w:rPr>
    </w:lvl>
    <w:lvl w:ilvl="2" w:tplc="9AFAF6B2">
      <w:start w:val="1"/>
      <w:numFmt w:val="bullet"/>
      <w:lvlText w:val=""/>
      <w:lvlJc w:val="left"/>
      <w:pPr>
        <w:ind w:left="2160" w:hanging="360"/>
      </w:pPr>
      <w:rPr>
        <w:rFonts w:ascii="Wingdings" w:hAnsi="Wingdings" w:hint="default"/>
      </w:rPr>
    </w:lvl>
    <w:lvl w:ilvl="3" w:tplc="A184EE6E">
      <w:start w:val="1"/>
      <w:numFmt w:val="bullet"/>
      <w:lvlText w:val=""/>
      <w:lvlJc w:val="left"/>
      <w:pPr>
        <w:ind w:left="2880" w:hanging="360"/>
      </w:pPr>
      <w:rPr>
        <w:rFonts w:ascii="Symbol" w:hAnsi="Symbol" w:hint="default"/>
      </w:rPr>
    </w:lvl>
    <w:lvl w:ilvl="4" w:tplc="77FA135E">
      <w:start w:val="1"/>
      <w:numFmt w:val="bullet"/>
      <w:lvlText w:val="o"/>
      <w:lvlJc w:val="left"/>
      <w:pPr>
        <w:ind w:left="3600" w:hanging="360"/>
      </w:pPr>
      <w:rPr>
        <w:rFonts w:ascii="Courier New" w:hAnsi="Courier New" w:hint="default"/>
      </w:rPr>
    </w:lvl>
    <w:lvl w:ilvl="5" w:tplc="4A9A6B88">
      <w:start w:val="1"/>
      <w:numFmt w:val="bullet"/>
      <w:lvlText w:val=""/>
      <w:lvlJc w:val="left"/>
      <w:pPr>
        <w:ind w:left="4320" w:hanging="360"/>
      </w:pPr>
      <w:rPr>
        <w:rFonts w:ascii="Wingdings" w:hAnsi="Wingdings" w:hint="default"/>
      </w:rPr>
    </w:lvl>
    <w:lvl w:ilvl="6" w:tplc="B49EBCB0">
      <w:start w:val="1"/>
      <w:numFmt w:val="bullet"/>
      <w:lvlText w:val=""/>
      <w:lvlJc w:val="left"/>
      <w:pPr>
        <w:ind w:left="5040" w:hanging="360"/>
      </w:pPr>
      <w:rPr>
        <w:rFonts w:ascii="Symbol" w:hAnsi="Symbol" w:hint="default"/>
      </w:rPr>
    </w:lvl>
    <w:lvl w:ilvl="7" w:tplc="639855A6">
      <w:start w:val="1"/>
      <w:numFmt w:val="bullet"/>
      <w:lvlText w:val="o"/>
      <w:lvlJc w:val="left"/>
      <w:pPr>
        <w:ind w:left="5760" w:hanging="360"/>
      </w:pPr>
      <w:rPr>
        <w:rFonts w:ascii="Courier New" w:hAnsi="Courier New" w:hint="default"/>
      </w:rPr>
    </w:lvl>
    <w:lvl w:ilvl="8" w:tplc="13A4EC5C">
      <w:start w:val="1"/>
      <w:numFmt w:val="bullet"/>
      <w:lvlText w:val=""/>
      <w:lvlJc w:val="left"/>
      <w:pPr>
        <w:ind w:left="6480" w:hanging="360"/>
      </w:pPr>
      <w:rPr>
        <w:rFonts w:ascii="Wingdings" w:hAnsi="Wingdings" w:hint="default"/>
      </w:rPr>
    </w:lvl>
  </w:abstractNum>
  <w:abstractNum w:abstractNumId="14" w15:restartNumberingAfterBreak="0">
    <w:nsid w:val="1F5C38BC"/>
    <w:multiLevelType w:val="hybridMultilevel"/>
    <w:tmpl w:val="A766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D1C67"/>
    <w:multiLevelType w:val="multilevel"/>
    <w:tmpl w:val="B0D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56769"/>
    <w:multiLevelType w:val="multilevel"/>
    <w:tmpl w:val="EFBC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B25A4"/>
    <w:multiLevelType w:val="multilevel"/>
    <w:tmpl w:val="7F4E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46039"/>
    <w:multiLevelType w:val="multilevel"/>
    <w:tmpl w:val="656E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ABA09"/>
    <w:multiLevelType w:val="hybridMultilevel"/>
    <w:tmpl w:val="FFFFFFFF"/>
    <w:lvl w:ilvl="0" w:tplc="0988E3C4">
      <w:start w:val="1"/>
      <w:numFmt w:val="bullet"/>
      <w:lvlText w:val=""/>
      <w:lvlJc w:val="left"/>
      <w:pPr>
        <w:ind w:left="720" w:hanging="360"/>
      </w:pPr>
      <w:rPr>
        <w:rFonts w:ascii="Symbol" w:hAnsi="Symbol" w:hint="default"/>
      </w:rPr>
    </w:lvl>
    <w:lvl w:ilvl="1" w:tplc="6FB62982">
      <w:start w:val="1"/>
      <w:numFmt w:val="bullet"/>
      <w:lvlText w:val="o"/>
      <w:lvlJc w:val="left"/>
      <w:pPr>
        <w:ind w:left="1440" w:hanging="360"/>
      </w:pPr>
      <w:rPr>
        <w:rFonts w:ascii="Courier New" w:hAnsi="Courier New" w:hint="default"/>
      </w:rPr>
    </w:lvl>
    <w:lvl w:ilvl="2" w:tplc="DAC699EA">
      <w:start w:val="1"/>
      <w:numFmt w:val="bullet"/>
      <w:lvlText w:val=""/>
      <w:lvlJc w:val="left"/>
      <w:pPr>
        <w:ind w:left="2160" w:hanging="360"/>
      </w:pPr>
      <w:rPr>
        <w:rFonts w:ascii="Wingdings" w:hAnsi="Wingdings" w:hint="default"/>
      </w:rPr>
    </w:lvl>
    <w:lvl w:ilvl="3" w:tplc="1808519A">
      <w:start w:val="1"/>
      <w:numFmt w:val="bullet"/>
      <w:lvlText w:val=""/>
      <w:lvlJc w:val="left"/>
      <w:pPr>
        <w:ind w:left="2880" w:hanging="360"/>
      </w:pPr>
      <w:rPr>
        <w:rFonts w:ascii="Symbol" w:hAnsi="Symbol" w:hint="default"/>
      </w:rPr>
    </w:lvl>
    <w:lvl w:ilvl="4" w:tplc="D4A08B08">
      <w:start w:val="1"/>
      <w:numFmt w:val="bullet"/>
      <w:lvlText w:val="o"/>
      <w:lvlJc w:val="left"/>
      <w:pPr>
        <w:ind w:left="3600" w:hanging="360"/>
      </w:pPr>
      <w:rPr>
        <w:rFonts w:ascii="Courier New" w:hAnsi="Courier New" w:hint="default"/>
      </w:rPr>
    </w:lvl>
    <w:lvl w:ilvl="5" w:tplc="37EE2110">
      <w:start w:val="1"/>
      <w:numFmt w:val="bullet"/>
      <w:lvlText w:val=""/>
      <w:lvlJc w:val="left"/>
      <w:pPr>
        <w:ind w:left="4320" w:hanging="360"/>
      </w:pPr>
      <w:rPr>
        <w:rFonts w:ascii="Wingdings" w:hAnsi="Wingdings" w:hint="default"/>
      </w:rPr>
    </w:lvl>
    <w:lvl w:ilvl="6" w:tplc="DB722A0E">
      <w:start w:val="1"/>
      <w:numFmt w:val="bullet"/>
      <w:lvlText w:val=""/>
      <w:lvlJc w:val="left"/>
      <w:pPr>
        <w:ind w:left="5040" w:hanging="360"/>
      </w:pPr>
      <w:rPr>
        <w:rFonts w:ascii="Symbol" w:hAnsi="Symbol" w:hint="default"/>
      </w:rPr>
    </w:lvl>
    <w:lvl w:ilvl="7" w:tplc="CA86006C">
      <w:start w:val="1"/>
      <w:numFmt w:val="bullet"/>
      <w:lvlText w:val="o"/>
      <w:lvlJc w:val="left"/>
      <w:pPr>
        <w:ind w:left="5760" w:hanging="360"/>
      </w:pPr>
      <w:rPr>
        <w:rFonts w:ascii="Courier New" w:hAnsi="Courier New" w:hint="default"/>
      </w:rPr>
    </w:lvl>
    <w:lvl w:ilvl="8" w:tplc="9754D634">
      <w:start w:val="1"/>
      <w:numFmt w:val="bullet"/>
      <w:lvlText w:val=""/>
      <w:lvlJc w:val="left"/>
      <w:pPr>
        <w:ind w:left="6480" w:hanging="360"/>
      </w:pPr>
      <w:rPr>
        <w:rFonts w:ascii="Wingdings" w:hAnsi="Wingdings" w:hint="default"/>
      </w:rPr>
    </w:lvl>
  </w:abstractNum>
  <w:abstractNum w:abstractNumId="20" w15:restartNumberingAfterBreak="0">
    <w:nsid w:val="2CFA3C95"/>
    <w:multiLevelType w:val="multilevel"/>
    <w:tmpl w:val="E3E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21E6E"/>
    <w:multiLevelType w:val="multilevel"/>
    <w:tmpl w:val="7A8E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02D97"/>
    <w:multiLevelType w:val="multilevel"/>
    <w:tmpl w:val="66F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6267E"/>
    <w:multiLevelType w:val="multilevel"/>
    <w:tmpl w:val="7A8E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163EC"/>
    <w:multiLevelType w:val="multilevel"/>
    <w:tmpl w:val="3FA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50D1C"/>
    <w:multiLevelType w:val="multilevel"/>
    <w:tmpl w:val="4E8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C24D0"/>
    <w:multiLevelType w:val="multilevel"/>
    <w:tmpl w:val="14E4C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D6AC8"/>
    <w:multiLevelType w:val="multilevel"/>
    <w:tmpl w:val="7A8E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D4AE3"/>
    <w:multiLevelType w:val="multilevel"/>
    <w:tmpl w:val="7AB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A3F7D"/>
    <w:multiLevelType w:val="multilevel"/>
    <w:tmpl w:val="B92C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F79B6"/>
    <w:multiLevelType w:val="multilevel"/>
    <w:tmpl w:val="7A8E1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1E609"/>
    <w:multiLevelType w:val="hybridMultilevel"/>
    <w:tmpl w:val="FFFFFFFF"/>
    <w:lvl w:ilvl="0" w:tplc="CF626AA6">
      <w:start w:val="1"/>
      <w:numFmt w:val="bullet"/>
      <w:lvlText w:val=""/>
      <w:lvlJc w:val="left"/>
      <w:pPr>
        <w:ind w:left="720" w:hanging="360"/>
      </w:pPr>
      <w:rPr>
        <w:rFonts w:ascii="Symbol" w:hAnsi="Symbol" w:hint="default"/>
      </w:rPr>
    </w:lvl>
    <w:lvl w:ilvl="1" w:tplc="038EE072">
      <w:start w:val="1"/>
      <w:numFmt w:val="bullet"/>
      <w:lvlText w:val="o"/>
      <w:lvlJc w:val="left"/>
      <w:pPr>
        <w:ind w:left="1440" w:hanging="360"/>
      </w:pPr>
      <w:rPr>
        <w:rFonts w:ascii="Courier New" w:hAnsi="Courier New" w:hint="default"/>
      </w:rPr>
    </w:lvl>
    <w:lvl w:ilvl="2" w:tplc="0C0228E8">
      <w:start w:val="1"/>
      <w:numFmt w:val="bullet"/>
      <w:lvlText w:val=""/>
      <w:lvlJc w:val="left"/>
      <w:pPr>
        <w:ind w:left="2160" w:hanging="360"/>
      </w:pPr>
      <w:rPr>
        <w:rFonts w:ascii="Wingdings" w:hAnsi="Wingdings" w:hint="default"/>
      </w:rPr>
    </w:lvl>
    <w:lvl w:ilvl="3" w:tplc="A0902780">
      <w:start w:val="1"/>
      <w:numFmt w:val="bullet"/>
      <w:lvlText w:val=""/>
      <w:lvlJc w:val="left"/>
      <w:pPr>
        <w:ind w:left="2880" w:hanging="360"/>
      </w:pPr>
      <w:rPr>
        <w:rFonts w:ascii="Symbol" w:hAnsi="Symbol" w:hint="default"/>
      </w:rPr>
    </w:lvl>
    <w:lvl w:ilvl="4" w:tplc="E3805B92">
      <w:start w:val="1"/>
      <w:numFmt w:val="bullet"/>
      <w:lvlText w:val="o"/>
      <w:lvlJc w:val="left"/>
      <w:pPr>
        <w:ind w:left="3600" w:hanging="360"/>
      </w:pPr>
      <w:rPr>
        <w:rFonts w:ascii="Courier New" w:hAnsi="Courier New" w:hint="default"/>
      </w:rPr>
    </w:lvl>
    <w:lvl w:ilvl="5" w:tplc="447A4F60">
      <w:start w:val="1"/>
      <w:numFmt w:val="bullet"/>
      <w:lvlText w:val=""/>
      <w:lvlJc w:val="left"/>
      <w:pPr>
        <w:ind w:left="4320" w:hanging="360"/>
      </w:pPr>
      <w:rPr>
        <w:rFonts w:ascii="Wingdings" w:hAnsi="Wingdings" w:hint="default"/>
      </w:rPr>
    </w:lvl>
    <w:lvl w:ilvl="6" w:tplc="7F80EA92">
      <w:start w:val="1"/>
      <w:numFmt w:val="bullet"/>
      <w:lvlText w:val=""/>
      <w:lvlJc w:val="left"/>
      <w:pPr>
        <w:ind w:left="5040" w:hanging="360"/>
      </w:pPr>
      <w:rPr>
        <w:rFonts w:ascii="Symbol" w:hAnsi="Symbol" w:hint="default"/>
      </w:rPr>
    </w:lvl>
    <w:lvl w:ilvl="7" w:tplc="61D0FA48">
      <w:start w:val="1"/>
      <w:numFmt w:val="bullet"/>
      <w:lvlText w:val="o"/>
      <w:lvlJc w:val="left"/>
      <w:pPr>
        <w:ind w:left="5760" w:hanging="360"/>
      </w:pPr>
      <w:rPr>
        <w:rFonts w:ascii="Courier New" w:hAnsi="Courier New" w:hint="default"/>
      </w:rPr>
    </w:lvl>
    <w:lvl w:ilvl="8" w:tplc="4C84DC72">
      <w:start w:val="1"/>
      <w:numFmt w:val="bullet"/>
      <w:lvlText w:val=""/>
      <w:lvlJc w:val="left"/>
      <w:pPr>
        <w:ind w:left="6480" w:hanging="360"/>
      </w:pPr>
      <w:rPr>
        <w:rFonts w:ascii="Wingdings" w:hAnsi="Wingdings" w:hint="default"/>
      </w:rPr>
    </w:lvl>
  </w:abstractNum>
  <w:abstractNum w:abstractNumId="32" w15:restartNumberingAfterBreak="0">
    <w:nsid w:val="64043A3A"/>
    <w:multiLevelType w:val="multilevel"/>
    <w:tmpl w:val="090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ED670A"/>
    <w:multiLevelType w:val="multilevel"/>
    <w:tmpl w:val="763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9339B"/>
    <w:multiLevelType w:val="multilevel"/>
    <w:tmpl w:val="0D38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0C4F3F"/>
    <w:multiLevelType w:val="multilevel"/>
    <w:tmpl w:val="D3E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3425E"/>
    <w:multiLevelType w:val="multilevel"/>
    <w:tmpl w:val="BD5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34C53"/>
    <w:multiLevelType w:val="multilevel"/>
    <w:tmpl w:val="A656C6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6E34DE"/>
    <w:multiLevelType w:val="multilevel"/>
    <w:tmpl w:val="B1CE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4136A"/>
    <w:multiLevelType w:val="multilevel"/>
    <w:tmpl w:val="F2EC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1"/>
  </w:num>
  <w:num w:numId="3">
    <w:abstractNumId w:val="13"/>
  </w:num>
  <w:num w:numId="4">
    <w:abstractNumId w:val="19"/>
  </w:num>
  <w:num w:numId="5">
    <w:abstractNumId w:val="17"/>
  </w:num>
  <w:num w:numId="6">
    <w:abstractNumId w:val="8"/>
  </w:num>
  <w:num w:numId="7">
    <w:abstractNumId w:val="32"/>
  </w:num>
  <w:num w:numId="8">
    <w:abstractNumId w:val="7"/>
  </w:num>
  <w:num w:numId="9">
    <w:abstractNumId w:val="9"/>
  </w:num>
  <w:num w:numId="10">
    <w:abstractNumId w:val="39"/>
  </w:num>
  <w:num w:numId="11">
    <w:abstractNumId w:val="14"/>
  </w:num>
  <w:num w:numId="12">
    <w:abstractNumId w:val="11"/>
  </w:num>
  <w:num w:numId="13">
    <w:abstractNumId w:val="5"/>
  </w:num>
  <w:num w:numId="14">
    <w:abstractNumId w:val="27"/>
  </w:num>
  <w:num w:numId="15">
    <w:abstractNumId w:val="6"/>
  </w:num>
  <w:num w:numId="16">
    <w:abstractNumId w:val="37"/>
  </w:num>
  <w:num w:numId="17">
    <w:abstractNumId w:val="23"/>
  </w:num>
  <w:num w:numId="18">
    <w:abstractNumId w:val="21"/>
  </w:num>
  <w:num w:numId="19">
    <w:abstractNumId w:val="2"/>
  </w:num>
  <w:num w:numId="20">
    <w:abstractNumId w:val="30"/>
  </w:num>
  <w:num w:numId="21">
    <w:abstractNumId w:val="35"/>
  </w:num>
  <w:num w:numId="22">
    <w:abstractNumId w:val="33"/>
  </w:num>
  <w:num w:numId="23">
    <w:abstractNumId w:val="12"/>
  </w:num>
  <w:num w:numId="24">
    <w:abstractNumId w:val="16"/>
  </w:num>
  <w:num w:numId="25">
    <w:abstractNumId w:val="15"/>
  </w:num>
  <w:num w:numId="26">
    <w:abstractNumId w:val="24"/>
  </w:num>
  <w:num w:numId="27">
    <w:abstractNumId w:val="18"/>
  </w:num>
  <w:num w:numId="28">
    <w:abstractNumId w:val="0"/>
  </w:num>
  <w:num w:numId="29">
    <w:abstractNumId w:val="22"/>
  </w:num>
  <w:num w:numId="30">
    <w:abstractNumId w:val="25"/>
  </w:num>
  <w:num w:numId="31">
    <w:abstractNumId w:val="29"/>
  </w:num>
  <w:num w:numId="32">
    <w:abstractNumId w:val="34"/>
  </w:num>
  <w:num w:numId="33">
    <w:abstractNumId w:val="26"/>
  </w:num>
  <w:num w:numId="34">
    <w:abstractNumId w:val="28"/>
  </w:num>
  <w:num w:numId="35">
    <w:abstractNumId w:val="10"/>
  </w:num>
  <w:num w:numId="36">
    <w:abstractNumId w:val="20"/>
  </w:num>
  <w:num w:numId="37">
    <w:abstractNumId w:val="38"/>
  </w:num>
  <w:num w:numId="38">
    <w:abstractNumId w:val="36"/>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FB"/>
    <w:rsid w:val="00012BFB"/>
    <w:rsid w:val="00020103"/>
    <w:rsid w:val="000238BE"/>
    <w:rsid w:val="00042ADC"/>
    <w:rsid w:val="000842E7"/>
    <w:rsid w:val="000F7240"/>
    <w:rsid w:val="0011737C"/>
    <w:rsid w:val="001216E7"/>
    <w:rsid w:val="001516E8"/>
    <w:rsid w:val="001F2986"/>
    <w:rsid w:val="00286806"/>
    <w:rsid w:val="00287397"/>
    <w:rsid w:val="0029665D"/>
    <w:rsid w:val="002A3CBF"/>
    <w:rsid w:val="00371234"/>
    <w:rsid w:val="00397DA8"/>
    <w:rsid w:val="003B772C"/>
    <w:rsid w:val="003E05E0"/>
    <w:rsid w:val="004001DE"/>
    <w:rsid w:val="004255A4"/>
    <w:rsid w:val="0044473E"/>
    <w:rsid w:val="004816AA"/>
    <w:rsid w:val="004E7552"/>
    <w:rsid w:val="005339CD"/>
    <w:rsid w:val="005D439C"/>
    <w:rsid w:val="005E3833"/>
    <w:rsid w:val="006147BD"/>
    <w:rsid w:val="00621424"/>
    <w:rsid w:val="00640130"/>
    <w:rsid w:val="006D189A"/>
    <w:rsid w:val="006D4B31"/>
    <w:rsid w:val="00761BB8"/>
    <w:rsid w:val="00775818"/>
    <w:rsid w:val="007878C4"/>
    <w:rsid w:val="00793C6A"/>
    <w:rsid w:val="007A4CDC"/>
    <w:rsid w:val="007C63CB"/>
    <w:rsid w:val="007F39D9"/>
    <w:rsid w:val="00803D87"/>
    <w:rsid w:val="00840F71"/>
    <w:rsid w:val="00857FD3"/>
    <w:rsid w:val="00876B02"/>
    <w:rsid w:val="00897AC9"/>
    <w:rsid w:val="008C100F"/>
    <w:rsid w:val="008D4A49"/>
    <w:rsid w:val="009560A6"/>
    <w:rsid w:val="00965E3E"/>
    <w:rsid w:val="00975BE1"/>
    <w:rsid w:val="009D3614"/>
    <w:rsid w:val="009E266A"/>
    <w:rsid w:val="00A27EBC"/>
    <w:rsid w:val="00A625E9"/>
    <w:rsid w:val="00A65D6A"/>
    <w:rsid w:val="00A83019"/>
    <w:rsid w:val="00A8558C"/>
    <w:rsid w:val="00A96977"/>
    <w:rsid w:val="00AB128C"/>
    <w:rsid w:val="00AD4DA7"/>
    <w:rsid w:val="00BC29AA"/>
    <w:rsid w:val="00BD0454"/>
    <w:rsid w:val="00BE1CF4"/>
    <w:rsid w:val="00BE78EC"/>
    <w:rsid w:val="00D51A76"/>
    <w:rsid w:val="00D6042A"/>
    <w:rsid w:val="00D92291"/>
    <w:rsid w:val="00DB02C3"/>
    <w:rsid w:val="00DD4F39"/>
    <w:rsid w:val="00E17B60"/>
    <w:rsid w:val="00E442F2"/>
    <w:rsid w:val="00E4512C"/>
    <w:rsid w:val="00E6104E"/>
    <w:rsid w:val="00EB4949"/>
    <w:rsid w:val="00EC71F2"/>
    <w:rsid w:val="00F70297"/>
    <w:rsid w:val="00FB316A"/>
    <w:rsid w:val="00FB3B0B"/>
    <w:rsid w:val="00FB7165"/>
    <w:rsid w:val="00FD53B3"/>
    <w:rsid w:val="00FE5796"/>
    <w:rsid w:val="01E2F95F"/>
    <w:rsid w:val="021F4461"/>
    <w:rsid w:val="02F674DF"/>
    <w:rsid w:val="03237851"/>
    <w:rsid w:val="038B7721"/>
    <w:rsid w:val="03AB5057"/>
    <w:rsid w:val="0737C7E2"/>
    <w:rsid w:val="075E5F53"/>
    <w:rsid w:val="087DB021"/>
    <w:rsid w:val="0958D1FC"/>
    <w:rsid w:val="0A976597"/>
    <w:rsid w:val="0AEC2ED8"/>
    <w:rsid w:val="0BCD47C3"/>
    <w:rsid w:val="0DF9DFCA"/>
    <w:rsid w:val="0EA609D0"/>
    <w:rsid w:val="0F9229D3"/>
    <w:rsid w:val="10E9DE93"/>
    <w:rsid w:val="118719F9"/>
    <w:rsid w:val="13591EF7"/>
    <w:rsid w:val="1489A0C0"/>
    <w:rsid w:val="15C92EF8"/>
    <w:rsid w:val="1712094D"/>
    <w:rsid w:val="178BD8EA"/>
    <w:rsid w:val="18A73675"/>
    <w:rsid w:val="18D5A22D"/>
    <w:rsid w:val="19F81BEC"/>
    <w:rsid w:val="1BFC5D45"/>
    <w:rsid w:val="1C9D7675"/>
    <w:rsid w:val="1D94AC77"/>
    <w:rsid w:val="1FC7640A"/>
    <w:rsid w:val="206F034A"/>
    <w:rsid w:val="22106779"/>
    <w:rsid w:val="2330C723"/>
    <w:rsid w:val="2342BCFD"/>
    <w:rsid w:val="246425A7"/>
    <w:rsid w:val="262AB0C5"/>
    <w:rsid w:val="28981E18"/>
    <w:rsid w:val="2937C4F9"/>
    <w:rsid w:val="2A025BA5"/>
    <w:rsid w:val="2A0E78B7"/>
    <w:rsid w:val="2A305B2F"/>
    <w:rsid w:val="2CF92460"/>
    <w:rsid w:val="2DF5183A"/>
    <w:rsid w:val="2E35B808"/>
    <w:rsid w:val="2EBB2B15"/>
    <w:rsid w:val="2F67E439"/>
    <w:rsid w:val="305BECD2"/>
    <w:rsid w:val="307D49FE"/>
    <w:rsid w:val="32EAE074"/>
    <w:rsid w:val="32FCA00B"/>
    <w:rsid w:val="33F5DE27"/>
    <w:rsid w:val="3492680B"/>
    <w:rsid w:val="34F938F6"/>
    <w:rsid w:val="354904FC"/>
    <w:rsid w:val="35DAC4E6"/>
    <w:rsid w:val="3707990F"/>
    <w:rsid w:val="381EE55B"/>
    <w:rsid w:val="3A3092D8"/>
    <w:rsid w:val="3B1AE0EB"/>
    <w:rsid w:val="3DE8A09E"/>
    <w:rsid w:val="3E326BFC"/>
    <w:rsid w:val="3EE164E7"/>
    <w:rsid w:val="3EFAFDBD"/>
    <w:rsid w:val="3F7DC6E8"/>
    <w:rsid w:val="40BAF574"/>
    <w:rsid w:val="41325FA9"/>
    <w:rsid w:val="41D9B39C"/>
    <w:rsid w:val="42A65535"/>
    <w:rsid w:val="4347163E"/>
    <w:rsid w:val="438FBD57"/>
    <w:rsid w:val="439AF798"/>
    <w:rsid w:val="43E3FE86"/>
    <w:rsid w:val="44439664"/>
    <w:rsid w:val="44E14F91"/>
    <w:rsid w:val="4583A88A"/>
    <w:rsid w:val="46006EC0"/>
    <w:rsid w:val="470E566E"/>
    <w:rsid w:val="47D7D52C"/>
    <w:rsid w:val="49A493A8"/>
    <w:rsid w:val="4AC56002"/>
    <w:rsid w:val="4B3E1B9F"/>
    <w:rsid w:val="4B9F4CBB"/>
    <w:rsid w:val="4BCFE405"/>
    <w:rsid w:val="4D2771E7"/>
    <w:rsid w:val="4D457A78"/>
    <w:rsid w:val="4DFB83C2"/>
    <w:rsid w:val="4EE6BA46"/>
    <w:rsid w:val="4F0DE72A"/>
    <w:rsid w:val="4F5A3E39"/>
    <w:rsid w:val="4F68525D"/>
    <w:rsid w:val="50A30439"/>
    <w:rsid w:val="50A44D8B"/>
    <w:rsid w:val="50AC6FCD"/>
    <w:rsid w:val="51AA2973"/>
    <w:rsid w:val="528C0695"/>
    <w:rsid w:val="52EA8158"/>
    <w:rsid w:val="53047F85"/>
    <w:rsid w:val="537F6B5B"/>
    <w:rsid w:val="55A267AB"/>
    <w:rsid w:val="570FA677"/>
    <w:rsid w:val="579CA528"/>
    <w:rsid w:val="57FEF443"/>
    <w:rsid w:val="582A6055"/>
    <w:rsid w:val="58D57235"/>
    <w:rsid w:val="595CF500"/>
    <w:rsid w:val="5A11FF8A"/>
    <w:rsid w:val="5A39FC04"/>
    <w:rsid w:val="5AA21BB2"/>
    <w:rsid w:val="5ACA19C4"/>
    <w:rsid w:val="5B3CF4CC"/>
    <w:rsid w:val="5B71D3F4"/>
    <w:rsid w:val="5DF493D8"/>
    <w:rsid w:val="5DF5C6B4"/>
    <w:rsid w:val="5E63E596"/>
    <w:rsid w:val="5ED12BCC"/>
    <w:rsid w:val="5F52104E"/>
    <w:rsid w:val="5FF562AE"/>
    <w:rsid w:val="601DFF95"/>
    <w:rsid w:val="6060BE05"/>
    <w:rsid w:val="60681B05"/>
    <w:rsid w:val="613C8DF3"/>
    <w:rsid w:val="62053B47"/>
    <w:rsid w:val="6252D197"/>
    <w:rsid w:val="625AE5EB"/>
    <w:rsid w:val="62895F06"/>
    <w:rsid w:val="62C67CCC"/>
    <w:rsid w:val="63A4B52A"/>
    <w:rsid w:val="63D769E3"/>
    <w:rsid w:val="63F5FC06"/>
    <w:rsid w:val="642E646C"/>
    <w:rsid w:val="6498436C"/>
    <w:rsid w:val="655432F6"/>
    <w:rsid w:val="6640840B"/>
    <w:rsid w:val="69B1B794"/>
    <w:rsid w:val="6CE386CE"/>
    <w:rsid w:val="6D00F36D"/>
    <w:rsid w:val="6D692B6D"/>
    <w:rsid w:val="6DBE1D77"/>
    <w:rsid w:val="6EC197FA"/>
    <w:rsid w:val="6F94EC9B"/>
    <w:rsid w:val="6FEB23F8"/>
    <w:rsid w:val="703DEEE5"/>
    <w:rsid w:val="70B24355"/>
    <w:rsid w:val="713DA619"/>
    <w:rsid w:val="71EA4FB9"/>
    <w:rsid w:val="737E02A6"/>
    <w:rsid w:val="7383ADC6"/>
    <w:rsid w:val="73DD1270"/>
    <w:rsid w:val="73F128B6"/>
    <w:rsid w:val="74B9C7AA"/>
    <w:rsid w:val="76ACCD51"/>
    <w:rsid w:val="78FA75D7"/>
    <w:rsid w:val="79190574"/>
    <w:rsid w:val="7BDA5F07"/>
    <w:rsid w:val="7C34747D"/>
    <w:rsid w:val="7C872975"/>
    <w:rsid w:val="7CC6F886"/>
    <w:rsid w:val="7CEEABD6"/>
    <w:rsid w:val="7D1FB3D2"/>
    <w:rsid w:val="7D29ED26"/>
    <w:rsid w:val="7E0A9620"/>
    <w:rsid w:val="7E2D3781"/>
    <w:rsid w:val="7E8EC158"/>
    <w:rsid w:val="7EB5CB33"/>
    <w:rsid w:val="7FCE48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1D06"/>
  <w15:chartTrackingRefBased/>
  <w15:docId w15:val="{6412F4FC-CC40-4FF9-B11C-E9C944A4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B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47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B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B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2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2B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3D87"/>
    <w:pPr>
      <w:ind w:left="720"/>
      <w:contextualSpacing/>
    </w:pPr>
  </w:style>
  <w:style w:type="character" w:styleId="Strong">
    <w:name w:val="Strong"/>
    <w:basedOn w:val="DefaultParagraphFont"/>
    <w:uiPriority w:val="22"/>
    <w:qFormat/>
    <w:rsid w:val="00803D87"/>
    <w:rPr>
      <w:b/>
      <w:bCs/>
    </w:rPr>
  </w:style>
  <w:style w:type="table" w:styleId="GridTable4-Accent5">
    <w:name w:val="Grid Table 4 Accent 5"/>
    <w:basedOn w:val="TableNormal"/>
    <w:uiPriority w:val="49"/>
    <w:rsid w:val="00803D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6147B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451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1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454"/>
    <w:rPr>
      <w:rFonts w:ascii="Courier New" w:eastAsia="Times New Roman" w:hAnsi="Courier New" w:cs="Courier New"/>
      <w:sz w:val="20"/>
      <w:szCs w:val="20"/>
    </w:rPr>
  </w:style>
  <w:style w:type="character" w:customStyle="1" w:styleId="gntyacmbo3b">
    <w:name w:val="gntyacmbo3b"/>
    <w:basedOn w:val="DefaultParagraphFont"/>
    <w:rsid w:val="00BD0454"/>
  </w:style>
  <w:style w:type="table" w:styleId="GridTable2-Accent5">
    <w:name w:val="Grid Table 2 Accent 5"/>
    <w:basedOn w:val="TableNormal"/>
    <w:uiPriority w:val="47"/>
    <w:rsid w:val="00840F7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atex-mathml">
    <w:name w:val="katex-mathml"/>
    <w:basedOn w:val="DefaultParagraphFont"/>
    <w:rsid w:val="00897AC9"/>
  </w:style>
  <w:style w:type="character" w:customStyle="1" w:styleId="mord">
    <w:name w:val="mord"/>
    <w:basedOn w:val="DefaultParagraphFont"/>
    <w:rsid w:val="00897AC9"/>
  </w:style>
  <w:style w:type="character" w:customStyle="1" w:styleId="vlist-s">
    <w:name w:val="vlist-s"/>
    <w:basedOn w:val="DefaultParagraphFont"/>
    <w:rsid w:val="00897AC9"/>
  </w:style>
  <w:style w:type="character" w:customStyle="1" w:styleId="mrel">
    <w:name w:val="mrel"/>
    <w:basedOn w:val="DefaultParagraphFont"/>
    <w:rsid w:val="00897AC9"/>
  </w:style>
  <w:style w:type="character" w:customStyle="1" w:styleId="mop">
    <w:name w:val="mop"/>
    <w:basedOn w:val="DefaultParagraphFont"/>
    <w:rsid w:val="00897AC9"/>
  </w:style>
  <w:style w:type="character" w:customStyle="1" w:styleId="mpunct">
    <w:name w:val="mpunct"/>
    <w:basedOn w:val="DefaultParagraphFont"/>
    <w:rsid w:val="00897AC9"/>
  </w:style>
  <w:style w:type="paragraph" w:styleId="Header">
    <w:name w:val="header"/>
    <w:basedOn w:val="Normal"/>
    <w:link w:val="HeaderChar"/>
    <w:uiPriority w:val="99"/>
    <w:unhideWhenUsed/>
    <w:rsid w:val="00FB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B0B"/>
  </w:style>
  <w:style w:type="paragraph" w:styleId="Footer">
    <w:name w:val="footer"/>
    <w:basedOn w:val="Normal"/>
    <w:link w:val="FooterChar"/>
    <w:uiPriority w:val="99"/>
    <w:unhideWhenUsed/>
    <w:rsid w:val="00FB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B0B"/>
  </w:style>
  <w:style w:type="paragraph" w:styleId="Caption">
    <w:name w:val="caption"/>
    <w:basedOn w:val="Normal"/>
    <w:next w:val="Normal"/>
    <w:uiPriority w:val="35"/>
    <w:unhideWhenUsed/>
    <w:qFormat/>
    <w:rsid w:val="00020103"/>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825">
      <w:bodyDiv w:val="1"/>
      <w:marLeft w:val="0"/>
      <w:marRight w:val="0"/>
      <w:marTop w:val="0"/>
      <w:marBottom w:val="0"/>
      <w:divBdr>
        <w:top w:val="none" w:sz="0" w:space="0" w:color="auto"/>
        <w:left w:val="none" w:sz="0" w:space="0" w:color="auto"/>
        <w:bottom w:val="none" w:sz="0" w:space="0" w:color="auto"/>
        <w:right w:val="none" w:sz="0" w:space="0" w:color="auto"/>
      </w:divBdr>
    </w:div>
    <w:div w:id="46614838">
      <w:bodyDiv w:val="1"/>
      <w:marLeft w:val="0"/>
      <w:marRight w:val="0"/>
      <w:marTop w:val="0"/>
      <w:marBottom w:val="0"/>
      <w:divBdr>
        <w:top w:val="none" w:sz="0" w:space="0" w:color="auto"/>
        <w:left w:val="none" w:sz="0" w:space="0" w:color="auto"/>
        <w:bottom w:val="none" w:sz="0" w:space="0" w:color="auto"/>
        <w:right w:val="none" w:sz="0" w:space="0" w:color="auto"/>
      </w:divBdr>
    </w:div>
    <w:div w:id="50883876">
      <w:bodyDiv w:val="1"/>
      <w:marLeft w:val="0"/>
      <w:marRight w:val="0"/>
      <w:marTop w:val="0"/>
      <w:marBottom w:val="0"/>
      <w:divBdr>
        <w:top w:val="none" w:sz="0" w:space="0" w:color="auto"/>
        <w:left w:val="none" w:sz="0" w:space="0" w:color="auto"/>
        <w:bottom w:val="none" w:sz="0" w:space="0" w:color="auto"/>
        <w:right w:val="none" w:sz="0" w:space="0" w:color="auto"/>
      </w:divBdr>
    </w:div>
    <w:div w:id="67045867">
      <w:bodyDiv w:val="1"/>
      <w:marLeft w:val="0"/>
      <w:marRight w:val="0"/>
      <w:marTop w:val="0"/>
      <w:marBottom w:val="0"/>
      <w:divBdr>
        <w:top w:val="none" w:sz="0" w:space="0" w:color="auto"/>
        <w:left w:val="none" w:sz="0" w:space="0" w:color="auto"/>
        <w:bottom w:val="none" w:sz="0" w:space="0" w:color="auto"/>
        <w:right w:val="none" w:sz="0" w:space="0" w:color="auto"/>
      </w:divBdr>
    </w:div>
    <w:div w:id="96483836">
      <w:bodyDiv w:val="1"/>
      <w:marLeft w:val="0"/>
      <w:marRight w:val="0"/>
      <w:marTop w:val="0"/>
      <w:marBottom w:val="0"/>
      <w:divBdr>
        <w:top w:val="none" w:sz="0" w:space="0" w:color="auto"/>
        <w:left w:val="none" w:sz="0" w:space="0" w:color="auto"/>
        <w:bottom w:val="none" w:sz="0" w:space="0" w:color="auto"/>
        <w:right w:val="none" w:sz="0" w:space="0" w:color="auto"/>
      </w:divBdr>
    </w:div>
    <w:div w:id="133987802">
      <w:bodyDiv w:val="1"/>
      <w:marLeft w:val="0"/>
      <w:marRight w:val="0"/>
      <w:marTop w:val="0"/>
      <w:marBottom w:val="0"/>
      <w:divBdr>
        <w:top w:val="none" w:sz="0" w:space="0" w:color="auto"/>
        <w:left w:val="none" w:sz="0" w:space="0" w:color="auto"/>
        <w:bottom w:val="none" w:sz="0" w:space="0" w:color="auto"/>
        <w:right w:val="none" w:sz="0" w:space="0" w:color="auto"/>
      </w:divBdr>
    </w:div>
    <w:div w:id="174927385">
      <w:bodyDiv w:val="1"/>
      <w:marLeft w:val="0"/>
      <w:marRight w:val="0"/>
      <w:marTop w:val="0"/>
      <w:marBottom w:val="0"/>
      <w:divBdr>
        <w:top w:val="none" w:sz="0" w:space="0" w:color="auto"/>
        <w:left w:val="none" w:sz="0" w:space="0" w:color="auto"/>
        <w:bottom w:val="none" w:sz="0" w:space="0" w:color="auto"/>
        <w:right w:val="none" w:sz="0" w:space="0" w:color="auto"/>
      </w:divBdr>
    </w:div>
    <w:div w:id="261644396">
      <w:bodyDiv w:val="1"/>
      <w:marLeft w:val="0"/>
      <w:marRight w:val="0"/>
      <w:marTop w:val="0"/>
      <w:marBottom w:val="0"/>
      <w:divBdr>
        <w:top w:val="none" w:sz="0" w:space="0" w:color="auto"/>
        <w:left w:val="none" w:sz="0" w:space="0" w:color="auto"/>
        <w:bottom w:val="none" w:sz="0" w:space="0" w:color="auto"/>
        <w:right w:val="none" w:sz="0" w:space="0" w:color="auto"/>
      </w:divBdr>
    </w:div>
    <w:div w:id="351418233">
      <w:bodyDiv w:val="1"/>
      <w:marLeft w:val="0"/>
      <w:marRight w:val="0"/>
      <w:marTop w:val="0"/>
      <w:marBottom w:val="0"/>
      <w:divBdr>
        <w:top w:val="none" w:sz="0" w:space="0" w:color="auto"/>
        <w:left w:val="none" w:sz="0" w:space="0" w:color="auto"/>
        <w:bottom w:val="none" w:sz="0" w:space="0" w:color="auto"/>
        <w:right w:val="none" w:sz="0" w:space="0" w:color="auto"/>
      </w:divBdr>
    </w:div>
    <w:div w:id="364064541">
      <w:bodyDiv w:val="1"/>
      <w:marLeft w:val="0"/>
      <w:marRight w:val="0"/>
      <w:marTop w:val="0"/>
      <w:marBottom w:val="0"/>
      <w:divBdr>
        <w:top w:val="none" w:sz="0" w:space="0" w:color="auto"/>
        <w:left w:val="none" w:sz="0" w:space="0" w:color="auto"/>
        <w:bottom w:val="none" w:sz="0" w:space="0" w:color="auto"/>
        <w:right w:val="none" w:sz="0" w:space="0" w:color="auto"/>
      </w:divBdr>
    </w:div>
    <w:div w:id="383334551">
      <w:bodyDiv w:val="1"/>
      <w:marLeft w:val="0"/>
      <w:marRight w:val="0"/>
      <w:marTop w:val="0"/>
      <w:marBottom w:val="0"/>
      <w:divBdr>
        <w:top w:val="none" w:sz="0" w:space="0" w:color="auto"/>
        <w:left w:val="none" w:sz="0" w:space="0" w:color="auto"/>
        <w:bottom w:val="none" w:sz="0" w:space="0" w:color="auto"/>
        <w:right w:val="none" w:sz="0" w:space="0" w:color="auto"/>
      </w:divBdr>
    </w:div>
    <w:div w:id="398483368">
      <w:bodyDiv w:val="1"/>
      <w:marLeft w:val="0"/>
      <w:marRight w:val="0"/>
      <w:marTop w:val="0"/>
      <w:marBottom w:val="0"/>
      <w:divBdr>
        <w:top w:val="none" w:sz="0" w:space="0" w:color="auto"/>
        <w:left w:val="none" w:sz="0" w:space="0" w:color="auto"/>
        <w:bottom w:val="none" w:sz="0" w:space="0" w:color="auto"/>
        <w:right w:val="none" w:sz="0" w:space="0" w:color="auto"/>
      </w:divBdr>
    </w:div>
    <w:div w:id="491678200">
      <w:bodyDiv w:val="1"/>
      <w:marLeft w:val="0"/>
      <w:marRight w:val="0"/>
      <w:marTop w:val="0"/>
      <w:marBottom w:val="0"/>
      <w:divBdr>
        <w:top w:val="none" w:sz="0" w:space="0" w:color="auto"/>
        <w:left w:val="none" w:sz="0" w:space="0" w:color="auto"/>
        <w:bottom w:val="none" w:sz="0" w:space="0" w:color="auto"/>
        <w:right w:val="none" w:sz="0" w:space="0" w:color="auto"/>
      </w:divBdr>
    </w:div>
    <w:div w:id="509637046">
      <w:bodyDiv w:val="1"/>
      <w:marLeft w:val="0"/>
      <w:marRight w:val="0"/>
      <w:marTop w:val="0"/>
      <w:marBottom w:val="0"/>
      <w:divBdr>
        <w:top w:val="none" w:sz="0" w:space="0" w:color="auto"/>
        <w:left w:val="none" w:sz="0" w:space="0" w:color="auto"/>
        <w:bottom w:val="none" w:sz="0" w:space="0" w:color="auto"/>
        <w:right w:val="none" w:sz="0" w:space="0" w:color="auto"/>
      </w:divBdr>
    </w:div>
    <w:div w:id="518548754">
      <w:bodyDiv w:val="1"/>
      <w:marLeft w:val="0"/>
      <w:marRight w:val="0"/>
      <w:marTop w:val="0"/>
      <w:marBottom w:val="0"/>
      <w:divBdr>
        <w:top w:val="none" w:sz="0" w:space="0" w:color="auto"/>
        <w:left w:val="none" w:sz="0" w:space="0" w:color="auto"/>
        <w:bottom w:val="none" w:sz="0" w:space="0" w:color="auto"/>
        <w:right w:val="none" w:sz="0" w:space="0" w:color="auto"/>
      </w:divBdr>
    </w:div>
    <w:div w:id="526335264">
      <w:bodyDiv w:val="1"/>
      <w:marLeft w:val="0"/>
      <w:marRight w:val="0"/>
      <w:marTop w:val="0"/>
      <w:marBottom w:val="0"/>
      <w:divBdr>
        <w:top w:val="none" w:sz="0" w:space="0" w:color="auto"/>
        <w:left w:val="none" w:sz="0" w:space="0" w:color="auto"/>
        <w:bottom w:val="none" w:sz="0" w:space="0" w:color="auto"/>
        <w:right w:val="none" w:sz="0" w:space="0" w:color="auto"/>
      </w:divBdr>
    </w:div>
    <w:div w:id="587734113">
      <w:bodyDiv w:val="1"/>
      <w:marLeft w:val="0"/>
      <w:marRight w:val="0"/>
      <w:marTop w:val="0"/>
      <w:marBottom w:val="0"/>
      <w:divBdr>
        <w:top w:val="none" w:sz="0" w:space="0" w:color="auto"/>
        <w:left w:val="none" w:sz="0" w:space="0" w:color="auto"/>
        <w:bottom w:val="none" w:sz="0" w:space="0" w:color="auto"/>
        <w:right w:val="none" w:sz="0" w:space="0" w:color="auto"/>
      </w:divBdr>
    </w:div>
    <w:div w:id="603920945">
      <w:bodyDiv w:val="1"/>
      <w:marLeft w:val="0"/>
      <w:marRight w:val="0"/>
      <w:marTop w:val="0"/>
      <w:marBottom w:val="0"/>
      <w:divBdr>
        <w:top w:val="none" w:sz="0" w:space="0" w:color="auto"/>
        <w:left w:val="none" w:sz="0" w:space="0" w:color="auto"/>
        <w:bottom w:val="none" w:sz="0" w:space="0" w:color="auto"/>
        <w:right w:val="none" w:sz="0" w:space="0" w:color="auto"/>
      </w:divBdr>
    </w:div>
    <w:div w:id="668292485">
      <w:bodyDiv w:val="1"/>
      <w:marLeft w:val="0"/>
      <w:marRight w:val="0"/>
      <w:marTop w:val="0"/>
      <w:marBottom w:val="0"/>
      <w:divBdr>
        <w:top w:val="none" w:sz="0" w:space="0" w:color="auto"/>
        <w:left w:val="none" w:sz="0" w:space="0" w:color="auto"/>
        <w:bottom w:val="none" w:sz="0" w:space="0" w:color="auto"/>
        <w:right w:val="none" w:sz="0" w:space="0" w:color="auto"/>
      </w:divBdr>
    </w:div>
    <w:div w:id="734165086">
      <w:bodyDiv w:val="1"/>
      <w:marLeft w:val="0"/>
      <w:marRight w:val="0"/>
      <w:marTop w:val="0"/>
      <w:marBottom w:val="0"/>
      <w:divBdr>
        <w:top w:val="none" w:sz="0" w:space="0" w:color="auto"/>
        <w:left w:val="none" w:sz="0" w:space="0" w:color="auto"/>
        <w:bottom w:val="none" w:sz="0" w:space="0" w:color="auto"/>
        <w:right w:val="none" w:sz="0" w:space="0" w:color="auto"/>
      </w:divBdr>
    </w:div>
    <w:div w:id="796025416">
      <w:bodyDiv w:val="1"/>
      <w:marLeft w:val="0"/>
      <w:marRight w:val="0"/>
      <w:marTop w:val="0"/>
      <w:marBottom w:val="0"/>
      <w:divBdr>
        <w:top w:val="none" w:sz="0" w:space="0" w:color="auto"/>
        <w:left w:val="none" w:sz="0" w:space="0" w:color="auto"/>
        <w:bottom w:val="none" w:sz="0" w:space="0" w:color="auto"/>
        <w:right w:val="none" w:sz="0" w:space="0" w:color="auto"/>
      </w:divBdr>
    </w:div>
    <w:div w:id="844855273">
      <w:bodyDiv w:val="1"/>
      <w:marLeft w:val="0"/>
      <w:marRight w:val="0"/>
      <w:marTop w:val="0"/>
      <w:marBottom w:val="0"/>
      <w:divBdr>
        <w:top w:val="none" w:sz="0" w:space="0" w:color="auto"/>
        <w:left w:val="none" w:sz="0" w:space="0" w:color="auto"/>
        <w:bottom w:val="none" w:sz="0" w:space="0" w:color="auto"/>
        <w:right w:val="none" w:sz="0" w:space="0" w:color="auto"/>
      </w:divBdr>
    </w:div>
    <w:div w:id="848257361">
      <w:bodyDiv w:val="1"/>
      <w:marLeft w:val="0"/>
      <w:marRight w:val="0"/>
      <w:marTop w:val="0"/>
      <w:marBottom w:val="0"/>
      <w:divBdr>
        <w:top w:val="none" w:sz="0" w:space="0" w:color="auto"/>
        <w:left w:val="none" w:sz="0" w:space="0" w:color="auto"/>
        <w:bottom w:val="none" w:sz="0" w:space="0" w:color="auto"/>
        <w:right w:val="none" w:sz="0" w:space="0" w:color="auto"/>
      </w:divBdr>
    </w:div>
    <w:div w:id="981158904">
      <w:bodyDiv w:val="1"/>
      <w:marLeft w:val="0"/>
      <w:marRight w:val="0"/>
      <w:marTop w:val="0"/>
      <w:marBottom w:val="0"/>
      <w:divBdr>
        <w:top w:val="none" w:sz="0" w:space="0" w:color="auto"/>
        <w:left w:val="none" w:sz="0" w:space="0" w:color="auto"/>
        <w:bottom w:val="none" w:sz="0" w:space="0" w:color="auto"/>
        <w:right w:val="none" w:sz="0" w:space="0" w:color="auto"/>
      </w:divBdr>
    </w:div>
    <w:div w:id="984968998">
      <w:bodyDiv w:val="1"/>
      <w:marLeft w:val="0"/>
      <w:marRight w:val="0"/>
      <w:marTop w:val="0"/>
      <w:marBottom w:val="0"/>
      <w:divBdr>
        <w:top w:val="none" w:sz="0" w:space="0" w:color="auto"/>
        <w:left w:val="none" w:sz="0" w:space="0" w:color="auto"/>
        <w:bottom w:val="none" w:sz="0" w:space="0" w:color="auto"/>
        <w:right w:val="none" w:sz="0" w:space="0" w:color="auto"/>
      </w:divBdr>
    </w:div>
    <w:div w:id="1025985748">
      <w:bodyDiv w:val="1"/>
      <w:marLeft w:val="0"/>
      <w:marRight w:val="0"/>
      <w:marTop w:val="0"/>
      <w:marBottom w:val="0"/>
      <w:divBdr>
        <w:top w:val="none" w:sz="0" w:space="0" w:color="auto"/>
        <w:left w:val="none" w:sz="0" w:space="0" w:color="auto"/>
        <w:bottom w:val="none" w:sz="0" w:space="0" w:color="auto"/>
        <w:right w:val="none" w:sz="0" w:space="0" w:color="auto"/>
      </w:divBdr>
    </w:div>
    <w:div w:id="1074820389">
      <w:bodyDiv w:val="1"/>
      <w:marLeft w:val="0"/>
      <w:marRight w:val="0"/>
      <w:marTop w:val="0"/>
      <w:marBottom w:val="0"/>
      <w:divBdr>
        <w:top w:val="none" w:sz="0" w:space="0" w:color="auto"/>
        <w:left w:val="none" w:sz="0" w:space="0" w:color="auto"/>
        <w:bottom w:val="none" w:sz="0" w:space="0" w:color="auto"/>
        <w:right w:val="none" w:sz="0" w:space="0" w:color="auto"/>
      </w:divBdr>
    </w:div>
    <w:div w:id="1082987765">
      <w:bodyDiv w:val="1"/>
      <w:marLeft w:val="0"/>
      <w:marRight w:val="0"/>
      <w:marTop w:val="0"/>
      <w:marBottom w:val="0"/>
      <w:divBdr>
        <w:top w:val="none" w:sz="0" w:space="0" w:color="auto"/>
        <w:left w:val="none" w:sz="0" w:space="0" w:color="auto"/>
        <w:bottom w:val="none" w:sz="0" w:space="0" w:color="auto"/>
        <w:right w:val="none" w:sz="0" w:space="0" w:color="auto"/>
      </w:divBdr>
    </w:div>
    <w:div w:id="1122532428">
      <w:bodyDiv w:val="1"/>
      <w:marLeft w:val="0"/>
      <w:marRight w:val="0"/>
      <w:marTop w:val="0"/>
      <w:marBottom w:val="0"/>
      <w:divBdr>
        <w:top w:val="none" w:sz="0" w:space="0" w:color="auto"/>
        <w:left w:val="none" w:sz="0" w:space="0" w:color="auto"/>
        <w:bottom w:val="none" w:sz="0" w:space="0" w:color="auto"/>
        <w:right w:val="none" w:sz="0" w:space="0" w:color="auto"/>
      </w:divBdr>
    </w:div>
    <w:div w:id="1392196012">
      <w:bodyDiv w:val="1"/>
      <w:marLeft w:val="0"/>
      <w:marRight w:val="0"/>
      <w:marTop w:val="0"/>
      <w:marBottom w:val="0"/>
      <w:divBdr>
        <w:top w:val="none" w:sz="0" w:space="0" w:color="auto"/>
        <w:left w:val="none" w:sz="0" w:space="0" w:color="auto"/>
        <w:bottom w:val="none" w:sz="0" w:space="0" w:color="auto"/>
        <w:right w:val="none" w:sz="0" w:space="0" w:color="auto"/>
      </w:divBdr>
    </w:div>
    <w:div w:id="1435856849">
      <w:bodyDiv w:val="1"/>
      <w:marLeft w:val="0"/>
      <w:marRight w:val="0"/>
      <w:marTop w:val="0"/>
      <w:marBottom w:val="0"/>
      <w:divBdr>
        <w:top w:val="none" w:sz="0" w:space="0" w:color="auto"/>
        <w:left w:val="none" w:sz="0" w:space="0" w:color="auto"/>
        <w:bottom w:val="none" w:sz="0" w:space="0" w:color="auto"/>
        <w:right w:val="none" w:sz="0" w:space="0" w:color="auto"/>
      </w:divBdr>
    </w:div>
    <w:div w:id="1447433389">
      <w:bodyDiv w:val="1"/>
      <w:marLeft w:val="0"/>
      <w:marRight w:val="0"/>
      <w:marTop w:val="0"/>
      <w:marBottom w:val="0"/>
      <w:divBdr>
        <w:top w:val="none" w:sz="0" w:space="0" w:color="auto"/>
        <w:left w:val="none" w:sz="0" w:space="0" w:color="auto"/>
        <w:bottom w:val="none" w:sz="0" w:space="0" w:color="auto"/>
        <w:right w:val="none" w:sz="0" w:space="0" w:color="auto"/>
      </w:divBdr>
    </w:div>
    <w:div w:id="1534459935">
      <w:bodyDiv w:val="1"/>
      <w:marLeft w:val="0"/>
      <w:marRight w:val="0"/>
      <w:marTop w:val="0"/>
      <w:marBottom w:val="0"/>
      <w:divBdr>
        <w:top w:val="none" w:sz="0" w:space="0" w:color="auto"/>
        <w:left w:val="none" w:sz="0" w:space="0" w:color="auto"/>
        <w:bottom w:val="none" w:sz="0" w:space="0" w:color="auto"/>
        <w:right w:val="none" w:sz="0" w:space="0" w:color="auto"/>
      </w:divBdr>
    </w:div>
    <w:div w:id="1540119914">
      <w:bodyDiv w:val="1"/>
      <w:marLeft w:val="0"/>
      <w:marRight w:val="0"/>
      <w:marTop w:val="0"/>
      <w:marBottom w:val="0"/>
      <w:divBdr>
        <w:top w:val="none" w:sz="0" w:space="0" w:color="auto"/>
        <w:left w:val="none" w:sz="0" w:space="0" w:color="auto"/>
        <w:bottom w:val="none" w:sz="0" w:space="0" w:color="auto"/>
        <w:right w:val="none" w:sz="0" w:space="0" w:color="auto"/>
      </w:divBdr>
    </w:div>
    <w:div w:id="1594901773">
      <w:bodyDiv w:val="1"/>
      <w:marLeft w:val="0"/>
      <w:marRight w:val="0"/>
      <w:marTop w:val="0"/>
      <w:marBottom w:val="0"/>
      <w:divBdr>
        <w:top w:val="none" w:sz="0" w:space="0" w:color="auto"/>
        <w:left w:val="none" w:sz="0" w:space="0" w:color="auto"/>
        <w:bottom w:val="none" w:sz="0" w:space="0" w:color="auto"/>
        <w:right w:val="none" w:sz="0" w:space="0" w:color="auto"/>
      </w:divBdr>
    </w:div>
    <w:div w:id="1608659438">
      <w:bodyDiv w:val="1"/>
      <w:marLeft w:val="0"/>
      <w:marRight w:val="0"/>
      <w:marTop w:val="0"/>
      <w:marBottom w:val="0"/>
      <w:divBdr>
        <w:top w:val="none" w:sz="0" w:space="0" w:color="auto"/>
        <w:left w:val="none" w:sz="0" w:space="0" w:color="auto"/>
        <w:bottom w:val="none" w:sz="0" w:space="0" w:color="auto"/>
        <w:right w:val="none" w:sz="0" w:space="0" w:color="auto"/>
      </w:divBdr>
    </w:div>
    <w:div w:id="1660890426">
      <w:bodyDiv w:val="1"/>
      <w:marLeft w:val="0"/>
      <w:marRight w:val="0"/>
      <w:marTop w:val="0"/>
      <w:marBottom w:val="0"/>
      <w:divBdr>
        <w:top w:val="none" w:sz="0" w:space="0" w:color="auto"/>
        <w:left w:val="none" w:sz="0" w:space="0" w:color="auto"/>
        <w:bottom w:val="none" w:sz="0" w:space="0" w:color="auto"/>
        <w:right w:val="none" w:sz="0" w:space="0" w:color="auto"/>
      </w:divBdr>
    </w:div>
    <w:div w:id="1693607359">
      <w:bodyDiv w:val="1"/>
      <w:marLeft w:val="0"/>
      <w:marRight w:val="0"/>
      <w:marTop w:val="0"/>
      <w:marBottom w:val="0"/>
      <w:divBdr>
        <w:top w:val="none" w:sz="0" w:space="0" w:color="auto"/>
        <w:left w:val="none" w:sz="0" w:space="0" w:color="auto"/>
        <w:bottom w:val="none" w:sz="0" w:space="0" w:color="auto"/>
        <w:right w:val="none" w:sz="0" w:space="0" w:color="auto"/>
      </w:divBdr>
    </w:div>
    <w:div w:id="1749424087">
      <w:bodyDiv w:val="1"/>
      <w:marLeft w:val="0"/>
      <w:marRight w:val="0"/>
      <w:marTop w:val="0"/>
      <w:marBottom w:val="0"/>
      <w:divBdr>
        <w:top w:val="none" w:sz="0" w:space="0" w:color="auto"/>
        <w:left w:val="none" w:sz="0" w:space="0" w:color="auto"/>
        <w:bottom w:val="none" w:sz="0" w:space="0" w:color="auto"/>
        <w:right w:val="none" w:sz="0" w:space="0" w:color="auto"/>
      </w:divBdr>
    </w:div>
    <w:div w:id="1781416931">
      <w:bodyDiv w:val="1"/>
      <w:marLeft w:val="0"/>
      <w:marRight w:val="0"/>
      <w:marTop w:val="0"/>
      <w:marBottom w:val="0"/>
      <w:divBdr>
        <w:top w:val="none" w:sz="0" w:space="0" w:color="auto"/>
        <w:left w:val="none" w:sz="0" w:space="0" w:color="auto"/>
        <w:bottom w:val="none" w:sz="0" w:space="0" w:color="auto"/>
        <w:right w:val="none" w:sz="0" w:space="0" w:color="auto"/>
      </w:divBdr>
    </w:div>
    <w:div w:id="1793286051">
      <w:bodyDiv w:val="1"/>
      <w:marLeft w:val="0"/>
      <w:marRight w:val="0"/>
      <w:marTop w:val="0"/>
      <w:marBottom w:val="0"/>
      <w:divBdr>
        <w:top w:val="none" w:sz="0" w:space="0" w:color="auto"/>
        <w:left w:val="none" w:sz="0" w:space="0" w:color="auto"/>
        <w:bottom w:val="none" w:sz="0" w:space="0" w:color="auto"/>
        <w:right w:val="none" w:sz="0" w:space="0" w:color="auto"/>
      </w:divBdr>
    </w:div>
    <w:div w:id="1916552699">
      <w:bodyDiv w:val="1"/>
      <w:marLeft w:val="0"/>
      <w:marRight w:val="0"/>
      <w:marTop w:val="0"/>
      <w:marBottom w:val="0"/>
      <w:divBdr>
        <w:top w:val="none" w:sz="0" w:space="0" w:color="auto"/>
        <w:left w:val="none" w:sz="0" w:space="0" w:color="auto"/>
        <w:bottom w:val="none" w:sz="0" w:space="0" w:color="auto"/>
        <w:right w:val="none" w:sz="0" w:space="0" w:color="auto"/>
      </w:divBdr>
    </w:div>
    <w:div w:id="2022388860">
      <w:bodyDiv w:val="1"/>
      <w:marLeft w:val="0"/>
      <w:marRight w:val="0"/>
      <w:marTop w:val="0"/>
      <w:marBottom w:val="0"/>
      <w:divBdr>
        <w:top w:val="none" w:sz="0" w:space="0" w:color="auto"/>
        <w:left w:val="none" w:sz="0" w:space="0" w:color="auto"/>
        <w:bottom w:val="none" w:sz="0" w:space="0" w:color="auto"/>
        <w:right w:val="none" w:sz="0" w:space="0" w:color="auto"/>
      </w:divBdr>
    </w:div>
    <w:div w:id="2058510989">
      <w:bodyDiv w:val="1"/>
      <w:marLeft w:val="0"/>
      <w:marRight w:val="0"/>
      <w:marTop w:val="0"/>
      <w:marBottom w:val="0"/>
      <w:divBdr>
        <w:top w:val="none" w:sz="0" w:space="0" w:color="auto"/>
        <w:left w:val="none" w:sz="0" w:space="0" w:color="auto"/>
        <w:bottom w:val="none" w:sz="0" w:space="0" w:color="auto"/>
        <w:right w:val="none" w:sz="0" w:space="0" w:color="auto"/>
      </w:divBdr>
    </w:div>
    <w:div w:id="20918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2c5f0-e9c5-4e9c-af15-e09d5d54d408">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7D33-2A9A-40A0-8169-4E513DE4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ManDana</dc:creator>
  <cp:keywords/>
  <dc:description/>
  <cp:lastModifiedBy>ManDana</cp:lastModifiedBy>
  <cp:revision>56</cp:revision>
  <cp:lastPrinted>2024-12-19T18:35:00Z</cp:lastPrinted>
  <dcterms:created xsi:type="dcterms:W3CDTF">2024-11-22T19:52:00Z</dcterms:created>
  <dcterms:modified xsi:type="dcterms:W3CDTF">2024-12-19T18:35:00Z</dcterms:modified>
</cp:coreProperties>
</file>