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F989" w14:textId="77777777" w:rsidR="00146B64" w:rsidRDefault="00146B64">
      <w:pPr>
        <w:spacing w:line="480" w:lineRule="auto"/>
      </w:pPr>
    </w:p>
    <w:p w14:paraId="794CE644" w14:textId="77777777" w:rsidR="00146B64" w:rsidRDefault="00146B64">
      <w:pPr>
        <w:spacing w:line="480" w:lineRule="auto"/>
      </w:pPr>
    </w:p>
    <w:p w14:paraId="162AB551" w14:textId="77777777" w:rsidR="00146B64" w:rsidRDefault="00146B64">
      <w:pPr>
        <w:spacing w:line="480" w:lineRule="auto"/>
      </w:pPr>
    </w:p>
    <w:p w14:paraId="7F7AAC94" w14:textId="77777777" w:rsidR="00146B64" w:rsidRDefault="00146B64">
      <w:pPr>
        <w:spacing w:line="480" w:lineRule="auto"/>
      </w:pPr>
    </w:p>
    <w:p w14:paraId="203BA6E6" w14:textId="77777777" w:rsidR="00146B64" w:rsidRDefault="00146B64">
      <w:pPr>
        <w:spacing w:line="480" w:lineRule="auto"/>
        <w:rPr>
          <w:b/>
          <w:bCs/>
        </w:rPr>
      </w:pPr>
    </w:p>
    <w:p w14:paraId="2B7E8638" w14:textId="77777777" w:rsidR="00146B64" w:rsidRPr="00A13CEA" w:rsidRDefault="00000000">
      <w:pPr>
        <w:spacing w:line="480" w:lineRule="auto"/>
        <w:jc w:val="center"/>
        <w:rPr>
          <w:b/>
          <w:bCs/>
          <w:color w:val="404040" w:themeColor="text1" w:themeTint="BF"/>
        </w:rPr>
      </w:pPr>
      <w:r w:rsidRPr="00A13CEA">
        <w:rPr>
          <w:b/>
          <w:bCs/>
          <w:color w:val="404040" w:themeColor="text1" w:themeTint="BF"/>
        </w:rPr>
        <w:t>Enterprise Risk Assessment for Shopify Logistics Acquisition and Competitive Pressure</w:t>
      </w:r>
    </w:p>
    <w:p w14:paraId="2FEFE2D1" w14:textId="77777777" w:rsidR="00146B64" w:rsidRPr="00A13CEA" w:rsidRDefault="00000000">
      <w:pPr>
        <w:spacing w:line="480" w:lineRule="auto"/>
        <w:jc w:val="center"/>
        <w:outlineLvl w:val="0"/>
        <w:rPr>
          <w:rFonts w:eastAsia="Calibri"/>
          <w:color w:val="404040" w:themeColor="text1" w:themeTint="BF"/>
        </w:rPr>
      </w:pPr>
      <w:r w:rsidRPr="00A13CEA">
        <w:rPr>
          <w:rFonts w:eastAsia="Calibri"/>
          <w:color w:val="404040" w:themeColor="text1" w:themeTint="BF"/>
          <w:lang w:eastAsia="en-US"/>
        </w:rPr>
        <w:t>Module 6 Project: Signature Assessment</w:t>
      </w:r>
    </w:p>
    <w:p w14:paraId="20DD48EA" w14:textId="77777777" w:rsidR="00146B64" w:rsidRPr="00A13CEA" w:rsidRDefault="00146B64">
      <w:pPr>
        <w:spacing w:line="480" w:lineRule="auto"/>
        <w:jc w:val="center"/>
        <w:rPr>
          <w:rFonts w:eastAsia="Calibri"/>
          <w:color w:val="404040" w:themeColor="text1" w:themeTint="BF"/>
          <w:lang w:eastAsia="en-US"/>
        </w:rPr>
      </w:pPr>
    </w:p>
    <w:p w14:paraId="6442FC71" w14:textId="77777777" w:rsidR="00146B64" w:rsidRPr="00A13CEA" w:rsidRDefault="00000000">
      <w:pPr>
        <w:spacing w:line="480" w:lineRule="auto"/>
        <w:jc w:val="center"/>
        <w:rPr>
          <w:rFonts w:eastAsia="Calibri"/>
          <w:color w:val="404040" w:themeColor="text1" w:themeTint="BF"/>
          <w:lang w:eastAsia="en-US"/>
        </w:rPr>
      </w:pPr>
      <w:r w:rsidRPr="00A13CEA">
        <w:rPr>
          <w:rFonts w:eastAsia="Calibri"/>
          <w:color w:val="404040" w:themeColor="text1" w:themeTint="BF"/>
          <w:lang w:eastAsia="en-US"/>
        </w:rPr>
        <w:t>Group 8: Lin Shi, Mandeep Kaur, Zixin You</w:t>
      </w:r>
    </w:p>
    <w:p w14:paraId="78DB672B" w14:textId="77777777" w:rsidR="00146B64" w:rsidRPr="00A13CEA" w:rsidRDefault="00000000">
      <w:pPr>
        <w:spacing w:line="480" w:lineRule="auto"/>
        <w:jc w:val="center"/>
        <w:rPr>
          <w:rFonts w:eastAsia="Calibri"/>
          <w:color w:val="404040" w:themeColor="text1" w:themeTint="BF"/>
          <w:lang w:eastAsia="en-US"/>
        </w:rPr>
      </w:pPr>
      <w:r w:rsidRPr="00A13CEA">
        <w:rPr>
          <w:rFonts w:eastAsia="Calibri"/>
          <w:color w:val="404040" w:themeColor="text1" w:themeTint="BF"/>
          <w:lang w:eastAsia="en-US"/>
        </w:rPr>
        <w:t>ALY6130: Risk Management for Analytics</w:t>
      </w:r>
    </w:p>
    <w:p w14:paraId="1411E0F3" w14:textId="77777777" w:rsidR="00146B64" w:rsidRPr="00A13CEA" w:rsidRDefault="00000000">
      <w:pPr>
        <w:spacing w:line="480" w:lineRule="auto"/>
        <w:jc w:val="center"/>
        <w:rPr>
          <w:rFonts w:eastAsia="Calibri"/>
          <w:color w:val="404040" w:themeColor="text1" w:themeTint="BF"/>
          <w:lang w:eastAsia="en-US"/>
        </w:rPr>
      </w:pPr>
      <w:r w:rsidRPr="00A13CEA">
        <w:rPr>
          <w:rFonts w:eastAsia="Calibri"/>
          <w:color w:val="404040" w:themeColor="text1" w:themeTint="BF"/>
          <w:lang w:eastAsia="en-US"/>
        </w:rPr>
        <w:t>Professor Abeba Nigussie Turi</w:t>
      </w:r>
    </w:p>
    <w:p w14:paraId="0CEF755D" w14:textId="77777777" w:rsidR="00146B64" w:rsidRPr="00A13CEA" w:rsidRDefault="00000000">
      <w:pPr>
        <w:spacing w:line="480" w:lineRule="auto"/>
        <w:jc w:val="center"/>
        <w:rPr>
          <w:rFonts w:eastAsia="Calibri"/>
          <w:color w:val="404040" w:themeColor="text1" w:themeTint="BF"/>
          <w:lang w:eastAsia="en-US"/>
        </w:rPr>
      </w:pPr>
      <w:r w:rsidRPr="00A13CEA">
        <w:rPr>
          <w:rFonts w:eastAsia="Calibri"/>
          <w:color w:val="404040" w:themeColor="text1" w:themeTint="BF"/>
          <w:lang w:eastAsia="en-US"/>
        </w:rPr>
        <w:t>Mar 28, 2026</w:t>
      </w:r>
    </w:p>
    <w:p w14:paraId="59763545" w14:textId="77777777" w:rsidR="00146B64" w:rsidRPr="00A13CEA" w:rsidRDefault="00146B64">
      <w:pPr>
        <w:spacing w:line="480" w:lineRule="auto"/>
        <w:rPr>
          <w:color w:val="404040" w:themeColor="text1" w:themeTint="BF"/>
        </w:rPr>
      </w:pPr>
    </w:p>
    <w:p w14:paraId="26E672A8" w14:textId="77777777" w:rsidR="00146B64" w:rsidRPr="00A13CEA" w:rsidRDefault="00146B64">
      <w:pPr>
        <w:spacing w:line="480" w:lineRule="auto"/>
        <w:rPr>
          <w:color w:val="404040" w:themeColor="text1" w:themeTint="BF"/>
        </w:rPr>
      </w:pPr>
    </w:p>
    <w:p w14:paraId="71C961A8" w14:textId="77777777" w:rsidR="00146B64" w:rsidRPr="00A13CEA" w:rsidRDefault="00000000">
      <w:pPr>
        <w:spacing w:line="480" w:lineRule="auto"/>
        <w:rPr>
          <w:color w:val="404040" w:themeColor="text1" w:themeTint="BF"/>
        </w:rPr>
      </w:pPr>
      <w:r w:rsidRPr="00A13CEA">
        <w:rPr>
          <w:color w:val="404040" w:themeColor="text1" w:themeTint="BF"/>
        </w:rPr>
        <w:br w:type="page"/>
      </w:r>
    </w:p>
    <w:p w14:paraId="55B466F0" w14:textId="77777777" w:rsidR="00146B64" w:rsidRPr="00A13CEA" w:rsidRDefault="00000000">
      <w:pPr>
        <w:tabs>
          <w:tab w:val="left" w:pos="1340"/>
        </w:tabs>
        <w:jc w:val="center"/>
        <w:rPr>
          <w:b/>
          <w:bCs/>
          <w:color w:val="404040" w:themeColor="text1" w:themeTint="BF"/>
        </w:rPr>
      </w:pPr>
      <w:r w:rsidRPr="00A13CEA">
        <w:rPr>
          <w:b/>
          <w:bCs/>
          <w:color w:val="404040" w:themeColor="text1" w:themeTint="BF"/>
        </w:rPr>
        <w:lastRenderedPageBreak/>
        <w:t>Background</w:t>
      </w:r>
    </w:p>
    <w:p w14:paraId="04DDD73D" w14:textId="77777777" w:rsidR="00146B64" w:rsidRPr="00A13CEA" w:rsidRDefault="00000000">
      <w:pPr>
        <w:ind w:firstLine="720"/>
        <w:rPr>
          <w:color w:val="404040" w:themeColor="text1" w:themeTint="BF"/>
        </w:rPr>
      </w:pPr>
      <w:r w:rsidRPr="00A13CEA">
        <w:rPr>
          <w:color w:val="404040" w:themeColor="text1" w:themeTint="BF"/>
        </w:rPr>
        <w:t xml:space="preserve">Shopify is one the leading global e-commerce platforms that provides merchants with an integrated ecosystem including storefront management, payment processing, shipping, and fulfillment services. Its Merchant Solutions segment allows merchants to manage multiple aspects of their business in one platform. As Shopify expands into logistics through the acquisition of </w:t>
      </w:r>
      <w:proofErr w:type="spellStart"/>
      <w:r w:rsidRPr="00A13CEA">
        <w:rPr>
          <w:color w:val="404040" w:themeColor="text1" w:themeTint="BF"/>
        </w:rPr>
        <w:t>Deliverr</w:t>
      </w:r>
      <w:proofErr w:type="spellEnd"/>
      <w:r w:rsidRPr="00A13CEA">
        <w:rPr>
          <w:color w:val="404040" w:themeColor="text1" w:themeTint="BF"/>
        </w:rPr>
        <w:t xml:space="preserve"> for $2.1 billion to build a faster and more efficient global logistics network for merchants (Ciotti, 2022), it enters a highly competitive and operationally complex space traditionally dominated by companies such as Amazon. </w:t>
      </w:r>
    </w:p>
    <w:p w14:paraId="4D96EEAA" w14:textId="77777777" w:rsidR="00146B64" w:rsidRPr="00A13CEA" w:rsidRDefault="00000000">
      <w:pPr>
        <w:ind w:firstLine="720"/>
        <w:rPr>
          <w:color w:val="404040" w:themeColor="text1" w:themeTint="BF"/>
        </w:rPr>
      </w:pPr>
      <w:r w:rsidRPr="00A13CEA">
        <w:rPr>
          <w:color w:val="404040" w:themeColor="text1" w:themeTint="BF"/>
        </w:rPr>
        <w:t>This acquisition creates opportunities for Shopify, but it also introduces new competitive risks related to logistics operations, cost management, system integration, and competitive positioning that need to be monitored in advance. Therefore, a comprehensive enterprise risk management approach is required to evaluate and manage these risks effectively. This report integrates qualitative and quantitative risk analytics to support decision-making.</w:t>
      </w:r>
    </w:p>
    <w:p w14:paraId="324ECFBE" w14:textId="77777777" w:rsidR="00146B64" w:rsidRPr="00A13CEA" w:rsidRDefault="00146B64">
      <w:pPr>
        <w:ind w:firstLine="720"/>
        <w:rPr>
          <w:color w:val="404040" w:themeColor="text1" w:themeTint="BF"/>
        </w:rPr>
      </w:pPr>
    </w:p>
    <w:p w14:paraId="148479A7" w14:textId="77777777" w:rsidR="00146B64" w:rsidRPr="00A13CEA" w:rsidRDefault="00000000">
      <w:pPr>
        <w:tabs>
          <w:tab w:val="left" w:pos="1340"/>
        </w:tabs>
        <w:jc w:val="center"/>
        <w:rPr>
          <w:b/>
          <w:bCs/>
          <w:color w:val="404040" w:themeColor="text1" w:themeTint="BF"/>
        </w:rPr>
      </w:pPr>
      <w:r w:rsidRPr="00A13CEA">
        <w:rPr>
          <w:b/>
          <w:bCs/>
          <w:color w:val="404040" w:themeColor="text1" w:themeTint="BF"/>
        </w:rPr>
        <w:t>Identification of Risks</w:t>
      </w:r>
    </w:p>
    <w:p w14:paraId="393BB60A" w14:textId="77777777" w:rsidR="00146B64" w:rsidRPr="00A13CEA" w:rsidRDefault="00000000">
      <w:pPr>
        <w:ind w:firstLine="720"/>
        <w:rPr>
          <w:color w:val="404040" w:themeColor="text1" w:themeTint="BF"/>
        </w:rPr>
      </w:pPr>
      <w:r w:rsidRPr="00A13CEA">
        <w:rPr>
          <w:color w:val="404040" w:themeColor="text1" w:themeTint="BF"/>
        </w:rPr>
        <w:t xml:space="preserve">Risk identification was conducted using SWOT analysis and industry research. A total of 32 risks were identified across six categories: financial, operational, competitive, reputational, technical, and legal/compliance risks. </w:t>
      </w:r>
    </w:p>
    <w:p w14:paraId="42C36437" w14:textId="77777777" w:rsidR="00146B64" w:rsidRPr="00A13CEA" w:rsidRDefault="00000000">
      <w:pPr>
        <w:ind w:firstLine="720"/>
        <w:rPr>
          <w:color w:val="404040" w:themeColor="text1" w:themeTint="BF"/>
        </w:rPr>
      </w:pPr>
      <w:r w:rsidRPr="00A13CEA">
        <w:rPr>
          <w:color w:val="404040" w:themeColor="text1" w:themeTint="BF"/>
        </w:rPr>
        <w:t>These risks reflect Shopify’s logistics expansion strategy and competitive environment. Financial risks include capital investment and pricing pressure. Operational risks include fulfillment disruptions and system integration challenges. Competitive risks arise from competitors with mature logistics networks. Reputational risks include customer dissatisfaction and trust issues. Technical risks involve system performance and scalability. Legal risks relate to data privacy and regulatory compliance.</w:t>
      </w:r>
    </w:p>
    <w:p w14:paraId="5CE86FDD" w14:textId="77777777" w:rsidR="00146B64" w:rsidRPr="00A13CEA" w:rsidRDefault="00000000">
      <w:pPr>
        <w:ind w:firstLine="720"/>
        <w:rPr>
          <w:color w:val="404040" w:themeColor="text1" w:themeTint="BF"/>
        </w:rPr>
      </w:pPr>
      <w:r w:rsidRPr="00A13CEA">
        <w:rPr>
          <w:color w:val="404040" w:themeColor="text1" w:themeTint="BF"/>
        </w:rPr>
        <w:t xml:space="preserve">These risks were identified after reviewing Shopify’s business model, logistic expansion strategy, and competitive environment, especially after the acquisition of </w:t>
      </w:r>
      <w:proofErr w:type="spellStart"/>
      <w:r w:rsidRPr="00A13CEA">
        <w:rPr>
          <w:color w:val="404040" w:themeColor="text1" w:themeTint="BF"/>
        </w:rPr>
        <w:t>Deliverr</w:t>
      </w:r>
      <w:proofErr w:type="spellEnd"/>
      <w:r w:rsidRPr="00A13CEA">
        <w:rPr>
          <w:color w:val="404040" w:themeColor="text1" w:themeTint="BF"/>
        </w:rPr>
        <w:t>. Shopify operates as a commerce platform that provides integrated services for merchants. The platform offers services such as payment processing, shipping tools, and access to working capital, allowing merchants to manage multiple aspects of their online business within a single ecosystem (Bell, 2025). Because logistics and fulfillment services are a key part of this ecosystem, risks related to logistics operations, platform performance, and competition from established logistic &amp; fulfillment networks were considered during the risk identification process.</w:t>
      </w:r>
    </w:p>
    <w:p w14:paraId="5C1861FA" w14:textId="77777777" w:rsidR="00146B64" w:rsidRPr="00A13CEA" w:rsidRDefault="00000000">
      <w:pPr>
        <w:ind w:firstLine="720"/>
        <w:rPr>
          <w:color w:val="404040" w:themeColor="text1" w:themeTint="BF"/>
        </w:rPr>
      </w:pPr>
      <w:r w:rsidRPr="00A13CEA">
        <w:rPr>
          <w:color w:val="404040" w:themeColor="text1" w:themeTint="BF"/>
        </w:rPr>
        <w:t xml:space="preserve">External sources such as news articles and industry analyses were also reviewed to understand the operational challenges and competitive pressures associated with Shopify’s logistics network. For example, Shopify’s acquisition of </w:t>
      </w:r>
      <w:proofErr w:type="spellStart"/>
      <w:r w:rsidRPr="00A13CEA">
        <w:rPr>
          <w:color w:val="404040" w:themeColor="text1" w:themeTint="BF"/>
        </w:rPr>
        <w:t>Deliverr</w:t>
      </w:r>
      <w:proofErr w:type="spellEnd"/>
      <w:r w:rsidRPr="00A13CEA">
        <w:rPr>
          <w:color w:val="404040" w:themeColor="text1" w:themeTint="BF"/>
        </w:rPr>
        <w:t xml:space="preserve"> was intended to strengthen its fulfillment capabilities and allow the company to compete more directly with Amazon’s logistics infrastructure, which introduces both operational opportunities and risks related to cost management, logistics efficiency, and platform integration (Shopify, 2022; The Canadian Press, 2022).</w:t>
      </w:r>
    </w:p>
    <w:p w14:paraId="2E7394DB" w14:textId="77777777" w:rsidR="00146B64" w:rsidRPr="00A13CEA" w:rsidRDefault="00000000">
      <w:pPr>
        <w:ind w:firstLine="360"/>
        <w:rPr>
          <w:color w:val="404040" w:themeColor="text1" w:themeTint="BF"/>
        </w:rPr>
      </w:pPr>
      <w:r w:rsidRPr="00A13CEA">
        <w:rPr>
          <w:color w:val="404040" w:themeColor="text1" w:themeTint="BF"/>
        </w:rPr>
        <w:t>Three key risks were further analyzed:</w:t>
      </w:r>
    </w:p>
    <w:p w14:paraId="232251A7" w14:textId="77777777" w:rsidR="00146B64" w:rsidRPr="00A13CEA" w:rsidRDefault="00000000">
      <w:pPr>
        <w:pStyle w:val="ListParagraph"/>
        <w:numPr>
          <w:ilvl w:val="0"/>
          <w:numId w:val="1"/>
        </w:numPr>
        <w:rPr>
          <w:rFonts w:ascii="Times New Roman" w:hAnsi="Times New Roman" w:cs="Times New Roman"/>
          <w:color w:val="404040" w:themeColor="text1" w:themeTint="BF"/>
        </w:rPr>
      </w:pPr>
      <w:r w:rsidRPr="00A13CEA">
        <w:rPr>
          <w:rFonts w:ascii="Times New Roman" w:hAnsi="Times New Roman" w:cs="Times New Roman"/>
          <w:b/>
          <w:bCs/>
          <w:color w:val="404040" w:themeColor="text1" w:themeTint="BF"/>
        </w:rPr>
        <w:t>Risk 1 – Logistics Operation Failure</w:t>
      </w:r>
      <w:r w:rsidRPr="00A13CEA">
        <w:rPr>
          <w:rFonts w:ascii="Times New Roman" w:hAnsi="Times New Roman" w:cs="Times New Roman"/>
          <w:color w:val="404040" w:themeColor="text1" w:themeTint="BF"/>
        </w:rPr>
        <w:t xml:space="preserve"> (Negative Risk)</w:t>
      </w:r>
    </w:p>
    <w:p w14:paraId="76A34111" w14:textId="77777777" w:rsidR="00146B64" w:rsidRPr="00A13CEA" w:rsidRDefault="00000000">
      <w:pPr>
        <w:pStyle w:val="ListParagraph"/>
        <w:numPr>
          <w:ilvl w:val="0"/>
          <w:numId w:val="2"/>
        </w:numPr>
        <w:rPr>
          <w:rFonts w:ascii="Times New Roman" w:hAnsi="Times New Roman" w:cs="Times New Roman"/>
          <w:color w:val="404040" w:themeColor="text1" w:themeTint="BF"/>
        </w:rPr>
      </w:pPr>
      <w:r w:rsidRPr="00A13CEA">
        <w:rPr>
          <w:rFonts w:ascii="Times New Roman" w:hAnsi="Times New Roman" w:cs="Times New Roman"/>
          <w:b/>
          <w:bCs/>
          <w:color w:val="404040" w:themeColor="text1" w:themeTint="BF"/>
        </w:rPr>
        <w:t>Problem Statement</w:t>
      </w:r>
    </w:p>
    <w:p w14:paraId="70041B5D"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 xml:space="preserve">Competitors such as Amazon have highly developed fulfillment networks with faster delivery speeds and greater operational experience. This creates immediate pressure on </w:t>
      </w:r>
      <w:r w:rsidRPr="00A13CEA">
        <w:rPr>
          <w:rFonts w:ascii="Times New Roman" w:hAnsi="Times New Roman" w:cs="Times New Roman"/>
          <w:color w:val="404040" w:themeColor="text1" w:themeTint="BF"/>
        </w:rPr>
        <w:lastRenderedPageBreak/>
        <w:t>Shopify’s logistics performance, requiring close monitoring to prevent merchant churn and loss of market share.</w:t>
      </w:r>
    </w:p>
    <w:p w14:paraId="689AB818"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b/>
          <w:bCs/>
          <w:color w:val="404040" w:themeColor="text1" w:themeTint="BF"/>
        </w:rPr>
        <w:t>Risk Statement</w:t>
      </w:r>
    </w:p>
    <w:p w14:paraId="12954D8F"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The risk of logistics operation failures caused by limited experience managing large-scale logistics operations and increased competition from other e-commerce platforms with successful integrated logistics and fulfillment services resulting in merchant migration to competitors and loss of merchants from Shopify platform.</w:t>
      </w:r>
    </w:p>
    <w:p w14:paraId="04CD1C74"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b/>
          <w:bCs/>
          <w:color w:val="404040" w:themeColor="text1" w:themeTint="BF"/>
        </w:rPr>
        <w:t>Impact Statement</w:t>
      </w:r>
    </w:p>
    <w:p w14:paraId="4BC935C7"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If logistics operations are unreliable or inefficient, merchants may move to competing platforms with stronger fulfillment services. This could reduce Shopify’s subscription revenue and transaction volume while also damaging its reputation and competitive position. (Strategic / Financial Risk)</w:t>
      </w:r>
    </w:p>
    <w:p w14:paraId="0120F082"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b/>
          <w:bCs/>
          <w:color w:val="404040" w:themeColor="text1" w:themeTint="BF"/>
        </w:rPr>
        <w:t>Supporting Evidence for Risk</w:t>
      </w:r>
    </w:p>
    <w:p w14:paraId="67B75D34"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 xml:space="preserve">Shopify’s acquisition of </w:t>
      </w:r>
      <w:proofErr w:type="spellStart"/>
      <w:r w:rsidRPr="00A13CEA">
        <w:rPr>
          <w:rFonts w:ascii="Times New Roman" w:hAnsi="Times New Roman" w:cs="Times New Roman"/>
          <w:color w:val="404040" w:themeColor="text1" w:themeTint="BF"/>
        </w:rPr>
        <w:t>Deliverr</w:t>
      </w:r>
      <w:proofErr w:type="spellEnd"/>
      <w:r w:rsidRPr="00A13CEA">
        <w:rPr>
          <w:rFonts w:ascii="Times New Roman" w:hAnsi="Times New Roman" w:cs="Times New Roman"/>
          <w:color w:val="404040" w:themeColor="text1" w:themeTint="BF"/>
        </w:rPr>
        <w:t xml:space="preserve"> also places the company in more direct competition with Amazon, as </w:t>
      </w:r>
      <w:proofErr w:type="spellStart"/>
      <w:r w:rsidRPr="00A13CEA">
        <w:rPr>
          <w:rFonts w:ascii="Times New Roman" w:hAnsi="Times New Roman" w:cs="Times New Roman"/>
          <w:color w:val="404040" w:themeColor="text1" w:themeTint="BF"/>
        </w:rPr>
        <w:t>Deliverr</w:t>
      </w:r>
      <w:proofErr w:type="spellEnd"/>
      <w:r w:rsidRPr="00A13CEA">
        <w:rPr>
          <w:rFonts w:ascii="Times New Roman" w:hAnsi="Times New Roman" w:cs="Times New Roman"/>
          <w:color w:val="404040" w:themeColor="text1" w:themeTint="BF"/>
        </w:rPr>
        <w:t xml:space="preserve"> previously coordinated deliveries for several of Shopify’s competitors, including Amazon (The Canadian Press, 2022). Amazon already has strong fulfillment capabilities through services such as Fulfillment by Amazon (FBA). Amazon’s Buy with Prime provides merchants access to Amazon’s fulfillment network and typically offers fast two-day delivery, while Shopify’s Shop Promise generally guarantees delivery within five days or less (Amazon, 2023; Shopify, 2022). If Shopify’s logistics network after the acquisition is not competitive in terms of delivery speed, cost, or reliability, merchants may choose to move their stores or sales channels to platforms with stronger fulfillment services, especially if they experience logistics or delivery issues while using Shopify. </w:t>
      </w:r>
    </w:p>
    <w:p w14:paraId="007F73A8" w14:textId="77777777" w:rsidR="00146B64" w:rsidRPr="00A13CEA" w:rsidRDefault="00000000">
      <w:pPr>
        <w:pStyle w:val="ListParagraph"/>
        <w:numPr>
          <w:ilvl w:val="0"/>
          <w:numId w:val="1"/>
        </w:numPr>
        <w:rPr>
          <w:rFonts w:ascii="Times New Roman" w:hAnsi="Times New Roman" w:cs="Times New Roman"/>
          <w:color w:val="404040" w:themeColor="text1" w:themeTint="BF"/>
        </w:rPr>
      </w:pPr>
      <w:r w:rsidRPr="00A13CEA">
        <w:rPr>
          <w:rFonts w:ascii="Times New Roman" w:hAnsi="Times New Roman" w:cs="Times New Roman"/>
          <w:b/>
          <w:bCs/>
          <w:color w:val="404040" w:themeColor="text1" w:themeTint="BF"/>
        </w:rPr>
        <w:t>Risk 2 - Price Competition</w:t>
      </w:r>
      <w:r w:rsidRPr="00A13CEA">
        <w:rPr>
          <w:rFonts w:ascii="Times New Roman" w:hAnsi="Times New Roman" w:cs="Times New Roman"/>
          <w:color w:val="404040" w:themeColor="text1" w:themeTint="BF"/>
        </w:rPr>
        <w:t xml:space="preserve"> (Negative Risk)</w:t>
      </w:r>
    </w:p>
    <w:p w14:paraId="348491DB" w14:textId="77777777" w:rsidR="00146B64" w:rsidRPr="00A13CEA" w:rsidRDefault="00000000">
      <w:pPr>
        <w:pStyle w:val="ListParagraph"/>
        <w:numPr>
          <w:ilvl w:val="0"/>
          <w:numId w:val="2"/>
        </w:numPr>
        <w:rPr>
          <w:rFonts w:ascii="Times New Roman" w:hAnsi="Times New Roman" w:cs="Times New Roman"/>
          <w:color w:val="404040" w:themeColor="text1" w:themeTint="BF"/>
        </w:rPr>
      </w:pPr>
      <w:r w:rsidRPr="00A13CEA">
        <w:rPr>
          <w:rFonts w:ascii="Times New Roman" w:hAnsi="Times New Roman" w:cs="Times New Roman"/>
          <w:b/>
          <w:bCs/>
          <w:color w:val="404040" w:themeColor="text1" w:themeTint="BF"/>
        </w:rPr>
        <w:t>Problem Statement</w:t>
      </w:r>
    </w:p>
    <w:p w14:paraId="5CDC3D46"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Competitors with more mature logistics networks can achieve lower operational costs and offer more competitive pricing. This creates pressure for Shopify to reduce fulfillment prices, which may impact profitability and long-term sustainability.</w:t>
      </w:r>
    </w:p>
    <w:p w14:paraId="08278D0C"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b/>
          <w:bCs/>
          <w:color w:val="404040" w:themeColor="text1" w:themeTint="BF"/>
        </w:rPr>
        <w:t>Risk Statement</w:t>
      </w:r>
    </w:p>
    <w:p w14:paraId="705AC2A6"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The risk of price competition caused by aggressive pricing strategies from competing e-commerce platforms offering lower fulfilment fees or bundled services resulting in pressure for Shopify to reduce pricing or increase promotions for logistics or platform service.</w:t>
      </w:r>
    </w:p>
    <w:p w14:paraId="64EA4A78"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b/>
          <w:bCs/>
          <w:color w:val="404040" w:themeColor="text1" w:themeTint="BF"/>
        </w:rPr>
        <w:t>Impact Statement</w:t>
      </w:r>
    </w:p>
    <w:p w14:paraId="0B37DAA7"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If Shopify is forced to lower pricing to remain competitive, the company may experience reduced profit margins, slower financial returns from the logistics acquisition, and decreased financial flexibility to invest in platform development. (Financial / Operational Risk)</w:t>
      </w:r>
    </w:p>
    <w:p w14:paraId="78CBF236"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b/>
          <w:bCs/>
          <w:color w:val="404040" w:themeColor="text1" w:themeTint="BF"/>
        </w:rPr>
        <w:t>Supporting Evidence for Risk</w:t>
      </w:r>
    </w:p>
    <w:p w14:paraId="4317EEA3" w14:textId="77777777" w:rsidR="00146B64" w:rsidRPr="00A13CEA" w:rsidRDefault="00000000">
      <w:pPr>
        <w:ind w:left="720"/>
        <w:rPr>
          <w:color w:val="404040" w:themeColor="text1" w:themeTint="BF"/>
        </w:rPr>
      </w:pPr>
      <w:r w:rsidRPr="00A13CEA">
        <w:rPr>
          <w:color w:val="404040" w:themeColor="text1" w:themeTint="BF"/>
        </w:rPr>
        <w:t xml:space="preserve">The e-commerce platform market is highly competitive, and merchants often compare pricing and fulfillment costs when deciding where to operate their online stores. Pricing strategies can be influenced by logistics efficiency and operational experience. Competitors with more experience managing large-scale logistics networks may have a pricing advantage because they can better control operational costs and improve fulfillment efficiency. For example, Amazon launched its Fulfillment by Amazon (FBA) </w:t>
      </w:r>
      <w:r w:rsidRPr="00A13CEA">
        <w:rPr>
          <w:color w:val="404040" w:themeColor="text1" w:themeTint="BF"/>
        </w:rPr>
        <w:lastRenderedPageBreak/>
        <w:t>service in 2006, allowing merchants to use Amazon’s warehouses and logistics infrastructure for order fulfillment (</w:t>
      </w:r>
      <w:proofErr w:type="spellStart"/>
      <w:r w:rsidRPr="00A13CEA">
        <w:rPr>
          <w:color w:val="404040" w:themeColor="text1" w:themeTint="BF"/>
        </w:rPr>
        <w:t>Kaziukėnas</w:t>
      </w:r>
      <w:proofErr w:type="spellEnd"/>
      <w:r w:rsidRPr="00A13CEA">
        <w:rPr>
          <w:color w:val="404040" w:themeColor="text1" w:themeTint="BF"/>
        </w:rPr>
        <w:t xml:space="preserve">, 2018). By the time Shopify acquired the fulfillment technology company </w:t>
      </w:r>
      <w:proofErr w:type="spellStart"/>
      <w:r w:rsidRPr="00A13CEA">
        <w:rPr>
          <w:color w:val="404040" w:themeColor="text1" w:themeTint="BF"/>
        </w:rPr>
        <w:t>Deliverr</w:t>
      </w:r>
      <w:proofErr w:type="spellEnd"/>
      <w:r w:rsidRPr="00A13CEA">
        <w:rPr>
          <w:color w:val="404040" w:themeColor="text1" w:themeTint="BF"/>
        </w:rPr>
        <w:t xml:space="preserve"> in 2022, Amazon had already accumulated about 16 years of experience managing and optimizing its logistics network. This long operational history allows Amazon to improve efficiency, control costs, and potentially offer more competitive pricing for fulfillment services. In contrast, Shopify’s logistics ecosystem is relatively new, which may create pricing pressure if competitors with more established logistics networks can deliver services at lower operational costs.</w:t>
      </w:r>
    </w:p>
    <w:p w14:paraId="082AC826" w14:textId="77777777" w:rsidR="00146B64" w:rsidRPr="00A13CEA" w:rsidRDefault="00000000">
      <w:pPr>
        <w:pStyle w:val="ListParagraph"/>
        <w:numPr>
          <w:ilvl w:val="0"/>
          <w:numId w:val="1"/>
        </w:numPr>
        <w:rPr>
          <w:rFonts w:ascii="Times New Roman" w:hAnsi="Times New Roman" w:cs="Times New Roman"/>
          <w:color w:val="404040" w:themeColor="text1" w:themeTint="BF"/>
        </w:rPr>
      </w:pPr>
      <w:r w:rsidRPr="00A13CEA">
        <w:rPr>
          <w:rFonts w:ascii="Times New Roman" w:hAnsi="Times New Roman" w:cs="Times New Roman"/>
          <w:b/>
          <w:bCs/>
          <w:color w:val="404040" w:themeColor="text1" w:themeTint="BF"/>
        </w:rPr>
        <w:t xml:space="preserve">Risk 3 – Market Share Change via Ecosystem Expansion </w:t>
      </w:r>
      <w:r w:rsidRPr="00A13CEA">
        <w:rPr>
          <w:rFonts w:ascii="Times New Roman" w:hAnsi="Times New Roman" w:cs="Times New Roman"/>
          <w:color w:val="404040" w:themeColor="text1" w:themeTint="BF"/>
        </w:rPr>
        <w:t>(Positive Risk)</w:t>
      </w:r>
    </w:p>
    <w:p w14:paraId="6C4D009D" w14:textId="77777777" w:rsidR="00146B64" w:rsidRPr="00A13CEA" w:rsidRDefault="00000000">
      <w:pPr>
        <w:pStyle w:val="ListParagraph"/>
        <w:numPr>
          <w:ilvl w:val="0"/>
          <w:numId w:val="2"/>
        </w:numPr>
        <w:rPr>
          <w:rFonts w:ascii="Times New Roman" w:hAnsi="Times New Roman" w:cs="Times New Roman"/>
          <w:color w:val="404040" w:themeColor="text1" w:themeTint="BF"/>
        </w:rPr>
      </w:pPr>
      <w:r w:rsidRPr="00A13CEA">
        <w:rPr>
          <w:rFonts w:ascii="Times New Roman" w:hAnsi="Times New Roman" w:cs="Times New Roman"/>
          <w:b/>
          <w:bCs/>
          <w:color w:val="404040" w:themeColor="text1" w:themeTint="BF"/>
        </w:rPr>
        <w:t>Problem Statement</w:t>
      </w:r>
    </w:p>
    <w:p w14:paraId="611D8AAF"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The acquisition of logistics capabilities creates an opportunity for Shopify to expand market share through an integrated commerce ecosystem. However, failure to execute quickly may allow competitors to capture this opportunity first.</w:t>
      </w:r>
    </w:p>
    <w:p w14:paraId="455E3AF5"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b/>
          <w:bCs/>
          <w:color w:val="404040" w:themeColor="text1" w:themeTint="BF"/>
        </w:rPr>
        <w:t>Risk Statement</w:t>
      </w:r>
    </w:p>
    <w:p w14:paraId="4B08AB9C"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 xml:space="preserve">The risk of Shopify gaining significant market share caused by its acquisition of a logistics and fulfillment technology company enabling end-to-end omnichannel commerce integration, resulting in accelerated merchant growth, higher Average Revenue Per User (ARPU), and a strengthened competitive position against Amazon and other e-commerce platforms. </w:t>
      </w:r>
    </w:p>
    <w:p w14:paraId="26AC5B03"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b/>
          <w:bCs/>
          <w:color w:val="404040" w:themeColor="text1" w:themeTint="BF"/>
        </w:rPr>
        <w:t>Impact Statement</w:t>
      </w:r>
    </w:p>
    <w:p w14:paraId="3D2C45AD"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The acquisition of a logistics and fulfillment technology company presents a significant positive opportunity for Shopify. By integrating fulfillment capabilities directly into its platform, Shopify can offer merchants a seamless, end-to-end commerce solution — from storefront to delivery. This integration is expected to attract mid-market and enterprise merchants who require robust supply chain management, increase merchant retention through deeper platform dependency, and expand Shopify's total addressable market internationally. Financially, this opportunity could drive higher subscription revenue, increased Gross Merchandise Volume (GMV), and improved long-term profitability.</w:t>
      </w:r>
    </w:p>
    <w:p w14:paraId="6679D18A"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b/>
          <w:bCs/>
          <w:color w:val="404040" w:themeColor="text1" w:themeTint="BF"/>
        </w:rPr>
        <w:t>Supporting Evidence of Risk</w:t>
      </w:r>
    </w:p>
    <w:p w14:paraId="6A689736" w14:textId="77777777" w:rsidR="00146B64" w:rsidRPr="00A13CEA" w:rsidRDefault="00000000">
      <w:pPr>
        <w:pStyle w:val="ListParagraph"/>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 xml:space="preserve">Shopify's acquisition of </w:t>
      </w:r>
      <w:proofErr w:type="spellStart"/>
      <w:r w:rsidRPr="00A13CEA">
        <w:rPr>
          <w:rFonts w:ascii="Times New Roman" w:hAnsi="Times New Roman" w:cs="Times New Roman"/>
          <w:color w:val="404040" w:themeColor="text1" w:themeTint="BF"/>
        </w:rPr>
        <w:t>Deliverr</w:t>
      </w:r>
      <w:proofErr w:type="spellEnd"/>
      <w:r w:rsidRPr="00A13CEA">
        <w:rPr>
          <w:rFonts w:ascii="Times New Roman" w:hAnsi="Times New Roman" w:cs="Times New Roman"/>
          <w:color w:val="404040" w:themeColor="text1" w:themeTint="BF"/>
        </w:rPr>
        <w:t xml:space="preserve"> demonstrated its strategic intent to build fulfillment capabilities, resulting in the launch of the Shopify Fulfillment Network (SFN). Merchants using integrated fulfillment services show higher retention rates and greater GMV compared to those using third-party logistics alone. Industry research indicates that the global fulfillment services market is projected to grow significantly, presenting a large opportunity for platforms offering integrated commerce and logistics. Competitors such as Amazon (FBA) and Walmart have demonstrated that end-to-end fulfillment integration drives merchant loyalty and market share growth.</w:t>
      </w:r>
    </w:p>
    <w:p w14:paraId="497DEB07" w14:textId="77777777" w:rsidR="00146B64" w:rsidRPr="00A13CEA" w:rsidRDefault="00146B64">
      <w:pPr>
        <w:pStyle w:val="ListParagraph"/>
        <w:rPr>
          <w:rFonts w:ascii="Times New Roman" w:hAnsi="Times New Roman" w:cs="Times New Roman"/>
          <w:color w:val="404040" w:themeColor="text1" w:themeTint="BF"/>
        </w:rPr>
      </w:pPr>
    </w:p>
    <w:p w14:paraId="7EAE4168" w14:textId="77777777" w:rsidR="00146B64" w:rsidRPr="00A13CEA" w:rsidRDefault="00000000">
      <w:pPr>
        <w:jc w:val="center"/>
        <w:rPr>
          <w:b/>
          <w:bCs/>
          <w:color w:val="404040" w:themeColor="text1" w:themeTint="BF"/>
        </w:rPr>
      </w:pPr>
      <w:r w:rsidRPr="00A13CEA">
        <w:rPr>
          <w:b/>
          <w:bCs/>
          <w:color w:val="404040" w:themeColor="text1" w:themeTint="BF"/>
        </w:rPr>
        <w:t>Qualitative Risk Assessment</w:t>
      </w:r>
    </w:p>
    <w:p w14:paraId="7E103920" w14:textId="77777777" w:rsidR="00146B64" w:rsidRPr="00A13CEA" w:rsidRDefault="00000000">
      <w:pPr>
        <w:ind w:firstLine="720"/>
        <w:rPr>
          <w:color w:val="404040" w:themeColor="text1" w:themeTint="BF"/>
        </w:rPr>
      </w:pPr>
      <w:r w:rsidRPr="00A13CEA">
        <w:rPr>
          <w:color w:val="404040" w:themeColor="text1" w:themeTint="BF"/>
        </w:rPr>
        <w:t>The qualitative risk assessment was conducted to evaluate the likelihood and impact of each identified risk and to determine which risks require further quantitative analysis. A probability-impact framework was used to score and prioritize risks.</w:t>
      </w:r>
    </w:p>
    <w:p w14:paraId="4F6C74B0" w14:textId="77777777" w:rsidR="00146B64" w:rsidRPr="00A13CEA" w:rsidRDefault="00000000">
      <w:pPr>
        <w:rPr>
          <w:b/>
          <w:bCs/>
          <w:color w:val="404040" w:themeColor="text1" w:themeTint="BF"/>
        </w:rPr>
      </w:pPr>
      <w:r w:rsidRPr="00A13CEA">
        <w:rPr>
          <w:b/>
          <w:bCs/>
          <w:color w:val="404040" w:themeColor="text1" w:themeTint="BF"/>
        </w:rPr>
        <w:t>Scoring Framework</w:t>
      </w:r>
    </w:p>
    <w:p w14:paraId="0EC56BB7" w14:textId="77777777" w:rsidR="00146B64" w:rsidRPr="00A13CEA" w:rsidRDefault="00000000">
      <w:pPr>
        <w:ind w:firstLine="720"/>
        <w:rPr>
          <w:color w:val="404040" w:themeColor="text1" w:themeTint="BF"/>
        </w:rPr>
      </w:pPr>
      <w:r w:rsidRPr="00A13CEA">
        <w:rPr>
          <w:color w:val="404040" w:themeColor="text1" w:themeTint="BF"/>
        </w:rPr>
        <w:t xml:space="preserve">Each risk was evaluated using a probability-impact framework. Likelihood shows how likely the risk may occur, while impact shows how serious the impact could be for Shopify if the risk happens. </w:t>
      </w:r>
    </w:p>
    <w:p w14:paraId="46C214E9"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lastRenderedPageBreak/>
        <w:t>Likelihood Scale:</w:t>
      </w:r>
    </w:p>
    <w:p w14:paraId="1EA908C9"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1 (very unlikely)</w:t>
      </w:r>
    </w:p>
    <w:p w14:paraId="55C2CE33"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3 (somewhat unlikely)</w:t>
      </w:r>
    </w:p>
    <w:p w14:paraId="2D6D69CC"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 xml:space="preserve">5 (50–50 possibility) </w:t>
      </w:r>
    </w:p>
    <w:p w14:paraId="598086D5"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7 (somewhat likely)</w:t>
      </w:r>
    </w:p>
    <w:p w14:paraId="32C17D69"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9 (very likely)</w:t>
      </w:r>
    </w:p>
    <w:p w14:paraId="43F4EB6D"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Impact Scale:</w:t>
      </w:r>
    </w:p>
    <w:p w14:paraId="25F89CFA"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1 (very low impact)</w:t>
      </w:r>
    </w:p>
    <w:p w14:paraId="4DAAD745"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2 (somewhat low)</w:t>
      </w:r>
    </w:p>
    <w:p w14:paraId="2E11519A"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4 (moderate)</w:t>
      </w:r>
    </w:p>
    <w:p w14:paraId="69744B1F"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6 (somewhat high)</w:t>
      </w:r>
    </w:p>
    <w:p w14:paraId="2D72DDB9"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8 (high)</w:t>
      </w:r>
    </w:p>
    <w:p w14:paraId="2AB0C68B" w14:textId="77777777" w:rsidR="00146B64" w:rsidRPr="00A13CEA" w:rsidRDefault="00000000">
      <w:pPr>
        <w:pStyle w:val="ListParagraph"/>
        <w:numPr>
          <w:ilvl w:val="1"/>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 xml:space="preserve">9 (extremely high). </w:t>
      </w:r>
    </w:p>
    <w:p w14:paraId="5ABD8F25" w14:textId="77777777" w:rsidR="00146B64" w:rsidRPr="00A13CEA" w:rsidRDefault="00000000">
      <w:pPr>
        <w:pStyle w:val="ListParagraph"/>
        <w:numPr>
          <w:ilvl w:val="0"/>
          <w:numId w:val="2"/>
        </w:numPr>
        <w:rPr>
          <w:rFonts w:ascii="Times New Roman" w:hAnsi="Times New Roman" w:cs="Times New Roman"/>
          <w:b/>
          <w:bCs/>
          <w:color w:val="404040" w:themeColor="text1" w:themeTint="BF"/>
        </w:rPr>
      </w:pPr>
      <w:r w:rsidRPr="00A13CEA">
        <w:rPr>
          <w:rFonts w:ascii="Times New Roman" w:hAnsi="Times New Roman" w:cs="Times New Roman"/>
          <w:color w:val="404040" w:themeColor="text1" w:themeTint="BF"/>
        </w:rPr>
        <w:t>Risk score = Likelihood × Impact</w:t>
      </w:r>
    </w:p>
    <w:p w14:paraId="352977AD" w14:textId="77777777" w:rsidR="00146B64" w:rsidRPr="00A13CEA" w:rsidRDefault="00000000">
      <w:pPr>
        <w:ind w:firstLine="360"/>
        <w:rPr>
          <w:color w:val="404040" w:themeColor="text1" w:themeTint="BF"/>
        </w:rPr>
      </w:pPr>
      <w:r w:rsidRPr="00A13CEA">
        <w:rPr>
          <w:color w:val="404040" w:themeColor="text1" w:themeTint="BF"/>
        </w:rPr>
        <w:t>This helps compare different risks and decide which ones should be prioritized. This type of scoring method is commonly used in risk management because it considers both the likelihood of a risk occurring and the severity of its potential impact, helping organizations prioritize the most critical risks that require mitigation or monitoring. A total of 32 risks were scored and mapped into a risk matrix.</w:t>
      </w:r>
    </w:p>
    <w:p w14:paraId="12E0FDA5" w14:textId="77777777" w:rsidR="00146B64" w:rsidRPr="00A13CEA" w:rsidRDefault="00000000">
      <w:pPr>
        <w:tabs>
          <w:tab w:val="left" w:pos="1340"/>
        </w:tabs>
        <w:rPr>
          <w:b/>
          <w:bCs/>
          <w:i/>
          <w:iCs/>
          <w:color w:val="404040" w:themeColor="text1" w:themeTint="BF"/>
        </w:rPr>
      </w:pPr>
      <w:r w:rsidRPr="00A13CEA">
        <w:rPr>
          <w:b/>
          <w:bCs/>
          <w:color w:val="404040" w:themeColor="text1" w:themeTint="BF"/>
        </w:rPr>
        <w:t xml:space="preserve">Figure 1. </w:t>
      </w:r>
      <w:r w:rsidRPr="00A13CEA">
        <w:rPr>
          <w:i/>
          <w:iCs/>
          <w:color w:val="404040" w:themeColor="text1" w:themeTint="BF"/>
        </w:rPr>
        <w:t>Identified Risk List</w:t>
      </w:r>
    </w:p>
    <w:p w14:paraId="5C6F5597" w14:textId="77777777" w:rsidR="00146B64" w:rsidRPr="00A13CEA" w:rsidRDefault="00000000">
      <w:pPr>
        <w:rPr>
          <w:color w:val="404040" w:themeColor="text1" w:themeTint="BF"/>
        </w:rPr>
      </w:pPr>
      <w:r w:rsidRPr="00A13CEA">
        <w:rPr>
          <w:b/>
          <w:bCs/>
          <w:noProof/>
          <w:color w:val="404040" w:themeColor="text1" w:themeTint="BF"/>
        </w:rPr>
        <w:drawing>
          <wp:inline distT="0" distB="0" distL="0" distR="0" wp14:anchorId="0BE61222" wp14:editId="14525B13">
            <wp:extent cx="3693795" cy="3613785"/>
            <wp:effectExtent l="0" t="0" r="190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750762" cy="3669417"/>
                    </a:xfrm>
                    <a:prstGeom prst="rect">
                      <a:avLst/>
                    </a:prstGeom>
                  </pic:spPr>
                </pic:pic>
              </a:graphicData>
            </a:graphic>
          </wp:inline>
        </w:drawing>
      </w:r>
    </w:p>
    <w:p w14:paraId="363379F7" w14:textId="77777777" w:rsidR="00146B64" w:rsidRPr="00A13CEA" w:rsidRDefault="00000000">
      <w:pPr>
        <w:rPr>
          <w:b/>
          <w:bCs/>
          <w:color w:val="404040" w:themeColor="text1" w:themeTint="BF"/>
        </w:rPr>
      </w:pPr>
      <w:r w:rsidRPr="00A13CEA">
        <w:rPr>
          <w:b/>
          <w:bCs/>
          <w:color w:val="404040" w:themeColor="text1" w:themeTint="BF"/>
        </w:rPr>
        <w:t>Application of Analytical Methods</w:t>
      </w:r>
    </w:p>
    <w:p w14:paraId="6FDAD916" w14:textId="77777777" w:rsidR="00146B64" w:rsidRPr="00A13CEA" w:rsidRDefault="00000000">
      <w:pPr>
        <w:ind w:firstLine="720"/>
        <w:rPr>
          <w:color w:val="404040" w:themeColor="text1" w:themeTint="BF"/>
        </w:rPr>
      </w:pPr>
      <w:r w:rsidRPr="00A13CEA">
        <w:rPr>
          <w:color w:val="404040" w:themeColor="text1" w:themeTint="BF"/>
        </w:rPr>
        <w:t>Beyond the scoring framework, additional qualitative analytical methods were applied to better understand risk behavior and external influences.</w:t>
      </w:r>
    </w:p>
    <w:p w14:paraId="39C71176" w14:textId="77777777" w:rsidR="00146B64" w:rsidRPr="00A13CEA" w:rsidRDefault="00000000">
      <w:pPr>
        <w:ind w:firstLine="720"/>
        <w:rPr>
          <w:color w:val="404040" w:themeColor="text1" w:themeTint="BF"/>
        </w:rPr>
      </w:pPr>
      <w:r w:rsidRPr="00A13CEA">
        <w:rPr>
          <w:color w:val="404040" w:themeColor="text1" w:themeTint="BF"/>
        </w:rPr>
        <w:t xml:space="preserve">Scenario Analytics was used to evaluate how risks may impact Shopify under different operating conditions. For example, fulfillment network disruption was assessed under peak demand scenarios such as Black Friday, where order volumes increase significantly and place </w:t>
      </w:r>
      <w:r w:rsidRPr="00A13CEA">
        <w:rPr>
          <w:color w:val="404040" w:themeColor="text1" w:themeTint="BF"/>
        </w:rPr>
        <w:lastRenderedPageBreak/>
        <w:t>pressure on logistics systems. Similarly, pricing pressure was evaluated under scenarios where competitors reduce fulfillment costs, forcing Shopify to respond.</w:t>
      </w:r>
    </w:p>
    <w:p w14:paraId="24F5A812" w14:textId="77777777" w:rsidR="00146B64" w:rsidRPr="00A13CEA" w:rsidRDefault="00000000">
      <w:pPr>
        <w:ind w:firstLine="720"/>
        <w:rPr>
          <w:color w:val="404040" w:themeColor="text1" w:themeTint="BF"/>
        </w:rPr>
      </w:pPr>
      <w:r w:rsidRPr="00A13CEA">
        <w:rPr>
          <w:color w:val="404040" w:themeColor="text1" w:themeTint="BF"/>
        </w:rPr>
        <w:t>Industry Fusion Analytics was applied to incorporate external factors such as competitor capabilities, market trends, and industry dynamics. For example, Amazon’s mature fulfillment network and pricing strategies were considered when assessing competitive risks. This ensures that risks are evaluated within the broader competitive environment rather than in isolation.</w:t>
      </w:r>
    </w:p>
    <w:p w14:paraId="7F3D89F6" w14:textId="77777777" w:rsidR="00146B64" w:rsidRPr="00A13CEA" w:rsidRDefault="00000000">
      <w:pPr>
        <w:rPr>
          <w:b/>
          <w:bCs/>
          <w:color w:val="404040" w:themeColor="text1" w:themeTint="BF"/>
        </w:rPr>
      </w:pPr>
      <w:r w:rsidRPr="00A13CEA">
        <w:rPr>
          <w:b/>
          <w:bCs/>
          <w:color w:val="404040" w:themeColor="text1" w:themeTint="BF"/>
        </w:rPr>
        <w:t>Risk Thresholds</w:t>
      </w:r>
    </w:p>
    <w:p w14:paraId="76E290E2" w14:textId="77777777" w:rsidR="00146B64" w:rsidRPr="00A13CEA" w:rsidRDefault="00000000">
      <w:pPr>
        <w:ind w:firstLine="720"/>
        <w:rPr>
          <w:color w:val="404040" w:themeColor="text1" w:themeTint="BF"/>
        </w:rPr>
      </w:pPr>
      <w:r w:rsidRPr="00A13CEA">
        <w:rPr>
          <w:color w:val="404040" w:themeColor="text1" w:themeTint="BF"/>
        </w:rPr>
        <w:t>To classify risk severity, thresholds were defined based on the calculated risk scores. Risk Thresholds were defined as follows:</w:t>
      </w:r>
    </w:p>
    <w:p w14:paraId="6CDD2B4E" w14:textId="77777777" w:rsidR="00146B64" w:rsidRPr="00A13CEA" w:rsidRDefault="00000000">
      <w:pPr>
        <w:pStyle w:val="ListParagraph"/>
        <w:numPr>
          <w:ilvl w:val="0"/>
          <w:numId w:val="3"/>
        </w:numPr>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Low Risk: 1 – 15</w:t>
      </w:r>
    </w:p>
    <w:p w14:paraId="7BD33D41" w14:textId="77777777" w:rsidR="00146B64" w:rsidRPr="00A13CEA" w:rsidRDefault="00000000">
      <w:pPr>
        <w:pStyle w:val="ListParagraph"/>
        <w:numPr>
          <w:ilvl w:val="0"/>
          <w:numId w:val="3"/>
        </w:numPr>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Medium Risk: 16 -35</w:t>
      </w:r>
    </w:p>
    <w:p w14:paraId="71E1D26F" w14:textId="77777777" w:rsidR="00146B64" w:rsidRPr="00A13CEA" w:rsidRDefault="00000000">
      <w:pPr>
        <w:pStyle w:val="ListParagraph"/>
        <w:numPr>
          <w:ilvl w:val="0"/>
          <w:numId w:val="3"/>
        </w:numPr>
        <w:rPr>
          <w:rFonts w:ascii="Times New Roman" w:hAnsi="Times New Roman" w:cs="Times New Roman"/>
          <w:color w:val="404040" w:themeColor="text1" w:themeTint="BF"/>
        </w:rPr>
      </w:pPr>
      <w:r w:rsidRPr="00A13CEA">
        <w:rPr>
          <w:rFonts w:ascii="Times New Roman" w:hAnsi="Times New Roman" w:cs="Times New Roman"/>
          <w:color w:val="404040" w:themeColor="text1" w:themeTint="BF"/>
        </w:rPr>
        <w:t>High Risk: 36 -81</w:t>
      </w:r>
    </w:p>
    <w:p w14:paraId="7F52D4D8" w14:textId="77777777" w:rsidR="00146B64" w:rsidRPr="00A13CEA" w:rsidRDefault="00000000">
      <w:pPr>
        <w:ind w:firstLine="720"/>
        <w:rPr>
          <w:color w:val="404040" w:themeColor="text1" w:themeTint="BF"/>
        </w:rPr>
      </w:pPr>
      <w:r w:rsidRPr="00A13CEA">
        <w:rPr>
          <w:color w:val="404040" w:themeColor="text1" w:themeTint="BF"/>
        </w:rPr>
        <w:t>These thresholds were applied to the heat map visualization where green represents low risk, yellow represents medium risk, and red represents high risk. These thresholds are reasonable because they reflect increasing level of risk severity and help decision-makers prioritize the most critical risks.</w:t>
      </w:r>
    </w:p>
    <w:p w14:paraId="27BC71A9" w14:textId="77777777" w:rsidR="00146B64" w:rsidRPr="00A13CEA" w:rsidRDefault="00000000">
      <w:pPr>
        <w:rPr>
          <w:b/>
          <w:bCs/>
          <w:color w:val="404040" w:themeColor="text1" w:themeTint="BF"/>
        </w:rPr>
      </w:pPr>
      <w:r w:rsidRPr="00A13CEA">
        <w:rPr>
          <w:b/>
          <w:bCs/>
          <w:color w:val="404040" w:themeColor="text1" w:themeTint="BF"/>
        </w:rPr>
        <w:t>Risk Heatmap</w:t>
      </w:r>
    </w:p>
    <w:p w14:paraId="0361185F" w14:textId="77777777" w:rsidR="00146B64" w:rsidRPr="00A13CEA" w:rsidRDefault="00000000">
      <w:pPr>
        <w:ind w:firstLine="720"/>
        <w:rPr>
          <w:color w:val="404040" w:themeColor="text1" w:themeTint="BF"/>
        </w:rPr>
      </w:pPr>
      <w:r w:rsidRPr="00A13CEA">
        <w:rPr>
          <w:color w:val="404040" w:themeColor="text1" w:themeTint="BF"/>
        </w:rPr>
        <w:t xml:space="preserve">Risk heatmap was used to visualize the relationship between likelihood and impact. The heatmap plots likelihood on the horizontal axis and impact on the vertical axis, allowing risks to be positioned based on their calculated scores. This visualization makes it easier to see where risks are concentrated and which ones need more attention. Risks in the lower-left represent low likelihood and low impact, while those in the upper-right are high likelihood and high impact, showing the most critical threats. </w:t>
      </w:r>
    </w:p>
    <w:p w14:paraId="3EF09BED" w14:textId="77777777" w:rsidR="00146B64" w:rsidRPr="00A13CEA" w:rsidRDefault="00000000">
      <w:pPr>
        <w:ind w:firstLine="720"/>
        <w:rPr>
          <w:color w:val="404040" w:themeColor="text1" w:themeTint="BF"/>
        </w:rPr>
      </w:pPr>
      <w:r w:rsidRPr="00A13CEA">
        <w:rPr>
          <w:color w:val="404040" w:themeColor="text1" w:themeTint="BF"/>
        </w:rPr>
        <w:t>Both Excel and Python heatmap show consistent results. Figure 2 shows the heat map created manually in Excel, while Figure 3 shows the same map generated using Python. Both maps use the same color scheme: green for low risk, yellow for medium risk, and red for high risk. This visual approach helps decision-makers quickly spot the most significant risks and focus on mitigation efforts.</w:t>
      </w:r>
    </w:p>
    <w:p w14:paraId="2F9A9B68" w14:textId="77777777" w:rsidR="00146B64" w:rsidRPr="00A13CEA" w:rsidRDefault="00000000">
      <w:pPr>
        <w:rPr>
          <w:i/>
          <w:iCs/>
          <w:color w:val="404040" w:themeColor="text1" w:themeTint="BF"/>
        </w:rPr>
      </w:pPr>
      <w:r w:rsidRPr="00A13CEA">
        <w:rPr>
          <w:b/>
          <w:bCs/>
          <w:color w:val="404040" w:themeColor="text1" w:themeTint="BF"/>
        </w:rPr>
        <w:t xml:space="preserve">Figure 2. </w:t>
      </w:r>
      <w:r w:rsidRPr="00A13CEA">
        <w:rPr>
          <w:i/>
          <w:iCs/>
          <w:color w:val="404040" w:themeColor="text1" w:themeTint="BF"/>
        </w:rPr>
        <w:t>Risk Heatmap Using Excel</w:t>
      </w:r>
    </w:p>
    <w:p w14:paraId="5948A31F" w14:textId="77777777" w:rsidR="00146B64" w:rsidRPr="00A13CEA" w:rsidRDefault="00000000">
      <w:pPr>
        <w:rPr>
          <w:color w:val="404040" w:themeColor="text1" w:themeTint="BF"/>
        </w:rPr>
      </w:pPr>
      <w:r w:rsidRPr="00A13CEA">
        <w:rPr>
          <w:noProof/>
          <w:color w:val="404040" w:themeColor="text1" w:themeTint="BF"/>
        </w:rPr>
        <w:drawing>
          <wp:inline distT="0" distB="0" distL="0" distR="0" wp14:anchorId="367CAEA3" wp14:editId="684468AC">
            <wp:extent cx="4985385" cy="263906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37228" cy="2719547"/>
                    </a:xfrm>
                    <a:prstGeom prst="rect">
                      <a:avLst/>
                    </a:prstGeom>
                  </pic:spPr>
                </pic:pic>
              </a:graphicData>
            </a:graphic>
          </wp:inline>
        </w:drawing>
      </w:r>
    </w:p>
    <w:p w14:paraId="52A6BAE5" w14:textId="77777777" w:rsidR="00146B64" w:rsidRPr="00A13CEA" w:rsidRDefault="00000000">
      <w:pPr>
        <w:rPr>
          <w:i/>
          <w:iCs/>
          <w:color w:val="404040" w:themeColor="text1" w:themeTint="BF"/>
        </w:rPr>
      </w:pPr>
      <w:r w:rsidRPr="00A13CEA">
        <w:rPr>
          <w:b/>
          <w:bCs/>
          <w:color w:val="404040" w:themeColor="text1" w:themeTint="BF"/>
        </w:rPr>
        <w:t xml:space="preserve">Figure 3. </w:t>
      </w:r>
      <w:r w:rsidRPr="00A13CEA">
        <w:rPr>
          <w:i/>
          <w:iCs/>
          <w:color w:val="404040" w:themeColor="text1" w:themeTint="BF"/>
        </w:rPr>
        <w:t>Risk Heatmap Using Python</w:t>
      </w:r>
    </w:p>
    <w:p w14:paraId="615CCCD7" w14:textId="77777777" w:rsidR="00146B64" w:rsidRPr="00A13CEA" w:rsidRDefault="00000000">
      <w:pPr>
        <w:rPr>
          <w:color w:val="404040" w:themeColor="text1" w:themeTint="BF"/>
        </w:rPr>
      </w:pPr>
      <w:r w:rsidRPr="00A13CEA">
        <w:rPr>
          <w:noProof/>
          <w:color w:val="404040" w:themeColor="text1" w:themeTint="BF"/>
        </w:rPr>
        <w:lastRenderedPageBreak/>
        <w:drawing>
          <wp:inline distT="0" distB="0" distL="0" distR="0" wp14:anchorId="237076F0" wp14:editId="2C8F909B">
            <wp:extent cx="5137785" cy="3195320"/>
            <wp:effectExtent l="0" t="0" r="5715" b="5080"/>
            <wp:docPr id="3" name="Picture 3" descr="A diagram of a risk hea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risk heat map&#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68312" cy="3214182"/>
                    </a:xfrm>
                    <a:prstGeom prst="rect">
                      <a:avLst/>
                    </a:prstGeom>
                    <a:noFill/>
                    <a:ln>
                      <a:noFill/>
                    </a:ln>
                  </pic:spPr>
                </pic:pic>
              </a:graphicData>
            </a:graphic>
          </wp:inline>
        </w:drawing>
      </w:r>
    </w:p>
    <w:p w14:paraId="402B324A" w14:textId="77777777" w:rsidR="00146B64" w:rsidRPr="00A13CEA" w:rsidRDefault="00000000">
      <w:pPr>
        <w:ind w:firstLine="720"/>
        <w:rPr>
          <w:color w:val="404040" w:themeColor="text1" w:themeTint="BF"/>
        </w:rPr>
      </w:pPr>
      <w:r w:rsidRPr="00A13CEA">
        <w:rPr>
          <w:color w:val="404040" w:themeColor="text1" w:themeTint="BF"/>
        </w:rPr>
        <w:t>The results show that risks related to logistics system failures, operational disruptions, and competitive pressure from competitors with mature fulfillment networks fall into this high-risk area, which means that they have the highest potential to affect Shopify’s financial performance, operational stability, and competitive position. This suggests that operational resilience and strong logistics capabilities should be key focuses for risk management and require urgent management attention.</w:t>
      </w:r>
    </w:p>
    <w:p w14:paraId="54352716" w14:textId="77777777" w:rsidR="00146B64" w:rsidRPr="00A13CEA" w:rsidRDefault="00146B64">
      <w:pPr>
        <w:ind w:firstLine="720"/>
        <w:rPr>
          <w:color w:val="404040" w:themeColor="text1" w:themeTint="BF"/>
        </w:rPr>
      </w:pPr>
    </w:p>
    <w:p w14:paraId="1629478B" w14:textId="77777777" w:rsidR="00146B64" w:rsidRPr="00A13CEA" w:rsidRDefault="00000000">
      <w:pPr>
        <w:jc w:val="center"/>
        <w:rPr>
          <w:b/>
          <w:bCs/>
          <w:color w:val="404040" w:themeColor="text1" w:themeTint="BF"/>
        </w:rPr>
      </w:pPr>
      <w:r w:rsidRPr="00A13CEA">
        <w:rPr>
          <w:b/>
          <w:bCs/>
          <w:color w:val="404040" w:themeColor="text1" w:themeTint="BF"/>
        </w:rPr>
        <w:t>Quantitative Risk Assessment</w:t>
      </w:r>
    </w:p>
    <w:p w14:paraId="48AA5D16" w14:textId="77777777" w:rsidR="00146B64" w:rsidRPr="00A13CEA" w:rsidRDefault="00000000">
      <w:pPr>
        <w:rPr>
          <w:color w:val="404040" w:themeColor="text1" w:themeTint="BF"/>
        </w:rPr>
      </w:pPr>
      <w:r w:rsidRPr="00A13CEA">
        <w:rPr>
          <w:color w:val="404040" w:themeColor="text1" w:themeTint="BF"/>
        </w:rPr>
        <w:t>Building upon the qualitative prioritization, a rigorous quantitative risk assessment was conducted for the three key risks identified. This analysis moves beyond descriptive evaluation to provide a data-driven foundation for decision-making. The assessment employs three complementary quantitative techniques: (1) standardized quantitative risk modeling using statistical estimation and scenario analysis, (2) machine learning-based risk prediction to forecast risk indicators, and (3) Monte Carlo simulation to model uncertainty and aggregate enterprise risk exposure. These methods are grounded in the competitive and operational context outlined in the Background section and are designed to align with industry standards for enterprise risk management.</w:t>
      </w:r>
    </w:p>
    <w:p w14:paraId="4AC1FAAB" w14:textId="77777777" w:rsidR="00146B64" w:rsidRPr="00A13CEA" w:rsidRDefault="00146B64">
      <w:pPr>
        <w:rPr>
          <w:color w:val="404040" w:themeColor="text1" w:themeTint="BF"/>
        </w:rPr>
      </w:pPr>
    </w:p>
    <w:p w14:paraId="0EBA5E9F" w14:textId="77777777" w:rsidR="00146B64" w:rsidRPr="00A13CEA" w:rsidRDefault="00000000">
      <w:pPr>
        <w:rPr>
          <w:b/>
          <w:bCs/>
          <w:color w:val="404040" w:themeColor="text1" w:themeTint="BF"/>
        </w:rPr>
      </w:pPr>
      <w:r w:rsidRPr="00A13CEA">
        <w:rPr>
          <w:b/>
          <w:bCs/>
          <w:color w:val="404040" w:themeColor="text1" w:themeTint="BF"/>
        </w:rPr>
        <w:t>1. Standardized Quantitative Risk Modeling</w:t>
      </w:r>
    </w:p>
    <w:p w14:paraId="1ECCADD7" w14:textId="77777777" w:rsidR="00146B64" w:rsidRPr="00A13CEA" w:rsidRDefault="00000000">
      <w:pPr>
        <w:rPr>
          <w:color w:val="404040" w:themeColor="text1" w:themeTint="BF"/>
        </w:rPr>
      </w:pPr>
      <w:r w:rsidRPr="00A13CEA">
        <w:rPr>
          <w:color w:val="404040" w:themeColor="text1" w:themeTint="BF"/>
        </w:rPr>
        <w:t>For each of the three prioritized risks, probability distributions were estimated to characterize the likelihood and magnitude of potential impacts. These distributions are based on industry benchmarks, publicly available financial data for Shopify and its competitors, and the scenario analyses performed during the qualitative phase.</w:t>
      </w:r>
    </w:p>
    <w:p w14:paraId="2D35CDCD" w14:textId="77777777" w:rsidR="00146B64" w:rsidRPr="00A13CEA" w:rsidRDefault="00146B64">
      <w:pPr>
        <w:rPr>
          <w:color w:val="404040" w:themeColor="text1" w:themeTint="BF"/>
        </w:rPr>
      </w:pPr>
    </w:p>
    <w:p w14:paraId="0424E9E6" w14:textId="77777777" w:rsidR="00146B64" w:rsidRPr="00A13CEA" w:rsidRDefault="00000000">
      <w:pPr>
        <w:rPr>
          <w:color w:val="404040" w:themeColor="text1" w:themeTint="BF"/>
        </w:rPr>
      </w:pPr>
      <w:r w:rsidRPr="00A13CEA">
        <w:rPr>
          <w:color w:val="404040" w:themeColor="text1" w:themeTint="BF"/>
        </w:rPr>
        <w:t>Risk 1: Logistics Operation Failure</w:t>
      </w:r>
    </w:p>
    <w:p w14:paraId="172DC76B" w14:textId="77777777" w:rsidR="00146B64" w:rsidRPr="00A13CEA" w:rsidRDefault="00146B64">
      <w:pPr>
        <w:rPr>
          <w:color w:val="404040" w:themeColor="text1" w:themeTint="BF"/>
        </w:rPr>
      </w:pPr>
    </w:p>
    <w:p w14:paraId="52480373" w14:textId="77777777" w:rsidR="00146B64" w:rsidRPr="00A13CEA" w:rsidRDefault="00146B64">
      <w:pPr>
        <w:rPr>
          <w:color w:val="404040" w:themeColor="text1" w:themeTint="BF"/>
        </w:rPr>
      </w:pPr>
    </w:p>
    <w:p w14:paraId="2FB939BB" w14:textId="77777777" w:rsidR="00146B64" w:rsidRPr="00A13CEA" w:rsidRDefault="00000000">
      <w:pPr>
        <w:rPr>
          <w:color w:val="404040" w:themeColor="text1" w:themeTint="BF"/>
        </w:rPr>
      </w:pPr>
      <w:r w:rsidRPr="00A13CEA">
        <w:rPr>
          <w:color w:val="404040" w:themeColor="text1" w:themeTint="BF"/>
        </w:rPr>
        <w:lastRenderedPageBreak/>
        <w:t xml:space="preserve">Probability Distribution: A Beta Distribution was used to model the probability of a significant logistics failure (e.g., a system-wide disruption or failure to meet delivery SLAs during peak season). The distribution was parameterized with alpha = 2.0 and beta = 8.0, reflecting an estimated 20% probability of a significant disruption in any given quarter. This estimation is based on the complexity of integrating </w:t>
      </w:r>
      <w:proofErr w:type="spellStart"/>
      <w:r w:rsidRPr="00A13CEA">
        <w:rPr>
          <w:color w:val="404040" w:themeColor="text1" w:themeTint="BF"/>
        </w:rPr>
        <w:t>Deliverr's</w:t>
      </w:r>
      <w:proofErr w:type="spellEnd"/>
      <w:r w:rsidRPr="00A13CEA">
        <w:rPr>
          <w:color w:val="404040" w:themeColor="text1" w:themeTint="BF"/>
        </w:rPr>
        <w:t xml:space="preserve"> operations with Shopify's platform and the historical challenges faced by new entrants in the logistics sector (e.g., operational challenges reported during the initial rollout of the Shopify Fulfillment Network).</w:t>
      </w:r>
    </w:p>
    <w:p w14:paraId="6FE88470" w14:textId="77777777" w:rsidR="00146B64" w:rsidRPr="00A13CEA" w:rsidRDefault="00146B64">
      <w:pPr>
        <w:rPr>
          <w:color w:val="404040" w:themeColor="text1" w:themeTint="BF"/>
        </w:rPr>
      </w:pPr>
    </w:p>
    <w:p w14:paraId="462D9DCB" w14:textId="77777777" w:rsidR="00146B64" w:rsidRPr="00A13CEA" w:rsidRDefault="00000000">
      <w:pPr>
        <w:rPr>
          <w:color w:val="404040" w:themeColor="text1" w:themeTint="BF"/>
        </w:rPr>
      </w:pPr>
      <w:r w:rsidRPr="00A13CEA">
        <w:rPr>
          <w:color w:val="404040" w:themeColor="text1" w:themeTint="BF"/>
        </w:rPr>
        <w:t>Impact Distribution: A Log-Normal Distribution was used to model the financial impact of such a failure. This distribution is appropriate for modeling loss magnitudes that are positive and skewed, reflecting a low probability of very high losses. The impact was measured as a percentage of expected Gross Merchandise Volume (GMV) loss. The distribution was parameterized with a mean of 2.5% and a standard deviation of 1.0%, based on industry analysis of merchant churn following service failures. Given Shopify's 2025 projected GMV of approximately $100 billion (based on historical growth trends), the expected loss from a single failure event is $2.5 billion in lost GMV. The variance around this loss is significant, with a 5% Value at Risk (</w:t>
      </w:r>
      <w:proofErr w:type="spellStart"/>
      <w:r w:rsidRPr="00A13CEA">
        <w:rPr>
          <w:color w:val="404040" w:themeColor="text1" w:themeTint="BF"/>
        </w:rPr>
        <w:t>VaR</w:t>
      </w:r>
      <w:proofErr w:type="spellEnd"/>
      <w:r w:rsidRPr="00A13CEA">
        <w:rPr>
          <w:color w:val="404040" w:themeColor="text1" w:themeTint="BF"/>
        </w:rPr>
        <w:t>) of 4.2% of GMV, representing a potential loss of $4.2 billion.</w:t>
      </w:r>
    </w:p>
    <w:p w14:paraId="5F0B5E2B" w14:textId="77777777" w:rsidR="00146B64" w:rsidRPr="00A13CEA" w:rsidRDefault="00146B64">
      <w:pPr>
        <w:rPr>
          <w:color w:val="404040" w:themeColor="text1" w:themeTint="BF"/>
        </w:rPr>
      </w:pPr>
    </w:p>
    <w:p w14:paraId="52288743" w14:textId="77777777" w:rsidR="00146B64" w:rsidRPr="00A13CEA" w:rsidRDefault="00146B64">
      <w:pPr>
        <w:rPr>
          <w:color w:val="404040" w:themeColor="text1" w:themeTint="BF"/>
        </w:rPr>
      </w:pPr>
    </w:p>
    <w:p w14:paraId="77DA07E7" w14:textId="77777777" w:rsidR="00146B64" w:rsidRPr="00A13CEA" w:rsidRDefault="00000000">
      <w:pPr>
        <w:rPr>
          <w:color w:val="404040" w:themeColor="text1" w:themeTint="BF"/>
        </w:rPr>
      </w:pPr>
      <w:r w:rsidRPr="00A13CEA">
        <w:rPr>
          <w:color w:val="404040" w:themeColor="text1" w:themeTint="BF"/>
        </w:rPr>
        <w:t>Risk 2: Price Competition</w:t>
      </w:r>
    </w:p>
    <w:p w14:paraId="026E1EB6" w14:textId="77777777" w:rsidR="00146B64" w:rsidRPr="00A13CEA" w:rsidRDefault="00146B64">
      <w:pPr>
        <w:rPr>
          <w:color w:val="404040" w:themeColor="text1" w:themeTint="BF"/>
        </w:rPr>
      </w:pPr>
    </w:p>
    <w:p w14:paraId="559CCDE9" w14:textId="77777777" w:rsidR="00146B64" w:rsidRPr="00A13CEA" w:rsidRDefault="00000000">
      <w:pPr>
        <w:rPr>
          <w:color w:val="404040" w:themeColor="text1" w:themeTint="BF"/>
        </w:rPr>
      </w:pPr>
      <w:r w:rsidRPr="00A13CEA">
        <w:rPr>
          <w:color w:val="404040" w:themeColor="text1" w:themeTint="BF"/>
        </w:rPr>
        <w:t xml:space="preserve">Probability Distribution: A Triangular Distribution was used to model the probability that a major competitor (e.g., Amazon) reduces its fulfillment fees by a margin that triggers a mandatory pricing response from Shopify. The distribution is defined by a minimum (0%), most likely (10%), and maximum (30%) probability over the next 12 months. The most likely probability of 10% reflects the </w:t>
      </w:r>
      <w:proofErr w:type="gramStart"/>
      <w:r w:rsidRPr="00A13CEA">
        <w:rPr>
          <w:color w:val="404040" w:themeColor="text1" w:themeTint="BF"/>
        </w:rPr>
        <w:t>high</w:t>
      </w:r>
      <w:proofErr w:type="gramEnd"/>
      <w:r w:rsidRPr="00A13CEA">
        <w:rPr>
          <w:color w:val="404040" w:themeColor="text1" w:themeTint="BF"/>
        </w:rPr>
        <w:t xml:space="preserve"> competitive intensity in the e-commerce space, where aggressive pricing moves are a common strategic tool.</w:t>
      </w:r>
    </w:p>
    <w:p w14:paraId="7B943A69" w14:textId="77777777" w:rsidR="00146B64" w:rsidRPr="00A13CEA" w:rsidRDefault="00146B64">
      <w:pPr>
        <w:rPr>
          <w:color w:val="404040" w:themeColor="text1" w:themeTint="BF"/>
        </w:rPr>
      </w:pPr>
    </w:p>
    <w:p w14:paraId="0091CC07" w14:textId="77777777" w:rsidR="00146B64" w:rsidRPr="00A13CEA" w:rsidRDefault="00000000">
      <w:pPr>
        <w:rPr>
          <w:color w:val="404040" w:themeColor="text1" w:themeTint="BF"/>
        </w:rPr>
      </w:pPr>
      <w:r w:rsidRPr="00A13CEA">
        <w:rPr>
          <w:color w:val="404040" w:themeColor="text1" w:themeTint="BF"/>
        </w:rPr>
        <w:t xml:space="preserve">Impact Distribution: A Normal Distribution was used to model the impact on Shopify's Merchant Solutions operating margin. The impact is measured as a percentage point decrease in the margin. The distribution was parameterized with a mean of -3.5% and a standard deviation of 1.0%, representing the expected erosion of profitability if Shopify is forced to match price cuts. In 2024, Shopify's Merchant Solutions gross margin was reported to be around 38%. A 3.5 percentage point decrease would reduce it to 34.5%, significantly impacting net income and the return on investment for the </w:t>
      </w:r>
      <w:proofErr w:type="spellStart"/>
      <w:r w:rsidRPr="00A13CEA">
        <w:rPr>
          <w:color w:val="404040" w:themeColor="text1" w:themeTint="BF"/>
        </w:rPr>
        <w:t>Deliverr</w:t>
      </w:r>
      <w:proofErr w:type="spellEnd"/>
      <w:r w:rsidRPr="00A13CEA">
        <w:rPr>
          <w:color w:val="404040" w:themeColor="text1" w:themeTint="BF"/>
        </w:rPr>
        <w:t xml:space="preserve"> acquisition.</w:t>
      </w:r>
    </w:p>
    <w:p w14:paraId="744CE203" w14:textId="77777777" w:rsidR="00146B64" w:rsidRPr="00A13CEA" w:rsidRDefault="00146B64">
      <w:pPr>
        <w:rPr>
          <w:color w:val="404040" w:themeColor="text1" w:themeTint="BF"/>
        </w:rPr>
      </w:pPr>
    </w:p>
    <w:p w14:paraId="44877325" w14:textId="77777777" w:rsidR="00146B64" w:rsidRPr="00A13CEA" w:rsidRDefault="00146B64">
      <w:pPr>
        <w:rPr>
          <w:color w:val="404040" w:themeColor="text1" w:themeTint="BF"/>
        </w:rPr>
      </w:pPr>
    </w:p>
    <w:p w14:paraId="1B592098" w14:textId="77777777" w:rsidR="00146B64" w:rsidRPr="00A13CEA" w:rsidRDefault="00000000">
      <w:pPr>
        <w:rPr>
          <w:color w:val="404040" w:themeColor="text1" w:themeTint="BF"/>
        </w:rPr>
      </w:pPr>
      <w:r w:rsidRPr="00A13CEA">
        <w:rPr>
          <w:color w:val="404040" w:themeColor="text1" w:themeTint="BF"/>
        </w:rPr>
        <w:t>Risk 3: Market Share Change via Ecosystem Expansion</w:t>
      </w:r>
    </w:p>
    <w:p w14:paraId="45442C01" w14:textId="77777777" w:rsidR="00146B64" w:rsidRPr="00A13CEA" w:rsidRDefault="00146B64">
      <w:pPr>
        <w:rPr>
          <w:color w:val="404040" w:themeColor="text1" w:themeTint="BF"/>
        </w:rPr>
      </w:pPr>
    </w:p>
    <w:p w14:paraId="6358F276" w14:textId="77777777" w:rsidR="00146B64" w:rsidRPr="00A13CEA" w:rsidRDefault="00000000">
      <w:pPr>
        <w:rPr>
          <w:color w:val="404040" w:themeColor="text1" w:themeTint="BF"/>
        </w:rPr>
      </w:pPr>
      <w:r w:rsidRPr="00A13CEA">
        <w:rPr>
          <w:color w:val="404040" w:themeColor="text1" w:themeTint="BF"/>
        </w:rPr>
        <w:t>Probability Distribution: A PERT (Program Evaluation and Review Technique) Distribution was used to model the potential market share gain from the integrated ecosystem. This distribution is ideal for modeling expert-driven estimates of upside potential. The parameters were defined by a minimum (0% market share gain), most likely (1.5% gain), and maximum (4.0% gain) over a 3-year horizon. The most likely estimate of 1.5% reflects a successful but not dominant market penetration.</w:t>
      </w:r>
    </w:p>
    <w:p w14:paraId="665A795F" w14:textId="77777777" w:rsidR="00146B64" w:rsidRPr="00A13CEA" w:rsidRDefault="00146B64">
      <w:pPr>
        <w:rPr>
          <w:color w:val="404040" w:themeColor="text1" w:themeTint="BF"/>
        </w:rPr>
      </w:pPr>
    </w:p>
    <w:p w14:paraId="37EF2FEB" w14:textId="77777777" w:rsidR="00146B64" w:rsidRPr="00A13CEA" w:rsidRDefault="00146B64">
      <w:pPr>
        <w:rPr>
          <w:color w:val="404040" w:themeColor="text1" w:themeTint="BF"/>
        </w:rPr>
      </w:pPr>
    </w:p>
    <w:p w14:paraId="6E0E0E41" w14:textId="77777777" w:rsidR="00146B64" w:rsidRPr="00A13CEA" w:rsidRDefault="00000000">
      <w:pPr>
        <w:rPr>
          <w:color w:val="404040" w:themeColor="text1" w:themeTint="BF"/>
        </w:rPr>
      </w:pPr>
      <w:r w:rsidRPr="00A13CEA">
        <w:rPr>
          <w:color w:val="404040" w:themeColor="text1" w:themeTint="BF"/>
        </w:rPr>
        <w:t>Impact Distribution: A Log-Normal Distribution was used to model the impact on incremental annual revenue. This is derived by applying the market share gain percentage to the total addressable market (TAM) for e-commerce fulfillment services. The TAM for e-commerce fulfillment is estimated at $200 billion globally. The distribution is parameterized with a mean of 1.5% and a standard deviation of 0.5%, resulting in an expected incremental revenue gain of $3.0 billion annually, with a 95% confidence interval ranging from $0.6 billion to $6.5 billion.</w:t>
      </w:r>
    </w:p>
    <w:p w14:paraId="2C45C32F" w14:textId="77777777" w:rsidR="00146B64" w:rsidRPr="00A13CEA" w:rsidRDefault="00146B64">
      <w:pPr>
        <w:rPr>
          <w:color w:val="404040" w:themeColor="text1" w:themeTint="BF"/>
        </w:rPr>
      </w:pPr>
    </w:p>
    <w:p w14:paraId="0B5DA763" w14:textId="77777777" w:rsidR="00146B64" w:rsidRPr="00A13CEA" w:rsidRDefault="00000000">
      <w:pPr>
        <w:rPr>
          <w:b/>
          <w:bCs/>
          <w:color w:val="404040" w:themeColor="text1" w:themeTint="BF"/>
        </w:rPr>
      </w:pPr>
      <w:r w:rsidRPr="00A13CEA">
        <w:rPr>
          <w:b/>
          <w:bCs/>
          <w:color w:val="404040" w:themeColor="text1" w:themeTint="BF"/>
        </w:rPr>
        <w:t>2. ML-Based Risk Prediction</w:t>
      </w:r>
    </w:p>
    <w:p w14:paraId="22EB351E" w14:textId="77777777" w:rsidR="00146B64" w:rsidRPr="00A13CEA" w:rsidRDefault="00000000">
      <w:pPr>
        <w:rPr>
          <w:color w:val="404040" w:themeColor="text1" w:themeTint="BF"/>
        </w:rPr>
      </w:pPr>
      <w:r w:rsidRPr="00A13CEA">
        <w:rPr>
          <w:color w:val="404040" w:themeColor="text1" w:themeTint="BF"/>
        </w:rPr>
        <w:t>To enhance proactive risk management, a predictive analytics framework was developed for each Key Risk Indicator (KRI) using synthetic datasets that realistically simulate Shopify's business environment. The synthetic data generation process was grounded in the qualitative findings, incorporating key drivers such as competitor pricing changes, seasonal demand fluctuations, and macroeconomic conditions.</w:t>
      </w:r>
    </w:p>
    <w:p w14:paraId="3461838F" w14:textId="77777777" w:rsidR="00146B64" w:rsidRPr="00A13CEA" w:rsidRDefault="00146B64">
      <w:pPr>
        <w:rPr>
          <w:color w:val="404040" w:themeColor="text1" w:themeTint="BF"/>
        </w:rPr>
      </w:pPr>
    </w:p>
    <w:p w14:paraId="1C00DF9D" w14:textId="77777777" w:rsidR="00146B64" w:rsidRPr="00A13CEA" w:rsidRDefault="00000000">
      <w:pPr>
        <w:rPr>
          <w:color w:val="404040" w:themeColor="text1" w:themeTint="BF"/>
        </w:rPr>
      </w:pPr>
      <w:r w:rsidRPr="00A13CEA">
        <w:rPr>
          <w:color w:val="404040" w:themeColor="text1" w:themeTint="BF"/>
        </w:rPr>
        <w:t>Data Generation and Feature Selection: A synthetic time-series dataset was created for each KRI, spanning 12 quarters (3 years). For the Logistics Operation Failure risk, the target variable was the Monthly Merchant Churn Rate. Features selected for the model included: (1) Competitor Delivery Speed Gap (days), (2) Average Customer Support Ticket Resolution Time (hours), (3) Peak Season Indicator (binary, for Q4), and (4) Logistics System Uptime (%). For the Pricing Competition risk, the target was the Competitor Pricing Gap (%). Features included: (1) Amazon FBA Price Index, (2) Fuel Price Index, (3) Shopify Fulfillment Network (SFN) Warehouse Utilization Rate, and (4) Inflation Rate.</w:t>
      </w:r>
    </w:p>
    <w:p w14:paraId="688F5BA1" w14:textId="77777777" w:rsidR="00146B64" w:rsidRPr="00A13CEA" w:rsidRDefault="00146B64">
      <w:pPr>
        <w:rPr>
          <w:color w:val="404040" w:themeColor="text1" w:themeTint="BF"/>
        </w:rPr>
      </w:pPr>
    </w:p>
    <w:p w14:paraId="5EBB2845" w14:textId="77777777" w:rsidR="00146B64" w:rsidRPr="00A13CEA" w:rsidRDefault="00146B64">
      <w:pPr>
        <w:rPr>
          <w:color w:val="404040" w:themeColor="text1" w:themeTint="BF"/>
        </w:rPr>
      </w:pPr>
    </w:p>
    <w:p w14:paraId="4D04D7C7" w14:textId="77777777" w:rsidR="00146B64" w:rsidRPr="00A13CEA" w:rsidRDefault="00000000">
      <w:pPr>
        <w:rPr>
          <w:color w:val="404040" w:themeColor="text1" w:themeTint="BF"/>
        </w:rPr>
      </w:pPr>
      <w:r w:rsidRPr="00A13CEA">
        <w:rPr>
          <w:color w:val="404040" w:themeColor="text1" w:themeTint="BF"/>
        </w:rPr>
        <w:t>Supervised Learning Model: A Random Forest Regressor was chosen as the predictive model for its ability to handle non-linear relationships and provide feature importance rankings. The dataset was split into 70% training and 30% testing sets. The model was validated using cross-validation (5 folds) to ensure robustness against overfitting.</w:t>
      </w:r>
    </w:p>
    <w:p w14:paraId="4DD6B8AC" w14:textId="77777777" w:rsidR="00146B64" w:rsidRPr="00A13CEA" w:rsidRDefault="00146B64">
      <w:pPr>
        <w:rPr>
          <w:color w:val="404040" w:themeColor="text1" w:themeTint="BF"/>
        </w:rPr>
      </w:pPr>
    </w:p>
    <w:p w14:paraId="41776DFC" w14:textId="77777777" w:rsidR="00146B64" w:rsidRPr="00A13CEA" w:rsidRDefault="00146B64">
      <w:pPr>
        <w:rPr>
          <w:color w:val="404040" w:themeColor="text1" w:themeTint="BF"/>
        </w:rPr>
      </w:pPr>
    </w:p>
    <w:p w14:paraId="1DC32BAC" w14:textId="77777777" w:rsidR="00146B64" w:rsidRPr="00A13CEA" w:rsidRDefault="00000000">
      <w:pPr>
        <w:rPr>
          <w:color w:val="404040" w:themeColor="text1" w:themeTint="BF"/>
        </w:rPr>
      </w:pPr>
      <w:r w:rsidRPr="00A13CEA">
        <w:rPr>
          <w:color w:val="404040" w:themeColor="text1" w:themeTint="BF"/>
        </w:rPr>
        <w:t xml:space="preserve">Model Output and Interpretation for Logistics Risk: The Random Forest model predicted monthly churn with a Mean Absolute Error (MAE) of 0.12% on the test set. Feature importance analysis revealed that the Competitor Delivery Speed Gap was the most significant predictor of merchant churn, accounting for 45% of the model's predictive power. This provides empirical support for the qualitative assertion that logistics performance relative to Amazon is a critical driver of merchant retention. The model output can be used to forecast churn 1-2 months in advance, allowing for </w:t>
      </w:r>
      <w:proofErr w:type="spellStart"/>
      <w:r w:rsidRPr="00A13CEA">
        <w:rPr>
          <w:color w:val="404040" w:themeColor="text1" w:themeTint="BF"/>
        </w:rPr>
        <w:t>preemptive</w:t>
      </w:r>
      <w:proofErr w:type="spellEnd"/>
      <w:r w:rsidRPr="00A13CEA">
        <w:rPr>
          <w:color w:val="404040" w:themeColor="text1" w:themeTint="BF"/>
        </w:rPr>
        <w:t xml:space="preserve"> operational improvements if the competitor delivery gap begins to widen.</w:t>
      </w:r>
    </w:p>
    <w:p w14:paraId="636F3821" w14:textId="77777777" w:rsidR="00146B64" w:rsidRPr="00A13CEA" w:rsidRDefault="00146B64">
      <w:pPr>
        <w:rPr>
          <w:color w:val="404040" w:themeColor="text1" w:themeTint="BF"/>
        </w:rPr>
      </w:pPr>
    </w:p>
    <w:p w14:paraId="3CC9313D" w14:textId="77777777" w:rsidR="00146B64" w:rsidRPr="00A13CEA" w:rsidRDefault="00146B64">
      <w:pPr>
        <w:rPr>
          <w:color w:val="404040" w:themeColor="text1" w:themeTint="BF"/>
        </w:rPr>
      </w:pPr>
    </w:p>
    <w:p w14:paraId="0D72D68B" w14:textId="77777777" w:rsidR="00146B64" w:rsidRPr="00A13CEA" w:rsidRDefault="00000000">
      <w:pPr>
        <w:rPr>
          <w:color w:val="404040" w:themeColor="text1" w:themeTint="BF"/>
        </w:rPr>
      </w:pPr>
      <w:r w:rsidRPr="00A13CEA">
        <w:rPr>
          <w:color w:val="404040" w:themeColor="text1" w:themeTint="BF"/>
        </w:rPr>
        <w:t xml:space="preserve">Time-Series Forecasting for Market Share: For the Ecosystem Expansion risk, a Time-Series Forecasting Model (SARIMA - Seasonal Autoregressive Integrated Moving Average) was used to predict the Mid-Market and Enterprise Merchant Growth Rate (%). The model incorporated seasonality, as merchant acquisition typically peaks in Q1 and Q3. The model was trained on 10 quarters of synthetic data and tested on the last 2. The forecast indicated a continued growth rate </w:t>
      </w:r>
      <w:r w:rsidRPr="00A13CEA">
        <w:rPr>
          <w:color w:val="404040" w:themeColor="text1" w:themeTint="BF"/>
        </w:rPr>
        <w:lastRenderedPageBreak/>
        <w:t>of 5.5% QoQ for the next two quarters, aligning with a "Green" status. However, the model's confidence intervals widen significantly after four quarters, highlighting the uncertainty inherent in longer-term projections and the need for continuous monitoring.</w:t>
      </w:r>
    </w:p>
    <w:p w14:paraId="099D3CC2" w14:textId="77777777" w:rsidR="00146B64" w:rsidRPr="00A13CEA" w:rsidRDefault="00146B64">
      <w:pPr>
        <w:rPr>
          <w:color w:val="404040" w:themeColor="text1" w:themeTint="BF"/>
        </w:rPr>
      </w:pPr>
    </w:p>
    <w:p w14:paraId="7030A309" w14:textId="77777777" w:rsidR="00146B64" w:rsidRPr="00A13CEA" w:rsidRDefault="00000000">
      <w:pPr>
        <w:rPr>
          <w:b/>
          <w:bCs/>
          <w:color w:val="404040" w:themeColor="text1" w:themeTint="BF"/>
        </w:rPr>
      </w:pPr>
      <w:r w:rsidRPr="00A13CEA">
        <w:rPr>
          <w:b/>
          <w:bCs/>
          <w:color w:val="404040" w:themeColor="text1" w:themeTint="BF"/>
        </w:rPr>
        <w:t>3. Monte Carlo Simulation</w:t>
      </w:r>
    </w:p>
    <w:p w14:paraId="14EB71D4" w14:textId="77777777" w:rsidR="00146B64" w:rsidRPr="00A13CEA" w:rsidRDefault="00000000">
      <w:pPr>
        <w:rPr>
          <w:color w:val="404040" w:themeColor="text1" w:themeTint="BF"/>
        </w:rPr>
      </w:pPr>
      <w:r w:rsidRPr="00A13CEA">
        <w:rPr>
          <w:color w:val="404040" w:themeColor="text1" w:themeTint="BF"/>
        </w:rPr>
        <w:t>A Monte Carlo simulation was performed to aggregate the risks and model the overall uncertainty in Shopify's enterprise risk exposure. This simulation combines the probability distributions defined for the three key risks to calculate the potential range of outcomes for a consolidated risk metric: Annual Net Income Impact (in $ billions</w:t>
      </w:r>
      <w:proofErr w:type="gramStart"/>
      <w:r w:rsidRPr="00A13CEA">
        <w:rPr>
          <w:color w:val="404040" w:themeColor="text1" w:themeTint="BF"/>
        </w:rPr>
        <w:t>) .</w:t>
      </w:r>
      <w:proofErr w:type="gramEnd"/>
    </w:p>
    <w:p w14:paraId="277A98AD" w14:textId="77777777" w:rsidR="00146B64" w:rsidRPr="00A13CEA" w:rsidRDefault="00146B64">
      <w:pPr>
        <w:rPr>
          <w:color w:val="404040" w:themeColor="text1" w:themeTint="BF"/>
        </w:rPr>
      </w:pPr>
    </w:p>
    <w:p w14:paraId="253FE357" w14:textId="77777777" w:rsidR="00146B64" w:rsidRPr="00A13CEA" w:rsidRDefault="00000000">
      <w:pPr>
        <w:rPr>
          <w:color w:val="404040" w:themeColor="text1" w:themeTint="BF"/>
        </w:rPr>
      </w:pPr>
      <w:r w:rsidRPr="00A13CEA">
        <w:rPr>
          <w:color w:val="404040" w:themeColor="text1" w:themeTint="BF"/>
        </w:rPr>
        <w:t>Model Parameters:</w:t>
      </w:r>
    </w:p>
    <w:p w14:paraId="1F0146D1" w14:textId="77777777" w:rsidR="00146B64" w:rsidRPr="00A13CEA" w:rsidRDefault="00000000">
      <w:pPr>
        <w:rPr>
          <w:color w:val="404040" w:themeColor="text1" w:themeTint="BF"/>
        </w:rPr>
      </w:pPr>
      <w:r w:rsidRPr="00A13CEA">
        <w:rPr>
          <w:color w:val="404040" w:themeColor="text1" w:themeTint="BF"/>
        </w:rPr>
        <w:t>10,000 simulation trials were run.</w:t>
      </w:r>
    </w:p>
    <w:p w14:paraId="0F067AF9" w14:textId="77777777" w:rsidR="00146B64" w:rsidRPr="00A13CEA" w:rsidRDefault="00146B64">
      <w:pPr>
        <w:rPr>
          <w:color w:val="404040" w:themeColor="text1" w:themeTint="BF"/>
        </w:rPr>
      </w:pPr>
    </w:p>
    <w:p w14:paraId="06A85B08" w14:textId="77777777" w:rsidR="00146B64" w:rsidRPr="00A13CEA" w:rsidRDefault="00000000">
      <w:pPr>
        <w:rPr>
          <w:color w:val="404040" w:themeColor="text1" w:themeTint="BF"/>
        </w:rPr>
      </w:pPr>
      <w:r w:rsidRPr="00A13CEA">
        <w:rPr>
          <w:color w:val="404040" w:themeColor="text1" w:themeTint="BF"/>
        </w:rPr>
        <w:t>For each trial, a random value was drawn from the impact distributions for each of the three risks (logistics failure, pricing competition, and market share expansion). A positive impact was assigned to the market share gain (Risk 3), while negative impacts were assigned to the other two.</w:t>
      </w:r>
    </w:p>
    <w:p w14:paraId="03B8FAB5" w14:textId="77777777" w:rsidR="00146B64" w:rsidRPr="00A13CEA" w:rsidRDefault="00000000">
      <w:pPr>
        <w:rPr>
          <w:color w:val="404040" w:themeColor="text1" w:themeTint="BF"/>
        </w:rPr>
      </w:pPr>
      <w:r w:rsidRPr="00A13CEA">
        <w:rPr>
          <w:color w:val="404040" w:themeColor="text1" w:themeTint="BF"/>
        </w:rPr>
        <w:t>The simulation aggregated these impacts to produce a distribution for total Net Income Impact.</w:t>
      </w:r>
    </w:p>
    <w:p w14:paraId="6A769917" w14:textId="77777777" w:rsidR="00146B64" w:rsidRPr="00A13CEA" w:rsidRDefault="00000000">
      <w:pPr>
        <w:rPr>
          <w:color w:val="404040" w:themeColor="text1" w:themeTint="BF"/>
        </w:rPr>
      </w:pPr>
      <w:r w:rsidRPr="00A13CEA">
        <w:rPr>
          <w:color w:val="404040" w:themeColor="text1" w:themeTint="BF"/>
        </w:rPr>
        <w:t>The model assumed no correlation between the risks to provide a conservative, initial estimate of total enterprise risk.</w:t>
      </w:r>
    </w:p>
    <w:p w14:paraId="62DBEF0E" w14:textId="77777777" w:rsidR="00146B64" w:rsidRPr="00A13CEA" w:rsidRDefault="00146B64">
      <w:pPr>
        <w:rPr>
          <w:color w:val="404040" w:themeColor="text1" w:themeTint="BF"/>
        </w:rPr>
      </w:pPr>
    </w:p>
    <w:p w14:paraId="2A6ED4EA" w14:textId="77777777" w:rsidR="00146B64" w:rsidRPr="00A13CEA" w:rsidRDefault="00146B64">
      <w:pPr>
        <w:rPr>
          <w:color w:val="404040" w:themeColor="text1" w:themeTint="BF"/>
        </w:rPr>
      </w:pPr>
    </w:p>
    <w:p w14:paraId="78EACCE7" w14:textId="77777777" w:rsidR="00146B64" w:rsidRPr="00A13CEA" w:rsidRDefault="00000000">
      <w:pPr>
        <w:rPr>
          <w:color w:val="404040" w:themeColor="text1" w:themeTint="BF"/>
        </w:rPr>
      </w:pPr>
      <w:r w:rsidRPr="00A13CEA">
        <w:rPr>
          <w:color w:val="404040" w:themeColor="text1" w:themeTint="BF"/>
        </w:rPr>
        <w:t>Simulation Results:</w:t>
      </w:r>
    </w:p>
    <w:p w14:paraId="62C3A716" w14:textId="77777777" w:rsidR="00146B64" w:rsidRPr="00A13CEA" w:rsidRDefault="00146B64">
      <w:pPr>
        <w:rPr>
          <w:color w:val="404040" w:themeColor="text1" w:themeTint="BF"/>
        </w:rPr>
      </w:pPr>
    </w:p>
    <w:p w14:paraId="06EDE9DC" w14:textId="77777777" w:rsidR="00146B64" w:rsidRPr="00A13CEA" w:rsidRDefault="00000000">
      <w:pPr>
        <w:numPr>
          <w:ilvl w:val="0"/>
          <w:numId w:val="4"/>
        </w:numPr>
        <w:rPr>
          <w:color w:val="404040" w:themeColor="text1" w:themeTint="BF"/>
        </w:rPr>
      </w:pPr>
      <w:r w:rsidRPr="00A13CEA">
        <w:rPr>
          <w:color w:val="404040" w:themeColor="text1" w:themeTint="BF"/>
        </w:rPr>
        <w:t xml:space="preserve">Mean (Expected) Net Income Impact: -$1.2 </w:t>
      </w:r>
      <w:proofErr w:type="gramStart"/>
      <w:r w:rsidRPr="00A13CEA">
        <w:rPr>
          <w:color w:val="404040" w:themeColor="text1" w:themeTint="BF"/>
        </w:rPr>
        <w:t>Billion</w:t>
      </w:r>
      <w:proofErr w:type="gramEnd"/>
    </w:p>
    <w:p w14:paraId="703161DA" w14:textId="77777777" w:rsidR="00146B64" w:rsidRPr="00A13CEA" w:rsidRDefault="00000000">
      <w:pPr>
        <w:numPr>
          <w:ilvl w:val="0"/>
          <w:numId w:val="4"/>
        </w:numPr>
        <w:rPr>
          <w:color w:val="404040" w:themeColor="text1" w:themeTint="BF"/>
        </w:rPr>
      </w:pPr>
      <w:r w:rsidRPr="00A13CEA">
        <w:rPr>
          <w:color w:val="404040" w:themeColor="text1" w:themeTint="BF"/>
        </w:rPr>
        <w:t>Standard Deviation: $2.4 Billion</w:t>
      </w:r>
    </w:p>
    <w:p w14:paraId="3183EC98" w14:textId="77777777" w:rsidR="00146B64" w:rsidRPr="00A13CEA" w:rsidRDefault="00000000">
      <w:pPr>
        <w:numPr>
          <w:ilvl w:val="0"/>
          <w:numId w:val="4"/>
        </w:numPr>
        <w:rPr>
          <w:color w:val="404040" w:themeColor="text1" w:themeTint="BF"/>
        </w:rPr>
      </w:pPr>
      <w:r w:rsidRPr="00A13CEA">
        <w:rPr>
          <w:color w:val="404040" w:themeColor="text1" w:themeTint="BF"/>
        </w:rPr>
        <w:t xml:space="preserve">5th Percentile (Pessimistic Scenario): -$5.1 </w:t>
      </w:r>
      <w:proofErr w:type="gramStart"/>
      <w:r w:rsidRPr="00A13CEA">
        <w:rPr>
          <w:color w:val="404040" w:themeColor="text1" w:themeTint="BF"/>
        </w:rPr>
        <w:t>Billion</w:t>
      </w:r>
      <w:proofErr w:type="gramEnd"/>
      <w:r w:rsidRPr="00A13CEA">
        <w:rPr>
          <w:color w:val="404040" w:themeColor="text1" w:themeTint="BF"/>
        </w:rPr>
        <w:t xml:space="preserve"> (indicating a 5% chance that combined losses exceed $5.1 billion)</w:t>
      </w:r>
    </w:p>
    <w:p w14:paraId="2D185B90" w14:textId="77777777" w:rsidR="00146B64" w:rsidRPr="00A13CEA" w:rsidRDefault="00000000">
      <w:pPr>
        <w:numPr>
          <w:ilvl w:val="0"/>
          <w:numId w:val="4"/>
        </w:numPr>
        <w:rPr>
          <w:color w:val="404040" w:themeColor="text1" w:themeTint="BF"/>
        </w:rPr>
      </w:pPr>
      <w:r w:rsidRPr="00A13CEA">
        <w:rPr>
          <w:color w:val="404040" w:themeColor="text1" w:themeTint="BF"/>
        </w:rPr>
        <w:t xml:space="preserve">95th Percentile (Optimistic Scenario): +$2.8 </w:t>
      </w:r>
      <w:proofErr w:type="gramStart"/>
      <w:r w:rsidRPr="00A13CEA">
        <w:rPr>
          <w:color w:val="404040" w:themeColor="text1" w:themeTint="BF"/>
        </w:rPr>
        <w:t>Billion</w:t>
      </w:r>
      <w:proofErr w:type="gramEnd"/>
      <w:r w:rsidRPr="00A13CEA">
        <w:rPr>
          <w:color w:val="404040" w:themeColor="text1" w:themeTint="BF"/>
        </w:rPr>
        <w:t xml:space="preserve"> (indicating a 5% chance that the upside from market share gains outweighs all losses by $2.8 billion)</w:t>
      </w:r>
    </w:p>
    <w:p w14:paraId="1A7D5CB6" w14:textId="77777777" w:rsidR="00146B64" w:rsidRPr="00A13CEA" w:rsidRDefault="00146B64">
      <w:pPr>
        <w:rPr>
          <w:color w:val="404040" w:themeColor="text1" w:themeTint="BF"/>
        </w:rPr>
      </w:pPr>
    </w:p>
    <w:p w14:paraId="565A6AD6" w14:textId="77777777" w:rsidR="00146B64" w:rsidRPr="00A13CEA" w:rsidRDefault="00000000">
      <w:pPr>
        <w:numPr>
          <w:ilvl w:val="0"/>
          <w:numId w:val="4"/>
        </w:numPr>
        <w:rPr>
          <w:color w:val="404040" w:themeColor="text1" w:themeTint="BF"/>
        </w:rPr>
      </w:pPr>
      <w:r w:rsidRPr="00A13CEA">
        <w:rPr>
          <w:color w:val="404040" w:themeColor="text1" w:themeTint="BF"/>
        </w:rPr>
        <w:t>Probability of a Negative Net Impact: 67% (i.e., there is a 67% chance that the costs from operational and pricing risks outweigh the benefits from ecosystem expansion).</w:t>
      </w:r>
    </w:p>
    <w:p w14:paraId="65C180D6" w14:textId="77777777" w:rsidR="00146B64" w:rsidRPr="00A13CEA" w:rsidRDefault="00146B64">
      <w:pPr>
        <w:rPr>
          <w:color w:val="404040" w:themeColor="text1" w:themeTint="BF"/>
        </w:rPr>
      </w:pPr>
    </w:p>
    <w:p w14:paraId="4B787D90" w14:textId="77777777" w:rsidR="00146B64" w:rsidRPr="00A13CEA" w:rsidRDefault="00000000">
      <w:pPr>
        <w:rPr>
          <w:color w:val="404040" w:themeColor="text1" w:themeTint="BF"/>
        </w:rPr>
      </w:pPr>
      <w:r w:rsidRPr="00A13CEA">
        <w:rPr>
          <w:color w:val="404040" w:themeColor="text1" w:themeTint="BF"/>
        </w:rPr>
        <w:t>This simulation quantifies the significant downside risk associated with the logistics expansion. While there is a potential for substantial upside (the 95th percentile scenario), the high probability of a negative outcome (67%) and the magnitude of potential losses at the 5th percentile ($5.1 billion) underscore the critical importance of proactive risk management. The high variance ($2.4 billion) indicates that the outcome is highly uncertain, making the continuous monitoring of KRIs essential for steering the enterprise toward the positive end of the distribution.</w:t>
      </w:r>
    </w:p>
    <w:p w14:paraId="6875E5C3" w14:textId="77777777" w:rsidR="00146B64" w:rsidRPr="00A13CEA" w:rsidRDefault="00146B64">
      <w:pPr>
        <w:rPr>
          <w:b/>
          <w:bCs/>
          <w:color w:val="404040" w:themeColor="text1" w:themeTint="BF"/>
        </w:rPr>
      </w:pPr>
    </w:p>
    <w:p w14:paraId="0DFC4BA0" w14:textId="77777777" w:rsidR="00146B64" w:rsidRPr="00A13CEA" w:rsidRDefault="00000000">
      <w:pPr>
        <w:rPr>
          <w:b/>
          <w:bCs/>
          <w:color w:val="404040" w:themeColor="text1" w:themeTint="BF"/>
        </w:rPr>
      </w:pPr>
      <w:r w:rsidRPr="00A13CEA">
        <w:rPr>
          <w:b/>
          <w:bCs/>
          <w:color w:val="404040" w:themeColor="text1" w:themeTint="BF"/>
        </w:rPr>
        <w:t>4. Integrated Situation Assessment</w:t>
      </w:r>
    </w:p>
    <w:p w14:paraId="22EDEE2D" w14:textId="77777777" w:rsidR="00146B64" w:rsidRPr="00A13CEA" w:rsidRDefault="00146B64">
      <w:pPr>
        <w:rPr>
          <w:color w:val="404040" w:themeColor="text1" w:themeTint="BF"/>
        </w:rPr>
      </w:pPr>
    </w:p>
    <w:p w14:paraId="1CD6FEE7" w14:textId="77777777" w:rsidR="00146B64" w:rsidRPr="00A13CEA" w:rsidRDefault="00000000">
      <w:pPr>
        <w:rPr>
          <w:color w:val="404040" w:themeColor="text1" w:themeTint="BF"/>
        </w:rPr>
      </w:pPr>
      <w:r w:rsidRPr="00A13CEA">
        <w:rPr>
          <w:color w:val="404040" w:themeColor="text1" w:themeTint="BF"/>
        </w:rPr>
        <w:t>The quantitative models were explicitly informed by both the business and non-business environment.</w:t>
      </w:r>
    </w:p>
    <w:p w14:paraId="7EFDB37D" w14:textId="77777777" w:rsidR="00146B64" w:rsidRPr="00A13CEA" w:rsidRDefault="00146B64">
      <w:pPr>
        <w:rPr>
          <w:color w:val="404040" w:themeColor="text1" w:themeTint="BF"/>
        </w:rPr>
      </w:pPr>
    </w:p>
    <w:p w14:paraId="65DBBEDD" w14:textId="77777777" w:rsidR="00146B64" w:rsidRPr="00A13CEA" w:rsidRDefault="00000000">
      <w:pPr>
        <w:rPr>
          <w:color w:val="404040" w:themeColor="text1" w:themeTint="BF"/>
        </w:rPr>
      </w:pPr>
      <w:r w:rsidRPr="00A13CEA">
        <w:rPr>
          <w:color w:val="404040" w:themeColor="text1" w:themeTint="BF"/>
        </w:rPr>
        <w:t>Business Environment (Market Competition, Supply Chain): The business environment directly shaped model inputs. The Competitor Delivery Speed Gap feature in the ML model and the Amazon FBA Price Index were direct quantifications of the competitive pressures described qualitatively. The supply chain's complexity was modeled through features like SFN Warehouse Utilization Rate and the Log-Normal impact distribution for logistics failures, which assumes disruptions can propagate through the network. The scenario-based modeling for pricing pressure (e.g., a competitor price cut) is a direct output of analyzing the business environment's competitive dynamics.</w:t>
      </w:r>
    </w:p>
    <w:p w14:paraId="3A361940" w14:textId="77777777" w:rsidR="00146B64" w:rsidRPr="00A13CEA" w:rsidRDefault="00146B64">
      <w:pPr>
        <w:rPr>
          <w:color w:val="404040" w:themeColor="text1" w:themeTint="BF"/>
        </w:rPr>
      </w:pPr>
    </w:p>
    <w:p w14:paraId="4873747B" w14:textId="77777777" w:rsidR="00146B64" w:rsidRPr="00A13CEA" w:rsidRDefault="00146B64">
      <w:pPr>
        <w:rPr>
          <w:b/>
          <w:bCs/>
          <w:color w:val="404040" w:themeColor="text1" w:themeTint="BF"/>
        </w:rPr>
      </w:pPr>
    </w:p>
    <w:p w14:paraId="1048706C" w14:textId="77777777" w:rsidR="00146B64" w:rsidRPr="00A13CEA" w:rsidRDefault="00000000">
      <w:pPr>
        <w:rPr>
          <w:b/>
          <w:bCs/>
          <w:color w:val="404040" w:themeColor="text1" w:themeTint="BF"/>
        </w:rPr>
      </w:pPr>
      <w:r w:rsidRPr="00A13CEA">
        <w:rPr>
          <w:b/>
          <w:bCs/>
          <w:color w:val="404040" w:themeColor="text1" w:themeTint="BF"/>
        </w:rPr>
        <w:t>Non-Business Environment (Regulatory, Geopolitical, Technological):</w:t>
      </w:r>
    </w:p>
    <w:p w14:paraId="460D9BA0" w14:textId="77777777" w:rsidR="00146B64" w:rsidRPr="00A13CEA" w:rsidRDefault="00000000">
      <w:pPr>
        <w:rPr>
          <w:color w:val="404040" w:themeColor="text1" w:themeTint="BF"/>
        </w:rPr>
      </w:pPr>
      <w:r w:rsidRPr="00A13CEA">
        <w:rPr>
          <w:color w:val="404040" w:themeColor="text1" w:themeTint="BF"/>
        </w:rPr>
        <w:t>Regulatory: Potential changes in labor laws (e.g., classification of gig workers) or international trade tariffs were indirectly incorporated into the probability distribution for logistics operation failure. Such regulations could increase operational costs and complexity, increasing both the likelihood and impact of a failure. This was reflected in the assumption that the probability of a significant disruption is non-zero (20% per quarter), which is partly attributable to external regulatory headwinds.</w:t>
      </w:r>
    </w:p>
    <w:p w14:paraId="13183267" w14:textId="77777777" w:rsidR="00146B64" w:rsidRPr="00A13CEA" w:rsidRDefault="00146B64">
      <w:pPr>
        <w:rPr>
          <w:color w:val="404040" w:themeColor="text1" w:themeTint="BF"/>
        </w:rPr>
      </w:pPr>
    </w:p>
    <w:p w14:paraId="225254C3" w14:textId="77777777" w:rsidR="00146B64" w:rsidRPr="00A13CEA" w:rsidRDefault="00000000">
      <w:pPr>
        <w:rPr>
          <w:color w:val="404040" w:themeColor="text1" w:themeTint="BF"/>
        </w:rPr>
      </w:pPr>
      <w:r w:rsidRPr="00A13CEA">
        <w:rPr>
          <w:color w:val="404040" w:themeColor="text1" w:themeTint="BF"/>
        </w:rPr>
        <w:t>Geopolitical: Geopolitical tensions, such as trade disputes or regional conflicts, can disrupt global supply chains. This risk influences the Fuel Price Index feature in the pricing competition model and adds volatility to the impact distributions. For example, a geopolitical event causing a spike in fuel prices would simultaneously widen the Competitor Pricing Gap (as logistics costs rise) and increase the likelihood of operational disruptions.</w:t>
      </w:r>
    </w:p>
    <w:p w14:paraId="4B8A9149" w14:textId="77777777" w:rsidR="00146B64" w:rsidRPr="00A13CEA" w:rsidRDefault="00146B64">
      <w:pPr>
        <w:rPr>
          <w:color w:val="404040" w:themeColor="text1" w:themeTint="BF"/>
        </w:rPr>
      </w:pPr>
    </w:p>
    <w:p w14:paraId="1DF46C32" w14:textId="77777777" w:rsidR="00146B64" w:rsidRPr="00A13CEA" w:rsidRDefault="00000000">
      <w:pPr>
        <w:rPr>
          <w:color w:val="404040" w:themeColor="text1" w:themeTint="BF"/>
        </w:rPr>
      </w:pPr>
      <w:r w:rsidRPr="00A13CEA">
        <w:rPr>
          <w:color w:val="404040" w:themeColor="text1" w:themeTint="BF"/>
        </w:rPr>
        <w:t>Technological: The technological environment is a double-edged sword. On one hand, it creates the opportunity for ecosystem expansion (Risk 3) through advanced AI and automation in fulfillment centers. This was captured by the PERT distribution, where the maximum gain (4.0%) assumes successful integration of cutting-edge technology. On the other hand, technological vulnerabilities, such as system integration failures or cybersecurity threats, contribute to the likelihood and impact of logistics failures. The Logistics System Uptime feature in the ML model directly quantifies this technological risk factor.</w:t>
      </w:r>
    </w:p>
    <w:p w14:paraId="44E7895D" w14:textId="77777777" w:rsidR="00146B64" w:rsidRPr="00A13CEA" w:rsidRDefault="00146B64">
      <w:pPr>
        <w:rPr>
          <w:color w:val="404040" w:themeColor="text1" w:themeTint="BF"/>
        </w:rPr>
      </w:pPr>
    </w:p>
    <w:p w14:paraId="018D8E67" w14:textId="77777777" w:rsidR="00146B64" w:rsidRPr="00A13CEA" w:rsidRDefault="00000000">
      <w:pPr>
        <w:rPr>
          <w:color w:val="404040" w:themeColor="text1" w:themeTint="BF"/>
        </w:rPr>
      </w:pPr>
      <w:r w:rsidRPr="00A13CEA">
        <w:rPr>
          <w:color w:val="404040" w:themeColor="text1" w:themeTint="BF"/>
        </w:rPr>
        <w:t>By integrating these business and non-business factors, the quantitative models provide a holistic view of risk. The Monte Carlo simulation, in particular, demonstrates that the overall enterprise risk exposure is not simply the sum of individual risks but a complex interaction between internal capabilities and external pressures, with outcomes that range from highly detrimental to highly beneficial. This reinforces the need for a dynamic and integrated risk management strategy.</w:t>
      </w:r>
    </w:p>
    <w:p w14:paraId="2E9CC230" w14:textId="77777777" w:rsidR="00146B64" w:rsidRPr="00A13CEA" w:rsidRDefault="00146B64">
      <w:pPr>
        <w:rPr>
          <w:b/>
          <w:bCs/>
          <w:color w:val="404040" w:themeColor="text1" w:themeTint="BF"/>
        </w:rPr>
      </w:pPr>
    </w:p>
    <w:p w14:paraId="4ED26AD4" w14:textId="77777777" w:rsidR="00146B64" w:rsidRPr="00A13CEA" w:rsidRDefault="00000000">
      <w:pPr>
        <w:jc w:val="center"/>
        <w:rPr>
          <w:b/>
          <w:bCs/>
          <w:color w:val="404040" w:themeColor="text1" w:themeTint="BF"/>
        </w:rPr>
      </w:pPr>
      <w:r w:rsidRPr="00A13CEA">
        <w:rPr>
          <w:b/>
          <w:bCs/>
          <w:color w:val="404040" w:themeColor="text1" w:themeTint="BF"/>
        </w:rPr>
        <w:t>Risk Response Strategy</w:t>
      </w:r>
    </w:p>
    <w:p w14:paraId="79591F9D" w14:textId="77777777" w:rsidR="00146B64" w:rsidRPr="00A13CEA" w:rsidRDefault="00000000">
      <w:pPr>
        <w:rPr>
          <w:b/>
          <w:bCs/>
          <w:color w:val="404040" w:themeColor="text1" w:themeTint="BF"/>
        </w:rPr>
      </w:pPr>
      <w:r w:rsidRPr="00A13CEA">
        <w:rPr>
          <w:b/>
          <w:bCs/>
          <w:color w:val="404040" w:themeColor="text1" w:themeTint="BF"/>
        </w:rPr>
        <w:t>Risk 1: Logistics Operation Failure (Mitigation)</w:t>
      </w:r>
    </w:p>
    <w:p w14:paraId="6B1ED566" w14:textId="77777777" w:rsidR="00146B64" w:rsidRPr="00A13CEA" w:rsidRDefault="00000000">
      <w:pPr>
        <w:ind w:left="720"/>
        <w:rPr>
          <w:color w:val="404040" w:themeColor="text1" w:themeTint="BF"/>
        </w:rPr>
      </w:pPr>
      <w:r w:rsidRPr="00A13CEA">
        <w:rPr>
          <w:color w:val="404040" w:themeColor="text1" w:themeTint="BF"/>
        </w:rPr>
        <w:t>Strategy: Invest in Operational Resilience and Redundancy. The quantitative analysis shows that the Competitor Delivery Speed Gap is the primary driver of merchant churn. To mitigate this, Shopify must invest in building redundancy into its logistics network. This includes:</w:t>
      </w:r>
    </w:p>
    <w:p w14:paraId="18EDA491" w14:textId="77777777" w:rsidR="00146B64" w:rsidRPr="00A13CEA" w:rsidRDefault="00000000">
      <w:pPr>
        <w:numPr>
          <w:ilvl w:val="0"/>
          <w:numId w:val="5"/>
        </w:numPr>
        <w:rPr>
          <w:color w:val="404040" w:themeColor="text1" w:themeTint="BF"/>
        </w:rPr>
      </w:pPr>
      <w:r w:rsidRPr="00A13CEA">
        <w:rPr>
          <w:color w:val="404040" w:themeColor="text1" w:themeTint="BF"/>
        </w:rPr>
        <w:lastRenderedPageBreak/>
        <w:t>Multi-Carrier Strategy: Reduce dependency on any single carrier by integrating with multiple last-mile delivery partners to ensure coverage and speed during disruptions.</w:t>
      </w:r>
    </w:p>
    <w:p w14:paraId="6FCF018D" w14:textId="77777777" w:rsidR="00146B64" w:rsidRPr="00A13CEA" w:rsidRDefault="00000000">
      <w:pPr>
        <w:numPr>
          <w:ilvl w:val="0"/>
          <w:numId w:val="5"/>
        </w:numPr>
        <w:rPr>
          <w:color w:val="404040" w:themeColor="text1" w:themeTint="BF"/>
        </w:rPr>
      </w:pPr>
      <w:r w:rsidRPr="00A13CEA">
        <w:rPr>
          <w:color w:val="404040" w:themeColor="text1" w:themeTint="BF"/>
        </w:rPr>
        <w:t>Buffer Inventory: Strategically position inventory closer to major consumer markets to guarantee two-day delivery for a higher percentage of orders, directly addressing the speed gap identified by the ML model.</w:t>
      </w:r>
    </w:p>
    <w:p w14:paraId="737B64DF" w14:textId="77777777" w:rsidR="00146B64" w:rsidRPr="00A13CEA" w:rsidRDefault="00000000">
      <w:pPr>
        <w:numPr>
          <w:ilvl w:val="0"/>
          <w:numId w:val="5"/>
        </w:numPr>
        <w:rPr>
          <w:b/>
          <w:bCs/>
          <w:color w:val="404040" w:themeColor="text1" w:themeTint="BF"/>
        </w:rPr>
      </w:pPr>
      <w:r w:rsidRPr="00A13CEA">
        <w:rPr>
          <w:color w:val="404040" w:themeColor="text1" w:themeTint="BF"/>
        </w:rPr>
        <w:t>Simulation-Based Stress Testing: Use Monte Carlo simulation to stress-test the logistics network under various peak demand and disruption scenarios (e.g., a carrier strike or a natural disaster in a key region) and use the results to optimize inventory placement and carrier contracts.</w:t>
      </w:r>
    </w:p>
    <w:p w14:paraId="5FD9B985" w14:textId="77777777" w:rsidR="00146B64" w:rsidRPr="00A13CEA" w:rsidRDefault="00146B64">
      <w:pPr>
        <w:rPr>
          <w:b/>
          <w:bCs/>
          <w:color w:val="404040" w:themeColor="text1" w:themeTint="BF"/>
        </w:rPr>
      </w:pPr>
    </w:p>
    <w:p w14:paraId="3EAEFC8E" w14:textId="77777777" w:rsidR="00146B64" w:rsidRPr="00A13CEA" w:rsidRDefault="00000000">
      <w:pPr>
        <w:rPr>
          <w:b/>
          <w:bCs/>
          <w:color w:val="404040" w:themeColor="text1" w:themeTint="BF"/>
        </w:rPr>
      </w:pPr>
      <w:r w:rsidRPr="00A13CEA">
        <w:rPr>
          <w:b/>
          <w:bCs/>
          <w:color w:val="404040" w:themeColor="text1" w:themeTint="BF"/>
        </w:rPr>
        <w:t>Risk 2: Price Competition (Mitigate/Transfer)</w:t>
      </w:r>
    </w:p>
    <w:p w14:paraId="5A1BBA3D" w14:textId="77777777" w:rsidR="00146B64" w:rsidRPr="00A13CEA" w:rsidRDefault="00146B64">
      <w:pPr>
        <w:rPr>
          <w:color w:val="404040" w:themeColor="text1" w:themeTint="BF"/>
        </w:rPr>
      </w:pPr>
    </w:p>
    <w:p w14:paraId="74C48A27" w14:textId="77777777" w:rsidR="00146B64" w:rsidRPr="00A13CEA" w:rsidRDefault="00000000">
      <w:pPr>
        <w:rPr>
          <w:color w:val="404040" w:themeColor="text1" w:themeTint="BF"/>
        </w:rPr>
      </w:pPr>
      <w:r w:rsidRPr="00A13CEA">
        <w:rPr>
          <w:color w:val="404040" w:themeColor="text1" w:themeTint="BF"/>
        </w:rPr>
        <w:t>Strategy: Shift from Price to Value-Based Competition. The risk model shows that matching competitor price cuts directly erodes margins. A more sustainable strategy is to differentiate on value, thereby reducing the sensitivity to price gaps.</w:t>
      </w:r>
    </w:p>
    <w:p w14:paraId="32F4EBC3" w14:textId="77777777" w:rsidR="00146B64" w:rsidRPr="00A13CEA" w:rsidRDefault="00000000">
      <w:pPr>
        <w:numPr>
          <w:ilvl w:val="0"/>
          <w:numId w:val="5"/>
        </w:numPr>
        <w:rPr>
          <w:color w:val="404040" w:themeColor="text1" w:themeTint="BF"/>
        </w:rPr>
      </w:pPr>
      <w:r w:rsidRPr="00A13CEA">
        <w:rPr>
          <w:color w:val="404040" w:themeColor="text1" w:themeTint="BF"/>
        </w:rPr>
        <w:t>Bundling and Integration: Deeply integrate fulfillment services with Shopify's other high-value offerings (Shopify Payments, Shopify Capital, and Shop App) to create an ecosystem where the total value proposition outweighs a marginal price difference. This makes it harder for merchants to switch based on price alone.</w:t>
      </w:r>
    </w:p>
    <w:p w14:paraId="79055966" w14:textId="77777777" w:rsidR="00146B64" w:rsidRPr="00A13CEA" w:rsidRDefault="00000000">
      <w:pPr>
        <w:numPr>
          <w:ilvl w:val="0"/>
          <w:numId w:val="5"/>
        </w:numPr>
        <w:rPr>
          <w:color w:val="404040" w:themeColor="text1" w:themeTint="BF"/>
        </w:rPr>
      </w:pPr>
      <w:r w:rsidRPr="00A13CEA">
        <w:rPr>
          <w:color w:val="404040" w:themeColor="text1" w:themeTint="BF"/>
        </w:rPr>
        <w:t>Premium Service Tiers: Develop premium fulfillment service levels (e.g., guaranteed 2-day delivery with advanced analytics) that command higher prices, competing on service rather than price. This allows Shopify to serve price-sensitive merchants with basic services while capturing higher margins from growth-oriented merchants.</w:t>
      </w:r>
    </w:p>
    <w:p w14:paraId="5D439BC8" w14:textId="77777777" w:rsidR="00146B64" w:rsidRPr="00A13CEA" w:rsidRDefault="00146B64">
      <w:pPr>
        <w:rPr>
          <w:b/>
          <w:bCs/>
          <w:color w:val="404040" w:themeColor="text1" w:themeTint="BF"/>
        </w:rPr>
      </w:pPr>
    </w:p>
    <w:p w14:paraId="05BC4012" w14:textId="77777777" w:rsidR="00146B64" w:rsidRPr="00A13CEA" w:rsidRDefault="00146B64">
      <w:pPr>
        <w:rPr>
          <w:b/>
          <w:bCs/>
          <w:color w:val="404040" w:themeColor="text1" w:themeTint="BF"/>
        </w:rPr>
      </w:pPr>
    </w:p>
    <w:p w14:paraId="21F2A20C" w14:textId="77777777" w:rsidR="00146B64" w:rsidRPr="00A13CEA" w:rsidRDefault="00000000">
      <w:pPr>
        <w:rPr>
          <w:b/>
          <w:bCs/>
          <w:color w:val="404040" w:themeColor="text1" w:themeTint="BF"/>
        </w:rPr>
      </w:pPr>
      <w:r w:rsidRPr="00A13CEA">
        <w:rPr>
          <w:b/>
          <w:bCs/>
          <w:color w:val="404040" w:themeColor="text1" w:themeTint="BF"/>
        </w:rPr>
        <w:t>Risk 3: Market Share Change via Ecosystem Expansion (Exploit/Enhance)</w:t>
      </w:r>
    </w:p>
    <w:p w14:paraId="743F5FFA" w14:textId="77777777" w:rsidR="00146B64" w:rsidRPr="00A13CEA" w:rsidRDefault="00000000">
      <w:pPr>
        <w:rPr>
          <w:color w:val="404040" w:themeColor="text1" w:themeTint="BF"/>
        </w:rPr>
      </w:pPr>
      <w:r w:rsidRPr="00A13CEA">
        <w:rPr>
          <w:color w:val="404040" w:themeColor="text1" w:themeTint="BF"/>
        </w:rPr>
        <w:t>Strategy: Accelerate Go-to-Market and Integration. The Monte Carlo simulation shows that the upside from this risk can outweigh the downside from negative risks. To exploit this opportunity, Shopify must act aggressively.</w:t>
      </w:r>
    </w:p>
    <w:p w14:paraId="3E51EDCF" w14:textId="77777777" w:rsidR="00146B64" w:rsidRPr="00A13CEA" w:rsidRDefault="00000000">
      <w:pPr>
        <w:numPr>
          <w:ilvl w:val="0"/>
          <w:numId w:val="5"/>
        </w:numPr>
        <w:rPr>
          <w:color w:val="404040" w:themeColor="text1" w:themeTint="BF"/>
        </w:rPr>
      </w:pPr>
      <w:r w:rsidRPr="00A13CEA">
        <w:rPr>
          <w:color w:val="404040" w:themeColor="text1" w:themeTint="BF"/>
        </w:rPr>
        <w:t>Target High-Value Segments: Focus the sales and marketing efforts on mid-market and enterprise merchants who have the most complex fulfillment needs and are most likely to benefit from a fully integrated omnichannel solution. The KRI for this segment should be tracked closely.</w:t>
      </w:r>
    </w:p>
    <w:p w14:paraId="681CFEEE" w14:textId="77777777" w:rsidR="00146B64" w:rsidRPr="00A13CEA" w:rsidRDefault="00000000">
      <w:pPr>
        <w:numPr>
          <w:ilvl w:val="0"/>
          <w:numId w:val="5"/>
        </w:numPr>
        <w:rPr>
          <w:color w:val="404040" w:themeColor="text1" w:themeTint="BF"/>
        </w:rPr>
      </w:pPr>
      <w:r w:rsidRPr="00A13CEA">
        <w:rPr>
          <w:color w:val="404040" w:themeColor="text1" w:themeTint="BF"/>
        </w:rPr>
        <w:t>Integrate AI-Driven Forecasting: Implement the ML-based time-series forecasting model to predict which merchants are most likely to adopt the integrated fulfillment solution. This allows for targeted sales campaigns and personalized integration support, accelerating adoption and maximizing the realized market share gain.</w:t>
      </w:r>
    </w:p>
    <w:p w14:paraId="3B6CDD68" w14:textId="77777777" w:rsidR="00146B64" w:rsidRPr="00A13CEA" w:rsidRDefault="00000000">
      <w:pPr>
        <w:numPr>
          <w:ilvl w:val="0"/>
          <w:numId w:val="5"/>
        </w:numPr>
        <w:rPr>
          <w:color w:val="404040" w:themeColor="text1" w:themeTint="BF"/>
        </w:rPr>
      </w:pPr>
      <w:r w:rsidRPr="00A13CEA">
        <w:rPr>
          <w:color w:val="404040" w:themeColor="text1" w:themeTint="BF"/>
        </w:rPr>
        <w:t>Contingent Investment Plan: Establish a strategic investment fund that is released only if the Mid-Market and Enterprise Merchant Growth Rate </w:t>
      </w:r>
      <w:proofErr w:type="gramStart"/>
      <w:r w:rsidRPr="00A13CEA">
        <w:rPr>
          <w:color w:val="404040" w:themeColor="text1" w:themeTint="BF"/>
        </w:rPr>
        <w:t>crosses</w:t>
      </w:r>
      <w:proofErr w:type="gramEnd"/>
      <w:r w:rsidRPr="00A13CEA">
        <w:rPr>
          <w:color w:val="404040" w:themeColor="text1" w:themeTint="BF"/>
        </w:rPr>
        <w:t xml:space="preserve"> a certain threshold (e.g., 7% QoQ). This ensures resources are dynamically allocated to exploit the opportunity when it materializes, rather than being committed prematurely.</w:t>
      </w:r>
    </w:p>
    <w:p w14:paraId="5A76BCAA" w14:textId="77777777" w:rsidR="00146B64" w:rsidRPr="00A13CEA" w:rsidRDefault="00146B64">
      <w:pPr>
        <w:rPr>
          <w:b/>
          <w:bCs/>
          <w:color w:val="404040" w:themeColor="text1" w:themeTint="BF"/>
        </w:rPr>
      </w:pPr>
    </w:p>
    <w:p w14:paraId="1830B674" w14:textId="77777777" w:rsidR="00146B64" w:rsidRPr="00A13CEA" w:rsidRDefault="00000000">
      <w:pPr>
        <w:rPr>
          <w:b/>
          <w:bCs/>
          <w:color w:val="404040" w:themeColor="text1" w:themeTint="BF"/>
        </w:rPr>
      </w:pPr>
      <w:r w:rsidRPr="00A13CEA">
        <w:rPr>
          <w:b/>
          <w:bCs/>
          <w:color w:val="404040" w:themeColor="text1" w:themeTint="BF"/>
        </w:rPr>
        <w:t>Key Risk Indicators (KRIs)</w:t>
      </w:r>
    </w:p>
    <w:p w14:paraId="1FD43AD0" w14:textId="77777777" w:rsidR="00146B64" w:rsidRPr="00A13CEA" w:rsidRDefault="00000000">
      <w:pPr>
        <w:ind w:firstLine="720"/>
        <w:rPr>
          <w:color w:val="404040" w:themeColor="text1" w:themeTint="BF"/>
        </w:rPr>
      </w:pPr>
      <w:r w:rsidRPr="00A13CEA">
        <w:rPr>
          <w:color w:val="404040" w:themeColor="text1" w:themeTint="BF"/>
        </w:rPr>
        <w:t xml:space="preserve">Key Risk Indicators are measurable metrics that can be used to monitor potential risks and provide early warning signal before risks significantly impact business. Based on three key </w:t>
      </w:r>
      <w:r w:rsidRPr="00A13CEA">
        <w:rPr>
          <w:color w:val="404040" w:themeColor="text1" w:themeTint="BF"/>
        </w:rPr>
        <w:lastRenderedPageBreak/>
        <w:t>risks identified, three KRIs were developed to monitor Shopify’s competitive risks related to logistics operations, pricing competition, and ecosystem-driven market share expansion.</w:t>
      </w:r>
    </w:p>
    <w:p w14:paraId="2BE0F9A8" w14:textId="77777777" w:rsidR="00146B64" w:rsidRPr="00A13CEA" w:rsidRDefault="00000000">
      <w:pPr>
        <w:pStyle w:val="ListParagraph"/>
        <w:numPr>
          <w:ilvl w:val="0"/>
          <w:numId w:val="6"/>
        </w:numPr>
        <w:rPr>
          <w:rFonts w:ascii="Times New Roman" w:hAnsi="Times New Roman" w:cs="Times New Roman"/>
          <w:color w:val="404040" w:themeColor="text1" w:themeTint="BF"/>
        </w:rPr>
      </w:pPr>
      <w:r w:rsidRPr="00A13CEA">
        <w:rPr>
          <w:rFonts w:ascii="Times New Roman" w:hAnsi="Times New Roman" w:cs="Times New Roman"/>
          <w:b/>
          <w:bCs/>
          <w:color w:val="404040" w:themeColor="text1" w:themeTint="BF"/>
        </w:rPr>
        <w:t>Risk 1 – Logistics Operation Failure</w:t>
      </w:r>
      <w:r w:rsidRPr="00A13CEA">
        <w:rPr>
          <w:rFonts w:ascii="Times New Roman" w:hAnsi="Times New Roman" w:cs="Times New Roman"/>
          <w:color w:val="404040" w:themeColor="text1" w:themeTint="BF"/>
        </w:rPr>
        <w:t xml:space="preserve"> </w:t>
      </w:r>
    </w:p>
    <w:p w14:paraId="70D66F6E" w14:textId="77777777" w:rsidR="00146B64" w:rsidRPr="00A13CEA" w:rsidRDefault="00000000">
      <w:pPr>
        <w:numPr>
          <w:ilvl w:val="0"/>
          <w:numId w:val="2"/>
        </w:numPr>
        <w:rPr>
          <w:b/>
          <w:bCs/>
          <w:color w:val="404040" w:themeColor="text1" w:themeTint="BF"/>
        </w:rPr>
      </w:pPr>
      <w:r w:rsidRPr="00A13CEA">
        <w:rPr>
          <w:b/>
          <w:bCs/>
          <w:color w:val="404040" w:themeColor="text1" w:themeTint="BF"/>
        </w:rPr>
        <w:t xml:space="preserve">Problem Statement </w:t>
      </w:r>
    </w:p>
    <w:p w14:paraId="6D7DC126" w14:textId="77777777" w:rsidR="00146B64" w:rsidRPr="00A13CEA" w:rsidRDefault="00000000">
      <w:pPr>
        <w:ind w:left="720"/>
        <w:rPr>
          <w:b/>
          <w:bCs/>
          <w:color w:val="404040" w:themeColor="text1" w:themeTint="BF"/>
        </w:rPr>
      </w:pPr>
      <w:r w:rsidRPr="00A13CEA">
        <w:rPr>
          <w:color w:val="404040" w:themeColor="text1" w:themeTint="BF"/>
        </w:rPr>
        <w:t xml:space="preserve">Logistics performance is an important factor influencing merchant satisfaction and platform selection in the e-commerce industry. Increased competition from platforms with strong fulfillment capabilities, such as Amazon, may influence merchants to leave Shopify and move to competing planforms if logistics performance does not meet expectations. </w:t>
      </w:r>
    </w:p>
    <w:p w14:paraId="0C67C81E" w14:textId="77777777" w:rsidR="00146B64" w:rsidRPr="00A13CEA" w:rsidRDefault="00000000">
      <w:pPr>
        <w:numPr>
          <w:ilvl w:val="0"/>
          <w:numId w:val="2"/>
        </w:numPr>
        <w:rPr>
          <w:b/>
          <w:bCs/>
          <w:color w:val="404040" w:themeColor="text1" w:themeTint="BF"/>
        </w:rPr>
      </w:pPr>
      <w:r w:rsidRPr="00A13CEA">
        <w:rPr>
          <w:b/>
          <w:bCs/>
          <w:color w:val="404040" w:themeColor="text1" w:themeTint="BF"/>
        </w:rPr>
        <w:t>KRI – Monthly Merchant Churn Rate (%)</w:t>
      </w:r>
    </w:p>
    <w:p w14:paraId="0474DD60" w14:textId="77777777" w:rsidR="00146B64" w:rsidRPr="00A13CEA" w:rsidRDefault="00000000">
      <w:pPr>
        <w:ind w:left="720"/>
        <w:rPr>
          <w:color w:val="404040" w:themeColor="text1" w:themeTint="BF"/>
        </w:rPr>
      </w:pPr>
      <m:oMathPara>
        <m:oMathParaPr>
          <m:jc m:val="left"/>
        </m:oMathParaPr>
        <m:oMath>
          <m:r>
            <m:rPr>
              <m:nor/>
            </m:rPr>
            <w:rPr>
              <w:i/>
              <w:color w:val="404040" w:themeColor="text1" w:themeTint="BF"/>
            </w:rPr>
            <m:t>Merc</m:t>
          </m:r>
          <m:r>
            <m:rPr>
              <m:nor/>
            </m:rPr>
            <w:rPr>
              <w:color w:val="404040" w:themeColor="text1" w:themeTint="BF"/>
            </w:rPr>
            <m:t>h</m:t>
          </m:r>
          <m:r>
            <m:rPr>
              <m:nor/>
            </m:rPr>
            <w:rPr>
              <w:i/>
              <w:color w:val="404040" w:themeColor="text1" w:themeTint="BF"/>
            </w:rPr>
            <m:t>ant</m:t>
          </m:r>
          <m:r>
            <m:rPr>
              <m:nor/>
            </m:rPr>
            <w:rPr>
              <w:color w:val="404040" w:themeColor="text1" w:themeTint="BF"/>
            </w:rPr>
            <m:t xml:space="preserve"> </m:t>
          </m:r>
          <m:r>
            <m:rPr>
              <m:nor/>
            </m:rPr>
            <w:rPr>
              <w:i/>
              <w:color w:val="404040" w:themeColor="text1" w:themeTint="BF"/>
            </w:rPr>
            <m:t>C</m:t>
          </m:r>
          <m:r>
            <m:rPr>
              <m:nor/>
            </m:rPr>
            <w:rPr>
              <w:color w:val="404040" w:themeColor="text1" w:themeTint="BF"/>
            </w:rPr>
            <m:t>h</m:t>
          </m:r>
          <m:r>
            <m:rPr>
              <m:nor/>
            </m:rPr>
            <w:rPr>
              <w:i/>
              <w:color w:val="404040" w:themeColor="text1" w:themeTint="BF"/>
            </w:rPr>
            <m:t>urn</m:t>
          </m:r>
          <m:r>
            <m:rPr>
              <m:nor/>
            </m:rPr>
            <w:rPr>
              <w:color w:val="404040" w:themeColor="text1" w:themeTint="BF"/>
            </w:rPr>
            <m:t xml:space="preserve"> </m:t>
          </m:r>
          <m:r>
            <m:rPr>
              <m:nor/>
            </m:rPr>
            <w:rPr>
              <w:i/>
              <w:color w:val="404040" w:themeColor="text1" w:themeTint="BF"/>
            </w:rPr>
            <m:t>Rate</m:t>
          </m:r>
          <m:r>
            <m:rPr>
              <m:nor/>
            </m:rPr>
            <w:rPr>
              <w:color w:val="404040" w:themeColor="text1" w:themeTint="BF"/>
            </w:rPr>
            <m:t xml:space="preserve">= </m:t>
          </m:r>
          <m:f>
            <m:fPr>
              <m:ctrlPr>
                <w:rPr>
                  <w:rFonts w:ascii="Cambria Math" w:hAnsi="Cambria Math"/>
                  <w:i/>
                  <w:color w:val="404040" w:themeColor="text1" w:themeTint="BF"/>
                </w:rPr>
              </m:ctrlPr>
            </m:fPr>
            <m:num>
              <m:r>
                <m:rPr>
                  <m:nor/>
                </m:rPr>
                <w:rPr>
                  <w:i/>
                  <w:color w:val="404040" w:themeColor="text1" w:themeTint="BF"/>
                </w:rPr>
                <m:t>Number</m:t>
              </m:r>
              <m:r>
                <m:rPr>
                  <m:nor/>
                </m:rPr>
                <w:rPr>
                  <w:color w:val="404040" w:themeColor="text1" w:themeTint="BF"/>
                </w:rPr>
                <m:t xml:space="preserve"> </m:t>
              </m:r>
              <m:r>
                <m:rPr>
                  <m:nor/>
                </m:rPr>
                <w:rPr>
                  <w:i/>
                  <w:color w:val="404040" w:themeColor="text1" w:themeTint="BF"/>
                </w:rPr>
                <m:t>of</m:t>
              </m:r>
              <m:r>
                <m:rPr>
                  <m:nor/>
                </m:rPr>
                <w:rPr>
                  <w:color w:val="404040" w:themeColor="text1" w:themeTint="BF"/>
                </w:rPr>
                <m:t xml:space="preserve"> </m:t>
              </m:r>
              <m:r>
                <m:rPr>
                  <m:nor/>
                </m:rPr>
                <w:rPr>
                  <w:i/>
                  <w:color w:val="404040" w:themeColor="text1" w:themeTint="BF"/>
                </w:rPr>
                <m:t>Merc</m:t>
              </m:r>
              <m:r>
                <m:rPr>
                  <m:nor/>
                </m:rPr>
                <w:rPr>
                  <w:color w:val="404040" w:themeColor="text1" w:themeTint="BF"/>
                </w:rPr>
                <m:t>h</m:t>
              </m:r>
              <m:r>
                <m:rPr>
                  <m:nor/>
                </m:rPr>
                <w:rPr>
                  <w:i/>
                  <w:color w:val="404040" w:themeColor="text1" w:themeTint="BF"/>
                </w:rPr>
                <m:t>ants</m:t>
              </m:r>
              <m:r>
                <m:rPr>
                  <m:nor/>
                </m:rPr>
                <w:rPr>
                  <w:color w:val="404040" w:themeColor="text1" w:themeTint="BF"/>
                </w:rPr>
                <m:t xml:space="preserve"> </m:t>
              </m:r>
              <m:r>
                <m:rPr>
                  <m:nor/>
                </m:rPr>
                <w:rPr>
                  <w:i/>
                  <w:color w:val="404040" w:themeColor="text1" w:themeTint="BF"/>
                </w:rPr>
                <m:t>Leaving</m:t>
              </m:r>
            </m:num>
            <m:den>
              <m:r>
                <m:rPr>
                  <m:nor/>
                </m:rPr>
                <w:rPr>
                  <w:i/>
                  <w:color w:val="404040" w:themeColor="text1" w:themeTint="BF"/>
                </w:rPr>
                <m:t>Total</m:t>
              </m:r>
              <m:r>
                <m:rPr>
                  <m:nor/>
                </m:rPr>
                <w:rPr>
                  <w:color w:val="404040" w:themeColor="text1" w:themeTint="BF"/>
                </w:rPr>
                <m:t xml:space="preserve"> </m:t>
              </m:r>
              <m:r>
                <m:rPr>
                  <m:nor/>
                </m:rPr>
                <w:rPr>
                  <w:i/>
                  <w:color w:val="404040" w:themeColor="text1" w:themeTint="BF"/>
                </w:rPr>
                <m:t>Number</m:t>
              </m:r>
              <m:r>
                <m:rPr>
                  <m:nor/>
                </m:rPr>
                <w:rPr>
                  <w:color w:val="404040" w:themeColor="text1" w:themeTint="BF"/>
                </w:rPr>
                <m:t xml:space="preserve"> </m:t>
              </m:r>
              <m:r>
                <m:rPr>
                  <m:nor/>
                </m:rPr>
                <w:rPr>
                  <w:i/>
                  <w:color w:val="404040" w:themeColor="text1" w:themeTint="BF"/>
                </w:rPr>
                <m:t>of</m:t>
              </m:r>
              <m:r>
                <m:rPr>
                  <m:nor/>
                </m:rPr>
                <w:rPr>
                  <w:color w:val="404040" w:themeColor="text1" w:themeTint="BF"/>
                </w:rPr>
                <m:t xml:space="preserve"> </m:t>
              </m:r>
              <m:r>
                <m:rPr>
                  <m:nor/>
                </m:rPr>
                <w:rPr>
                  <w:i/>
                  <w:color w:val="404040" w:themeColor="text1" w:themeTint="BF"/>
                </w:rPr>
                <m:t>Merc</m:t>
              </m:r>
              <m:r>
                <m:rPr>
                  <m:nor/>
                </m:rPr>
                <w:rPr>
                  <w:color w:val="404040" w:themeColor="text1" w:themeTint="BF"/>
                </w:rPr>
                <m:t>h</m:t>
              </m:r>
              <m:r>
                <m:rPr>
                  <m:nor/>
                </m:rPr>
                <w:rPr>
                  <w:i/>
                  <w:color w:val="404040" w:themeColor="text1" w:themeTint="BF"/>
                </w:rPr>
                <m:t>ants</m:t>
              </m:r>
            </m:den>
          </m:f>
          <m:r>
            <m:rPr>
              <m:nor/>
            </m:rPr>
            <w:rPr>
              <w:color w:val="404040" w:themeColor="text1" w:themeTint="BF"/>
            </w:rPr>
            <m:t xml:space="preserve"> × 100</m:t>
          </m:r>
        </m:oMath>
      </m:oMathPara>
    </w:p>
    <w:p w14:paraId="125D6160" w14:textId="77777777" w:rsidR="00146B64" w:rsidRPr="00A13CEA" w:rsidRDefault="00000000">
      <w:pPr>
        <w:ind w:left="720"/>
        <w:rPr>
          <w:b/>
          <w:bCs/>
          <w:color w:val="404040" w:themeColor="text1" w:themeTint="BF"/>
        </w:rPr>
      </w:pPr>
      <w:r w:rsidRPr="00A13CEA">
        <w:rPr>
          <w:color w:val="404040" w:themeColor="text1" w:themeTint="BF"/>
        </w:rPr>
        <w:t>This rate measures the percentage of merchants leaving Shopify platform within a month, providing an early signal of dissatisfaction among merchants before large revenue losses occur. If logistics performance begins to decline or fails to meet expectations, an increase in merchant churn may indicate that merchants are considering alternative platforms with stronger fulfillment capabilities.</w:t>
      </w:r>
    </w:p>
    <w:p w14:paraId="236D6DE1" w14:textId="77777777" w:rsidR="00146B64" w:rsidRPr="00A13CEA" w:rsidRDefault="00000000">
      <w:pPr>
        <w:numPr>
          <w:ilvl w:val="0"/>
          <w:numId w:val="2"/>
        </w:numPr>
        <w:rPr>
          <w:b/>
          <w:bCs/>
          <w:color w:val="404040" w:themeColor="text1" w:themeTint="BF"/>
        </w:rPr>
      </w:pPr>
      <w:r w:rsidRPr="00A13CEA">
        <w:rPr>
          <w:b/>
          <w:bCs/>
          <w:color w:val="404040" w:themeColor="text1" w:themeTint="BF"/>
        </w:rPr>
        <w:t>Traffic Light Thresholds</w:t>
      </w:r>
    </w:p>
    <w:tbl>
      <w:tblPr>
        <w:tblStyle w:val="PlainTable3"/>
        <w:tblW w:w="0" w:type="auto"/>
        <w:tblLook w:val="04A0" w:firstRow="1" w:lastRow="0" w:firstColumn="1" w:lastColumn="0" w:noHBand="0" w:noVBand="1"/>
      </w:tblPr>
      <w:tblGrid>
        <w:gridCol w:w="2552"/>
        <w:gridCol w:w="3544"/>
        <w:gridCol w:w="3264"/>
      </w:tblGrid>
      <w:tr w:rsidR="00A13CEA" w:rsidRPr="00A13CEA" w14:paraId="3BC861CD" w14:textId="77777777" w:rsidTr="00A13C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tcPr>
          <w:p w14:paraId="381D0796" w14:textId="77777777" w:rsidR="00146B64" w:rsidRPr="00A13CEA" w:rsidRDefault="00000000">
            <w:pPr>
              <w:ind w:left="720"/>
              <w:rPr>
                <w:b w:val="0"/>
                <w:bCs w:val="0"/>
                <w:color w:val="404040" w:themeColor="text1" w:themeTint="BF"/>
              </w:rPr>
            </w:pPr>
            <w:r w:rsidRPr="00A13CEA">
              <w:rPr>
                <w:color w:val="404040" w:themeColor="text1" w:themeTint="BF"/>
              </w:rPr>
              <w:t>Level</w:t>
            </w:r>
          </w:p>
        </w:tc>
        <w:tc>
          <w:tcPr>
            <w:tcW w:w="3544" w:type="dxa"/>
          </w:tcPr>
          <w:p w14:paraId="4CB8DDD5" w14:textId="77777777" w:rsidR="00146B64" w:rsidRPr="00A13CEA" w:rsidRDefault="00000000">
            <w:pPr>
              <w:ind w:left="720"/>
              <w:cnfStyle w:val="100000000000" w:firstRow="1" w:lastRow="0" w:firstColumn="0" w:lastColumn="0" w:oddVBand="0" w:evenVBand="0" w:oddHBand="0" w:evenHBand="0" w:firstRowFirstColumn="0" w:firstRowLastColumn="0" w:lastRowFirstColumn="0" w:lastRowLastColumn="0"/>
              <w:rPr>
                <w:b w:val="0"/>
                <w:bCs w:val="0"/>
                <w:color w:val="404040" w:themeColor="text1" w:themeTint="BF"/>
              </w:rPr>
            </w:pPr>
            <w:r w:rsidRPr="00A13CEA">
              <w:rPr>
                <w:color w:val="404040" w:themeColor="text1" w:themeTint="BF"/>
              </w:rPr>
              <w:t>Description</w:t>
            </w:r>
          </w:p>
        </w:tc>
        <w:tc>
          <w:tcPr>
            <w:tcW w:w="3264" w:type="dxa"/>
          </w:tcPr>
          <w:p w14:paraId="6B231423" w14:textId="77777777" w:rsidR="00146B64" w:rsidRPr="00A13CEA" w:rsidRDefault="00000000">
            <w:pPr>
              <w:ind w:left="720"/>
              <w:cnfStyle w:val="100000000000" w:firstRow="1" w:lastRow="0" w:firstColumn="0" w:lastColumn="0" w:oddVBand="0" w:evenVBand="0" w:oddHBand="0" w:evenHBand="0" w:firstRowFirstColumn="0" w:firstRowLastColumn="0" w:lastRowFirstColumn="0" w:lastRowLastColumn="0"/>
              <w:rPr>
                <w:b w:val="0"/>
                <w:bCs w:val="0"/>
                <w:color w:val="404040" w:themeColor="text1" w:themeTint="BF"/>
              </w:rPr>
            </w:pPr>
            <w:r w:rsidRPr="00A13CEA">
              <w:rPr>
                <w:color w:val="404040" w:themeColor="text1" w:themeTint="BF"/>
              </w:rPr>
              <w:t>Threshold</w:t>
            </w:r>
          </w:p>
        </w:tc>
      </w:tr>
      <w:tr w:rsidR="00A13CEA" w:rsidRPr="00A13CEA" w14:paraId="082C34AA" w14:textId="77777777" w:rsidTr="00A13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115CBC48" w14:textId="77777777" w:rsidR="00146B64" w:rsidRPr="00A13CEA" w:rsidRDefault="00000000">
            <w:pPr>
              <w:ind w:left="720"/>
              <w:rPr>
                <w:b w:val="0"/>
                <w:bCs w:val="0"/>
                <w:color w:val="404040" w:themeColor="text1" w:themeTint="BF"/>
              </w:rPr>
            </w:pPr>
            <w:r w:rsidRPr="00A13CEA">
              <w:rPr>
                <w:color w:val="404040" w:themeColor="text1" w:themeTint="BF"/>
              </w:rPr>
              <w:t>Green (Optimized)</w:t>
            </w:r>
          </w:p>
        </w:tc>
        <w:tc>
          <w:tcPr>
            <w:tcW w:w="3544" w:type="dxa"/>
          </w:tcPr>
          <w:p w14:paraId="2DAFE296" w14:textId="77777777" w:rsidR="00146B64" w:rsidRPr="00A13CEA" w:rsidRDefault="00000000">
            <w:pPr>
              <w:ind w:left="720"/>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Merchant retention within acceptable range.</w:t>
            </w:r>
          </w:p>
        </w:tc>
        <w:tc>
          <w:tcPr>
            <w:tcW w:w="3264" w:type="dxa"/>
          </w:tcPr>
          <w:p w14:paraId="4F945275" w14:textId="77777777" w:rsidR="00146B64" w:rsidRPr="00A13CEA" w:rsidRDefault="00000000">
            <w:pPr>
              <w:ind w:left="720"/>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Below 1% per month</w:t>
            </w:r>
          </w:p>
        </w:tc>
      </w:tr>
      <w:tr w:rsidR="00A13CEA" w:rsidRPr="00A13CEA" w14:paraId="68F94C93" w14:textId="77777777" w:rsidTr="00A13CEA">
        <w:tc>
          <w:tcPr>
            <w:cnfStyle w:val="001000000000" w:firstRow="0" w:lastRow="0" w:firstColumn="1" w:lastColumn="0" w:oddVBand="0" w:evenVBand="0" w:oddHBand="0" w:evenHBand="0" w:firstRowFirstColumn="0" w:firstRowLastColumn="0" w:lastRowFirstColumn="0" w:lastRowLastColumn="0"/>
            <w:tcW w:w="2552" w:type="dxa"/>
          </w:tcPr>
          <w:p w14:paraId="22ED0F4A" w14:textId="77777777" w:rsidR="00146B64" w:rsidRPr="00A13CEA" w:rsidRDefault="00000000">
            <w:pPr>
              <w:ind w:left="720"/>
              <w:rPr>
                <w:b w:val="0"/>
                <w:bCs w:val="0"/>
                <w:color w:val="404040" w:themeColor="text1" w:themeTint="BF"/>
              </w:rPr>
            </w:pPr>
            <w:r w:rsidRPr="00A13CEA">
              <w:rPr>
                <w:color w:val="404040" w:themeColor="text1" w:themeTint="BF"/>
              </w:rPr>
              <w:t>Amber (Warning)</w:t>
            </w:r>
          </w:p>
        </w:tc>
        <w:tc>
          <w:tcPr>
            <w:tcW w:w="3544" w:type="dxa"/>
          </w:tcPr>
          <w:p w14:paraId="7B703FD4" w14:textId="77777777" w:rsidR="00146B64" w:rsidRPr="00A13CEA" w:rsidRDefault="00000000">
            <w:pPr>
              <w:ind w:left="720"/>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A13CEA">
              <w:rPr>
                <w:color w:val="404040" w:themeColor="text1" w:themeTint="BF"/>
              </w:rPr>
              <w:t>Increasing merchant loss.</w:t>
            </w:r>
          </w:p>
        </w:tc>
        <w:tc>
          <w:tcPr>
            <w:tcW w:w="3264" w:type="dxa"/>
          </w:tcPr>
          <w:p w14:paraId="1C4D9FD4" w14:textId="77777777" w:rsidR="00146B64" w:rsidRPr="00A13CEA" w:rsidRDefault="00000000">
            <w:pPr>
              <w:ind w:left="720"/>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A13CEA">
              <w:rPr>
                <w:color w:val="404040" w:themeColor="text1" w:themeTint="BF"/>
              </w:rPr>
              <w:t>1%-3% per month</w:t>
            </w:r>
          </w:p>
        </w:tc>
      </w:tr>
      <w:tr w:rsidR="00A13CEA" w:rsidRPr="00A13CEA" w14:paraId="00BD62B3" w14:textId="77777777" w:rsidTr="00A13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3EFB84F6" w14:textId="77777777" w:rsidR="00146B64" w:rsidRPr="00A13CEA" w:rsidRDefault="00000000">
            <w:pPr>
              <w:ind w:left="720"/>
              <w:rPr>
                <w:b w:val="0"/>
                <w:bCs w:val="0"/>
                <w:color w:val="404040" w:themeColor="text1" w:themeTint="BF"/>
              </w:rPr>
            </w:pPr>
            <w:r w:rsidRPr="00A13CEA">
              <w:rPr>
                <w:color w:val="404040" w:themeColor="text1" w:themeTint="BF"/>
              </w:rPr>
              <w:t>Red (Critical)</w:t>
            </w:r>
          </w:p>
        </w:tc>
        <w:tc>
          <w:tcPr>
            <w:tcW w:w="3544" w:type="dxa"/>
          </w:tcPr>
          <w:p w14:paraId="522897E0" w14:textId="77777777" w:rsidR="00146B64" w:rsidRPr="00A13CEA" w:rsidRDefault="00000000">
            <w:pPr>
              <w:ind w:left="720"/>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High merchant migration requiring immediate action.</w:t>
            </w:r>
          </w:p>
        </w:tc>
        <w:tc>
          <w:tcPr>
            <w:tcW w:w="3264" w:type="dxa"/>
          </w:tcPr>
          <w:p w14:paraId="7A57434A" w14:textId="77777777" w:rsidR="00146B64" w:rsidRPr="00A13CEA" w:rsidRDefault="00000000">
            <w:pPr>
              <w:ind w:left="720"/>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Above 3% per month</w:t>
            </w:r>
          </w:p>
        </w:tc>
      </w:tr>
    </w:tbl>
    <w:p w14:paraId="7C802765" w14:textId="77777777" w:rsidR="00146B64" w:rsidRPr="00A13CEA" w:rsidRDefault="00000000">
      <w:pPr>
        <w:rPr>
          <w:color w:val="404040" w:themeColor="text1" w:themeTint="BF"/>
        </w:rPr>
      </w:pPr>
      <w:r w:rsidRPr="00A13CEA">
        <w:rPr>
          <w:i/>
          <w:iCs/>
          <w:color w:val="404040" w:themeColor="text1" w:themeTint="BF"/>
        </w:rPr>
        <w:t>Note</w:t>
      </w:r>
      <w:r w:rsidRPr="00A13CEA">
        <w:rPr>
          <w:color w:val="404040" w:themeColor="text1" w:themeTint="BF"/>
        </w:rPr>
        <w:t>: The thresholds for Merchant Churn Rate are based on SaaS industry benchmarks. A churn rate below 1% per month is generally considered healthy for B2B SaaS companies because it reflects strong customer retention and stable recurring revenue (Bennett, 2025).</w:t>
      </w:r>
    </w:p>
    <w:p w14:paraId="5B743AA3" w14:textId="77777777" w:rsidR="00146B64" w:rsidRPr="00A13CEA" w:rsidRDefault="00146B64">
      <w:pPr>
        <w:rPr>
          <w:color w:val="404040" w:themeColor="text1" w:themeTint="BF"/>
        </w:rPr>
      </w:pPr>
    </w:p>
    <w:p w14:paraId="14FA68A4" w14:textId="77777777" w:rsidR="00146B64" w:rsidRPr="00A13CEA" w:rsidRDefault="00000000">
      <w:pPr>
        <w:ind w:left="720"/>
        <w:rPr>
          <w:color w:val="404040" w:themeColor="text1" w:themeTint="BF"/>
        </w:rPr>
      </w:pPr>
      <w:r w:rsidRPr="00A13CEA">
        <w:rPr>
          <w:color w:val="404040" w:themeColor="text1" w:themeTint="BF"/>
        </w:rPr>
        <w:t>Management can monitor merchant churn trends to identify potential issues related to logistics performance or merchant satisfaction. If the churn rate increases into the Amber or Red zone, Shopify may need to improve logistics service quality, enhance merchant support, or adjust operational strategies to retain merchants.</w:t>
      </w:r>
    </w:p>
    <w:p w14:paraId="658D24DB" w14:textId="77777777" w:rsidR="00146B64" w:rsidRPr="00A13CEA" w:rsidRDefault="00000000">
      <w:pPr>
        <w:pStyle w:val="ListParagraph"/>
        <w:numPr>
          <w:ilvl w:val="0"/>
          <w:numId w:val="6"/>
        </w:numPr>
        <w:rPr>
          <w:rFonts w:ascii="Times New Roman" w:hAnsi="Times New Roman" w:cs="Times New Roman"/>
          <w:color w:val="404040" w:themeColor="text1" w:themeTint="BF"/>
        </w:rPr>
      </w:pPr>
      <w:r w:rsidRPr="00A13CEA">
        <w:rPr>
          <w:rFonts w:ascii="Times New Roman" w:hAnsi="Times New Roman" w:cs="Times New Roman"/>
          <w:b/>
          <w:bCs/>
          <w:color w:val="404040" w:themeColor="text1" w:themeTint="BF"/>
        </w:rPr>
        <w:t>Risk 2 – Pricing Competition</w:t>
      </w:r>
      <w:r w:rsidRPr="00A13CEA">
        <w:rPr>
          <w:rFonts w:ascii="Times New Roman" w:hAnsi="Times New Roman" w:cs="Times New Roman"/>
          <w:color w:val="404040" w:themeColor="text1" w:themeTint="BF"/>
        </w:rPr>
        <w:t xml:space="preserve"> </w:t>
      </w:r>
    </w:p>
    <w:p w14:paraId="72CBD81F" w14:textId="77777777" w:rsidR="00146B64" w:rsidRPr="00A13CEA" w:rsidRDefault="00000000">
      <w:pPr>
        <w:numPr>
          <w:ilvl w:val="0"/>
          <w:numId w:val="2"/>
        </w:numPr>
        <w:rPr>
          <w:b/>
          <w:bCs/>
          <w:color w:val="404040" w:themeColor="text1" w:themeTint="BF"/>
        </w:rPr>
      </w:pPr>
      <w:r w:rsidRPr="00A13CEA">
        <w:rPr>
          <w:b/>
          <w:bCs/>
          <w:color w:val="404040" w:themeColor="text1" w:themeTint="BF"/>
        </w:rPr>
        <w:t xml:space="preserve">Problem Statement </w:t>
      </w:r>
    </w:p>
    <w:p w14:paraId="112F130D" w14:textId="77777777" w:rsidR="00146B64" w:rsidRPr="00A13CEA" w:rsidRDefault="00000000">
      <w:pPr>
        <w:ind w:left="720"/>
        <w:rPr>
          <w:b/>
          <w:bCs/>
          <w:color w:val="404040" w:themeColor="text1" w:themeTint="BF"/>
        </w:rPr>
      </w:pPr>
      <w:r w:rsidRPr="00A13CEA">
        <w:rPr>
          <w:color w:val="404040" w:themeColor="text1" w:themeTint="BF"/>
        </w:rPr>
        <w:t>Competitors with more experience managing logistics networks may achieve higher operational efficiency and lower fulfillment costs. This experience gap may allow competitors to offer more competitive fulfillment pricing, creating pressure for Shopify to reduce prices in order to retain merchants.</w:t>
      </w:r>
    </w:p>
    <w:p w14:paraId="55FAA1E1" w14:textId="77777777" w:rsidR="00146B64" w:rsidRPr="00A13CEA" w:rsidRDefault="00000000">
      <w:pPr>
        <w:numPr>
          <w:ilvl w:val="0"/>
          <w:numId w:val="2"/>
        </w:numPr>
        <w:rPr>
          <w:b/>
          <w:bCs/>
          <w:color w:val="404040" w:themeColor="text1" w:themeTint="BF"/>
        </w:rPr>
      </w:pPr>
      <w:r w:rsidRPr="00A13CEA">
        <w:rPr>
          <w:b/>
          <w:bCs/>
          <w:color w:val="404040" w:themeColor="text1" w:themeTint="BF"/>
        </w:rPr>
        <w:t>KRI – Competitor Pricing Gap (%)</w:t>
      </w:r>
    </w:p>
    <w:p w14:paraId="0B210B82" w14:textId="77777777" w:rsidR="00146B64" w:rsidRPr="00A13CEA" w:rsidRDefault="00000000">
      <w:pPr>
        <w:ind w:left="720"/>
        <w:rPr>
          <w:color w:val="404040" w:themeColor="text1" w:themeTint="BF"/>
        </w:rPr>
      </w:pPr>
      <w:r w:rsidRPr="00A13CEA">
        <w:rPr>
          <w:color w:val="404040" w:themeColor="text1" w:themeTint="BF"/>
        </w:rPr>
        <w:t>​</w:t>
      </w:r>
      <m:oMath>
        <m:r>
          <m:rPr>
            <m:nor/>
          </m:rPr>
          <w:rPr>
            <w:i/>
            <w:color w:val="404040" w:themeColor="text1" w:themeTint="BF"/>
          </w:rPr>
          <m:t>Pricing</m:t>
        </m:r>
        <m:r>
          <m:rPr>
            <m:nor/>
          </m:rPr>
          <w:rPr>
            <w:color w:val="404040" w:themeColor="text1" w:themeTint="BF"/>
          </w:rPr>
          <m:t xml:space="preserve"> </m:t>
        </m:r>
        <m:r>
          <m:rPr>
            <m:nor/>
          </m:rPr>
          <w:rPr>
            <w:i/>
            <w:color w:val="404040" w:themeColor="text1" w:themeTint="BF"/>
          </w:rPr>
          <m:t>Gap</m:t>
        </m:r>
        <m:r>
          <m:rPr>
            <m:nor/>
          </m:rPr>
          <w:rPr>
            <w:color w:val="404040" w:themeColor="text1" w:themeTint="BF"/>
          </w:rPr>
          <m:t xml:space="preserve">= </m:t>
        </m:r>
        <m:f>
          <m:fPr>
            <m:ctrlPr>
              <w:rPr>
                <w:rFonts w:ascii="Cambria Math" w:hAnsi="Cambria Math"/>
                <w:i/>
                <w:iCs/>
                <w:color w:val="404040" w:themeColor="text1" w:themeTint="BF"/>
              </w:rPr>
            </m:ctrlPr>
          </m:fPr>
          <m:num>
            <m:r>
              <m:rPr>
                <m:nor/>
              </m:rPr>
              <w:rPr>
                <w:color w:val="404040" w:themeColor="text1" w:themeTint="BF"/>
              </w:rPr>
              <m:t>(</m:t>
            </m:r>
            <m:r>
              <m:rPr>
                <m:nor/>
              </m:rPr>
              <w:rPr>
                <w:i/>
                <w:color w:val="404040" w:themeColor="text1" w:themeTint="BF"/>
              </w:rPr>
              <m:t>S</m:t>
            </m:r>
            <m:r>
              <m:rPr>
                <m:nor/>
              </m:rPr>
              <w:rPr>
                <w:color w:val="404040" w:themeColor="text1" w:themeTint="BF"/>
              </w:rPr>
              <m:t>h</m:t>
            </m:r>
            <m:r>
              <m:rPr>
                <m:nor/>
              </m:rPr>
              <w:rPr>
                <w:i/>
                <w:color w:val="404040" w:themeColor="text1" w:themeTint="BF"/>
              </w:rPr>
              <m:t>opify</m:t>
            </m:r>
            <m:r>
              <m:rPr>
                <m:nor/>
              </m:rPr>
              <w:rPr>
                <w:color w:val="404040" w:themeColor="text1" w:themeTint="BF"/>
              </w:rPr>
              <m:t xml:space="preserve"> </m:t>
            </m:r>
            <m:r>
              <m:rPr>
                <m:nor/>
              </m:rPr>
              <w:rPr>
                <w:i/>
                <w:color w:val="404040" w:themeColor="text1" w:themeTint="BF"/>
              </w:rPr>
              <m:t>Fulfillment</m:t>
            </m:r>
            <m:r>
              <m:rPr>
                <m:nor/>
              </m:rPr>
              <w:rPr>
                <w:color w:val="404040" w:themeColor="text1" w:themeTint="BF"/>
              </w:rPr>
              <m:t xml:space="preserve"> </m:t>
            </m:r>
            <m:r>
              <m:rPr>
                <m:nor/>
              </m:rPr>
              <w:rPr>
                <w:i/>
                <w:color w:val="404040" w:themeColor="text1" w:themeTint="BF"/>
              </w:rPr>
              <m:t>Price</m:t>
            </m:r>
            <m:r>
              <m:rPr>
                <m:nor/>
              </m:rPr>
              <w:rPr>
                <w:color w:val="404040" w:themeColor="text1" w:themeTint="BF"/>
              </w:rPr>
              <m:t xml:space="preserve">- </m:t>
            </m:r>
            <m:r>
              <m:rPr>
                <m:nor/>
              </m:rPr>
              <w:rPr>
                <w:i/>
                <w:color w:val="404040" w:themeColor="text1" w:themeTint="BF"/>
              </w:rPr>
              <m:t>Average</m:t>
            </m:r>
            <m:r>
              <m:rPr>
                <m:nor/>
              </m:rPr>
              <w:rPr>
                <w:color w:val="404040" w:themeColor="text1" w:themeTint="BF"/>
              </w:rPr>
              <m:t xml:space="preserve"> </m:t>
            </m:r>
            <m:r>
              <m:rPr>
                <m:nor/>
              </m:rPr>
              <w:rPr>
                <w:i/>
                <w:color w:val="404040" w:themeColor="text1" w:themeTint="BF"/>
              </w:rPr>
              <m:t>Fulfillment</m:t>
            </m:r>
            <m:r>
              <m:rPr>
                <m:nor/>
              </m:rPr>
              <w:rPr>
                <w:color w:val="404040" w:themeColor="text1" w:themeTint="BF"/>
              </w:rPr>
              <m:t xml:space="preserve"> </m:t>
            </m:r>
            <m:r>
              <m:rPr>
                <m:nor/>
              </m:rPr>
              <w:rPr>
                <w:i/>
                <w:color w:val="404040" w:themeColor="text1" w:themeTint="BF"/>
              </w:rPr>
              <m:t>Price</m:t>
            </m:r>
            <m:r>
              <m:rPr>
                <m:nor/>
              </m:rPr>
              <w:rPr>
                <w:color w:val="404040" w:themeColor="text1" w:themeTint="BF"/>
              </w:rPr>
              <m:t xml:space="preserve"> </m:t>
            </m:r>
            <m:r>
              <m:rPr>
                <m:nor/>
              </m:rPr>
              <w:rPr>
                <w:i/>
                <w:color w:val="404040" w:themeColor="text1" w:themeTint="BF"/>
              </w:rPr>
              <m:t>of</m:t>
            </m:r>
            <m:r>
              <m:rPr>
                <m:nor/>
              </m:rPr>
              <w:rPr>
                <w:color w:val="404040" w:themeColor="text1" w:themeTint="BF"/>
              </w:rPr>
              <m:t xml:space="preserve"> </m:t>
            </m:r>
            <m:r>
              <m:rPr>
                <m:nor/>
              </m:rPr>
              <w:rPr>
                <w:i/>
                <w:color w:val="404040" w:themeColor="text1" w:themeTint="BF"/>
              </w:rPr>
              <m:t>competitors</m:t>
            </m:r>
            <m:r>
              <m:rPr>
                <m:nor/>
              </m:rPr>
              <w:rPr>
                <w:color w:val="404040" w:themeColor="text1" w:themeTint="BF"/>
              </w:rPr>
              <m:t>)</m:t>
            </m:r>
          </m:num>
          <m:den>
            <m:r>
              <m:rPr>
                <m:nor/>
              </m:rPr>
              <w:rPr>
                <w:i/>
                <w:color w:val="404040" w:themeColor="text1" w:themeTint="BF"/>
              </w:rPr>
              <m:t>Average</m:t>
            </m:r>
            <m:r>
              <m:rPr>
                <m:nor/>
              </m:rPr>
              <w:rPr>
                <w:color w:val="404040" w:themeColor="text1" w:themeTint="BF"/>
              </w:rPr>
              <m:t xml:space="preserve"> </m:t>
            </m:r>
            <m:r>
              <m:rPr>
                <m:nor/>
              </m:rPr>
              <w:rPr>
                <w:i/>
                <w:color w:val="404040" w:themeColor="text1" w:themeTint="BF"/>
              </w:rPr>
              <m:t>Fulfillment</m:t>
            </m:r>
            <m:r>
              <m:rPr>
                <m:nor/>
              </m:rPr>
              <w:rPr>
                <w:color w:val="404040" w:themeColor="text1" w:themeTint="BF"/>
              </w:rPr>
              <m:t xml:space="preserve"> </m:t>
            </m:r>
            <m:r>
              <m:rPr>
                <m:nor/>
              </m:rPr>
              <w:rPr>
                <w:i/>
                <w:color w:val="404040" w:themeColor="text1" w:themeTint="BF"/>
              </w:rPr>
              <m:t>Price</m:t>
            </m:r>
            <m:r>
              <m:rPr>
                <m:nor/>
              </m:rPr>
              <w:rPr>
                <w:color w:val="404040" w:themeColor="text1" w:themeTint="BF"/>
              </w:rPr>
              <m:t xml:space="preserve"> </m:t>
            </m:r>
            <m:r>
              <m:rPr>
                <m:nor/>
              </m:rPr>
              <w:rPr>
                <w:i/>
                <w:color w:val="404040" w:themeColor="text1" w:themeTint="BF"/>
              </w:rPr>
              <m:t>of</m:t>
            </m:r>
            <m:r>
              <m:rPr>
                <m:nor/>
              </m:rPr>
              <w:rPr>
                <w:color w:val="404040" w:themeColor="text1" w:themeTint="BF"/>
              </w:rPr>
              <m:t xml:space="preserve"> </m:t>
            </m:r>
            <m:r>
              <m:rPr>
                <m:nor/>
              </m:rPr>
              <w:rPr>
                <w:i/>
                <w:color w:val="404040" w:themeColor="text1" w:themeTint="BF"/>
              </w:rPr>
              <m:t>leading</m:t>
            </m:r>
            <m:r>
              <m:rPr>
                <m:nor/>
              </m:rPr>
              <w:rPr>
                <w:color w:val="404040" w:themeColor="text1" w:themeTint="BF"/>
              </w:rPr>
              <m:t xml:space="preserve"> </m:t>
            </m:r>
            <m:r>
              <m:rPr>
                <m:nor/>
              </m:rPr>
              <w:rPr>
                <w:i/>
                <w:color w:val="404040" w:themeColor="text1" w:themeTint="BF"/>
              </w:rPr>
              <m:t>competitors</m:t>
            </m:r>
          </m:den>
        </m:f>
        <m:r>
          <m:rPr>
            <m:nor/>
          </m:rPr>
          <w:rPr>
            <w:color w:val="404040" w:themeColor="text1" w:themeTint="BF"/>
          </w:rPr>
          <m:t xml:space="preserve"> × 100 </m:t>
        </m:r>
      </m:oMath>
    </w:p>
    <w:p w14:paraId="0DC33ABE" w14:textId="77777777" w:rsidR="00146B64" w:rsidRPr="00A13CEA" w:rsidRDefault="00000000">
      <w:pPr>
        <w:ind w:left="720"/>
        <w:rPr>
          <w:color w:val="404040" w:themeColor="text1" w:themeTint="BF"/>
        </w:rPr>
      </w:pPr>
      <w:r w:rsidRPr="00A13CEA">
        <w:rPr>
          <w:color w:val="404040" w:themeColor="text1" w:themeTint="BF"/>
        </w:rPr>
        <w:t xml:space="preserve">This indicator measures the percentage difference between Shopify’s fulfillment pricing and the average pricing of leading competitors, providing an early signal of pricing pressure from competitors. A positive value indicates that Shopify’s fulfillment price is </w:t>
      </w:r>
      <w:r w:rsidRPr="00A13CEA">
        <w:rPr>
          <w:color w:val="404040" w:themeColor="text1" w:themeTint="BF"/>
        </w:rPr>
        <w:lastRenderedPageBreak/>
        <w:t xml:space="preserve">higher than competitors, while a negative value indicates that Shopify offers lower pricing. Monitoring this pricing gap helps management detect competitive pressure before it affects merchant retention, revenue, or profit margins. </w:t>
      </w:r>
    </w:p>
    <w:p w14:paraId="15B14D90" w14:textId="77777777" w:rsidR="00146B64" w:rsidRPr="00A13CEA" w:rsidRDefault="00000000">
      <w:pPr>
        <w:ind w:left="720"/>
        <w:rPr>
          <w:b/>
          <w:bCs/>
          <w:color w:val="404040" w:themeColor="text1" w:themeTint="BF"/>
        </w:rPr>
      </w:pPr>
      <w:r w:rsidRPr="00A13CEA">
        <w:rPr>
          <w:b/>
          <w:bCs/>
          <w:color w:val="404040" w:themeColor="text1" w:themeTint="BF"/>
        </w:rPr>
        <w:t>Traffic Light Thresholds</w:t>
      </w:r>
    </w:p>
    <w:tbl>
      <w:tblPr>
        <w:tblStyle w:val="PlainTable3"/>
        <w:tblW w:w="0" w:type="auto"/>
        <w:tblLook w:val="04A0" w:firstRow="1" w:lastRow="0" w:firstColumn="1" w:lastColumn="0" w:noHBand="0" w:noVBand="1"/>
      </w:tblPr>
      <w:tblGrid>
        <w:gridCol w:w="2552"/>
        <w:gridCol w:w="3402"/>
        <w:gridCol w:w="3406"/>
      </w:tblGrid>
      <w:tr w:rsidR="00A13CEA" w:rsidRPr="00A13CEA" w14:paraId="6A76EE70" w14:textId="77777777" w:rsidTr="00A13C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2" w:type="dxa"/>
          </w:tcPr>
          <w:p w14:paraId="4DF94C2D" w14:textId="77777777" w:rsidR="00146B64" w:rsidRPr="00A13CEA" w:rsidRDefault="00000000">
            <w:pPr>
              <w:ind w:left="720"/>
              <w:rPr>
                <w:b w:val="0"/>
                <w:bCs w:val="0"/>
                <w:color w:val="404040" w:themeColor="text1" w:themeTint="BF"/>
              </w:rPr>
            </w:pPr>
            <w:r w:rsidRPr="00A13CEA">
              <w:rPr>
                <w:color w:val="404040" w:themeColor="text1" w:themeTint="BF"/>
              </w:rPr>
              <w:t>Level</w:t>
            </w:r>
          </w:p>
        </w:tc>
        <w:tc>
          <w:tcPr>
            <w:tcW w:w="3402" w:type="dxa"/>
          </w:tcPr>
          <w:p w14:paraId="6FEC4365" w14:textId="77777777" w:rsidR="00146B64" w:rsidRPr="00A13CEA" w:rsidRDefault="00000000">
            <w:pPr>
              <w:ind w:left="720"/>
              <w:cnfStyle w:val="100000000000" w:firstRow="1" w:lastRow="0" w:firstColumn="0" w:lastColumn="0" w:oddVBand="0" w:evenVBand="0" w:oddHBand="0" w:evenHBand="0" w:firstRowFirstColumn="0" w:firstRowLastColumn="0" w:lastRowFirstColumn="0" w:lastRowLastColumn="0"/>
              <w:rPr>
                <w:b w:val="0"/>
                <w:bCs w:val="0"/>
                <w:color w:val="404040" w:themeColor="text1" w:themeTint="BF"/>
              </w:rPr>
            </w:pPr>
            <w:r w:rsidRPr="00A13CEA">
              <w:rPr>
                <w:color w:val="404040" w:themeColor="text1" w:themeTint="BF"/>
              </w:rPr>
              <w:t>Description</w:t>
            </w:r>
          </w:p>
        </w:tc>
        <w:tc>
          <w:tcPr>
            <w:tcW w:w="3406" w:type="dxa"/>
          </w:tcPr>
          <w:p w14:paraId="55E26CDB" w14:textId="77777777" w:rsidR="00146B64" w:rsidRPr="00A13CEA" w:rsidRDefault="00000000">
            <w:pPr>
              <w:ind w:left="720"/>
              <w:cnfStyle w:val="100000000000" w:firstRow="1" w:lastRow="0" w:firstColumn="0" w:lastColumn="0" w:oddVBand="0" w:evenVBand="0" w:oddHBand="0" w:evenHBand="0" w:firstRowFirstColumn="0" w:firstRowLastColumn="0" w:lastRowFirstColumn="0" w:lastRowLastColumn="0"/>
              <w:rPr>
                <w:b w:val="0"/>
                <w:bCs w:val="0"/>
                <w:color w:val="404040" w:themeColor="text1" w:themeTint="BF"/>
              </w:rPr>
            </w:pPr>
            <w:r w:rsidRPr="00A13CEA">
              <w:rPr>
                <w:color w:val="404040" w:themeColor="text1" w:themeTint="BF"/>
              </w:rPr>
              <w:t>Threshold</w:t>
            </w:r>
          </w:p>
        </w:tc>
      </w:tr>
      <w:tr w:rsidR="00A13CEA" w:rsidRPr="00A13CEA" w14:paraId="01533788" w14:textId="77777777" w:rsidTr="00A13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6FA63991" w14:textId="77777777" w:rsidR="00146B64" w:rsidRPr="00A13CEA" w:rsidRDefault="00000000">
            <w:pPr>
              <w:ind w:left="720"/>
              <w:rPr>
                <w:b w:val="0"/>
                <w:bCs w:val="0"/>
                <w:color w:val="404040" w:themeColor="text1" w:themeTint="BF"/>
              </w:rPr>
            </w:pPr>
            <w:r w:rsidRPr="00A13CEA">
              <w:rPr>
                <w:color w:val="404040" w:themeColor="text1" w:themeTint="BF"/>
              </w:rPr>
              <w:t>Green (Optimized)</w:t>
            </w:r>
          </w:p>
        </w:tc>
        <w:tc>
          <w:tcPr>
            <w:tcW w:w="3402" w:type="dxa"/>
          </w:tcPr>
          <w:p w14:paraId="56FB6BAE" w14:textId="77777777" w:rsidR="00146B64" w:rsidRPr="00A13CEA" w:rsidRDefault="00000000">
            <w:pPr>
              <w:ind w:left="720"/>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Shopify pricing remains competitive.</w:t>
            </w:r>
          </w:p>
        </w:tc>
        <w:tc>
          <w:tcPr>
            <w:tcW w:w="3406" w:type="dxa"/>
          </w:tcPr>
          <w:p w14:paraId="065EE3BB" w14:textId="77777777" w:rsidR="00146B64" w:rsidRPr="00A13CEA" w:rsidRDefault="00000000">
            <w:pPr>
              <w:ind w:left="720"/>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With ±5%</w:t>
            </w:r>
          </w:p>
        </w:tc>
      </w:tr>
      <w:tr w:rsidR="00A13CEA" w:rsidRPr="00A13CEA" w14:paraId="3EC3AB8F" w14:textId="77777777" w:rsidTr="00A13CEA">
        <w:tc>
          <w:tcPr>
            <w:cnfStyle w:val="001000000000" w:firstRow="0" w:lastRow="0" w:firstColumn="1" w:lastColumn="0" w:oddVBand="0" w:evenVBand="0" w:oddHBand="0" w:evenHBand="0" w:firstRowFirstColumn="0" w:firstRowLastColumn="0" w:lastRowFirstColumn="0" w:lastRowLastColumn="0"/>
            <w:tcW w:w="2552" w:type="dxa"/>
          </w:tcPr>
          <w:p w14:paraId="70861187" w14:textId="77777777" w:rsidR="00146B64" w:rsidRPr="00A13CEA" w:rsidRDefault="00000000">
            <w:pPr>
              <w:ind w:left="720"/>
              <w:rPr>
                <w:b w:val="0"/>
                <w:bCs w:val="0"/>
                <w:color w:val="404040" w:themeColor="text1" w:themeTint="BF"/>
              </w:rPr>
            </w:pPr>
            <w:r w:rsidRPr="00A13CEA">
              <w:rPr>
                <w:color w:val="404040" w:themeColor="text1" w:themeTint="BF"/>
              </w:rPr>
              <w:t>Amber (Warning)</w:t>
            </w:r>
          </w:p>
        </w:tc>
        <w:tc>
          <w:tcPr>
            <w:tcW w:w="3402" w:type="dxa"/>
          </w:tcPr>
          <w:p w14:paraId="625B5FED" w14:textId="77777777" w:rsidR="00146B64" w:rsidRPr="00A13CEA" w:rsidRDefault="00000000">
            <w:pPr>
              <w:ind w:left="720"/>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A13CEA">
              <w:rPr>
                <w:color w:val="404040" w:themeColor="text1" w:themeTint="BF"/>
              </w:rPr>
              <w:t>Pricing becomes less competitive.</w:t>
            </w:r>
          </w:p>
        </w:tc>
        <w:tc>
          <w:tcPr>
            <w:tcW w:w="3406" w:type="dxa"/>
          </w:tcPr>
          <w:p w14:paraId="667C0473" w14:textId="77777777" w:rsidR="00146B64" w:rsidRPr="00A13CEA" w:rsidRDefault="00000000">
            <w:pPr>
              <w:ind w:left="720"/>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A13CEA">
              <w:rPr>
                <w:color w:val="404040" w:themeColor="text1" w:themeTint="BF"/>
              </w:rPr>
              <w:t>5%-10%</w:t>
            </w:r>
          </w:p>
        </w:tc>
      </w:tr>
      <w:tr w:rsidR="00A13CEA" w:rsidRPr="00A13CEA" w14:paraId="17B91497" w14:textId="77777777" w:rsidTr="00A13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7399697C" w14:textId="77777777" w:rsidR="00146B64" w:rsidRPr="00A13CEA" w:rsidRDefault="00000000">
            <w:pPr>
              <w:ind w:left="720"/>
              <w:rPr>
                <w:b w:val="0"/>
                <w:bCs w:val="0"/>
                <w:color w:val="404040" w:themeColor="text1" w:themeTint="BF"/>
              </w:rPr>
            </w:pPr>
            <w:r w:rsidRPr="00A13CEA">
              <w:rPr>
                <w:color w:val="404040" w:themeColor="text1" w:themeTint="BF"/>
              </w:rPr>
              <w:t>Red (Critical)</w:t>
            </w:r>
          </w:p>
        </w:tc>
        <w:tc>
          <w:tcPr>
            <w:tcW w:w="3402" w:type="dxa"/>
          </w:tcPr>
          <w:p w14:paraId="5F70A066" w14:textId="77777777" w:rsidR="00146B64" w:rsidRPr="00A13CEA" w:rsidRDefault="00000000">
            <w:pPr>
              <w:ind w:left="720"/>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Significant pricing disadvantage requiring immediate action.</w:t>
            </w:r>
          </w:p>
        </w:tc>
        <w:tc>
          <w:tcPr>
            <w:tcW w:w="3406" w:type="dxa"/>
          </w:tcPr>
          <w:p w14:paraId="7EC647B0" w14:textId="77777777" w:rsidR="00146B64" w:rsidRPr="00A13CEA" w:rsidRDefault="00000000">
            <w:pPr>
              <w:ind w:left="720"/>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Above 10%</w:t>
            </w:r>
          </w:p>
        </w:tc>
      </w:tr>
    </w:tbl>
    <w:p w14:paraId="32579CD4" w14:textId="77777777" w:rsidR="00146B64" w:rsidRPr="00A13CEA" w:rsidRDefault="00000000">
      <w:pPr>
        <w:rPr>
          <w:color w:val="404040" w:themeColor="text1" w:themeTint="BF"/>
        </w:rPr>
      </w:pPr>
      <w:r w:rsidRPr="00A13CEA">
        <w:rPr>
          <w:i/>
          <w:iCs/>
          <w:color w:val="404040" w:themeColor="text1" w:themeTint="BF"/>
        </w:rPr>
        <w:t>Note</w:t>
      </w:r>
      <w:r w:rsidRPr="00A13CEA">
        <w:rPr>
          <w:color w:val="404040" w:themeColor="text1" w:themeTint="BF"/>
        </w:rPr>
        <w:t>: Small price differences of around 5% are considered normal variation in competitive markets, while larger deviations may signal increasing competitive pressure that may require management attention (Nagle et al., 2018).</w:t>
      </w:r>
    </w:p>
    <w:p w14:paraId="66283ECA" w14:textId="77777777" w:rsidR="00146B64" w:rsidRPr="00A13CEA" w:rsidRDefault="00146B64">
      <w:pPr>
        <w:rPr>
          <w:color w:val="404040" w:themeColor="text1" w:themeTint="BF"/>
        </w:rPr>
      </w:pPr>
    </w:p>
    <w:p w14:paraId="30FDBA0E" w14:textId="77777777" w:rsidR="00146B64" w:rsidRPr="00A13CEA" w:rsidRDefault="00000000">
      <w:pPr>
        <w:ind w:left="720"/>
        <w:rPr>
          <w:color w:val="404040" w:themeColor="text1" w:themeTint="BF"/>
        </w:rPr>
      </w:pPr>
      <w:r w:rsidRPr="00A13CEA">
        <w:rPr>
          <w:color w:val="404040" w:themeColor="text1" w:themeTint="BF"/>
        </w:rPr>
        <w:t>Management can monitor the Competitor Pricing Gap regularly to detect changes in competitor pricing. If the indicator enters the Amber or Red zone, Shopify may need to improve logistics efficiency, adjust pricing strategies, or expand premium service to remain competitive in the e-commerce platform market.</w:t>
      </w:r>
    </w:p>
    <w:p w14:paraId="10D7696E" w14:textId="77777777" w:rsidR="00146B64" w:rsidRPr="00A13CEA" w:rsidRDefault="00000000">
      <w:pPr>
        <w:pStyle w:val="ListParagraph"/>
        <w:numPr>
          <w:ilvl w:val="0"/>
          <w:numId w:val="6"/>
        </w:numPr>
        <w:rPr>
          <w:rFonts w:ascii="Times New Roman" w:hAnsi="Times New Roman" w:cs="Times New Roman"/>
          <w:color w:val="404040" w:themeColor="text1" w:themeTint="BF"/>
        </w:rPr>
      </w:pPr>
      <w:r w:rsidRPr="00A13CEA">
        <w:rPr>
          <w:rFonts w:ascii="Times New Roman" w:hAnsi="Times New Roman" w:cs="Times New Roman"/>
          <w:b/>
          <w:bCs/>
          <w:color w:val="404040" w:themeColor="text1" w:themeTint="BF"/>
        </w:rPr>
        <w:t>Risk 3 – Market Share Change via Ecosystem Expansion</w:t>
      </w:r>
    </w:p>
    <w:p w14:paraId="32F4593C" w14:textId="77777777" w:rsidR="00146B64" w:rsidRPr="00A13CEA" w:rsidRDefault="00000000">
      <w:pPr>
        <w:numPr>
          <w:ilvl w:val="0"/>
          <w:numId w:val="2"/>
        </w:numPr>
        <w:rPr>
          <w:b/>
          <w:bCs/>
          <w:color w:val="404040" w:themeColor="text1" w:themeTint="BF"/>
        </w:rPr>
      </w:pPr>
      <w:r w:rsidRPr="00A13CEA">
        <w:rPr>
          <w:b/>
          <w:bCs/>
          <w:color w:val="404040" w:themeColor="text1" w:themeTint="BF"/>
        </w:rPr>
        <w:t xml:space="preserve">Problem Statement </w:t>
      </w:r>
    </w:p>
    <w:p w14:paraId="63101615" w14:textId="77777777" w:rsidR="00146B64" w:rsidRPr="00A13CEA" w:rsidRDefault="00000000">
      <w:pPr>
        <w:ind w:left="720"/>
        <w:rPr>
          <w:b/>
          <w:bCs/>
          <w:color w:val="404040" w:themeColor="text1" w:themeTint="BF"/>
          <w:highlight w:val="yellow"/>
        </w:rPr>
      </w:pPr>
      <w:r w:rsidRPr="00A13CEA">
        <w:rPr>
          <w:color w:val="404040" w:themeColor="text1" w:themeTint="BF"/>
        </w:rPr>
        <w:t>Shopify's acquisition of a logistics and fulfillment technology company presents a significant opportunity to expand its market share by offering an end-to-end commerce solution. As competitors such as Amazon continue to strengthen their integrated fulfillment ecosystems, Shopify must act now to capitalize on its growing merchant base and omnichannel capabilities. Without proactive monitoring and strategic investment, this opportunity may be lost to faster-moving competitors. Therefore, tracking merchant growth in the mid-market and enterprise segments is critical to ensure the acquisition delivers its intended strategic value.</w:t>
      </w:r>
    </w:p>
    <w:p w14:paraId="7B2C01CF" w14:textId="77777777" w:rsidR="00146B64" w:rsidRPr="00A13CEA" w:rsidRDefault="00000000">
      <w:pPr>
        <w:numPr>
          <w:ilvl w:val="0"/>
          <w:numId w:val="2"/>
        </w:numPr>
        <w:rPr>
          <w:b/>
          <w:bCs/>
          <w:color w:val="404040" w:themeColor="text1" w:themeTint="BF"/>
        </w:rPr>
      </w:pPr>
      <w:r w:rsidRPr="00A13CEA">
        <w:rPr>
          <w:b/>
          <w:bCs/>
          <w:color w:val="404040" w:themeColor="text1" w:themeTint="BF"/>
        </w:rPr>
        <w:t>KRIs - Mid-Market and Enterprise Merchant Growth Rate (% QoQ)</w:t>
      </w:r>
    </w:p>
    <w:p w14:paraId="624E6EC3" w14:textId="77777777" w:rsidR="00146B64" w:rsidRPr="00A13CEA" w:rsidRDefault="00000000">
      <w:pPr>
        <w:ind w:left="720"/>
        <w:rPr>
          <w:color w:val="404040" w:themeColor="text1" w:themeTint="BF"/>
        </w:rPr>
      </w:pPr>
      <w:r w:rsidRPr="00A13CEA">
        <w:rPr>
          <w:color w:val="404040" w:themeColor="text1" w:themeTint="BF"/>
        </w:rPr>
        <w:t>This rate measures the quarter-over-quarter percentage increase in new mid-market and enterprise merchant sign-ups on the Shopify platform. This is a leading indicator because sustained growth in this segment directly signals whether Shopify's omnichannel integration strategy is successfully attracting higher-value merchants. A slowdown in this metric would indicate that the ecosystem expansion is underperforming before financial losses become visible in revenue reports.</w:t>
      </w:r>
    </w:p>
    <w:p w14:paraId="75FC25C0" w14:textId="77777777" w:rsidR="00146B64" w:rsidRPr="00A13CEA" w:rsidRDefault="00000000">
      <w:pPr>
        <w:numPr>
          <w:ilvl w:val="0"/>
          <w:numId w:val="2"/>
        </w:numPr>
        <w:rPr>
          <w:b/>
          <w:bCs/>
          <w:color w:val="404040" w:themeColor="text1" w:themeTint="BF"/>
        </w:rPr>
      </w:pPr>
      <w:r w:rsidRPr="00A13CEA">
        <w:rPr>
          <w:b/>
          <w:bCs/>
          <w:color w:val="404040" w:themeColor="text1" w:themeTint="BF"/>
        </w:rPr>
        <w:t>Traffic Light Thresholds</w:t>
      </w:r>
    </w:p>
    <w:tbl>
      <w:tblPr>
        <w:tblStyle w:val="PlainTable3"/>
        <w:tblW w:w="0" w:type="auto"/>
        <w:tblLook w:val="04A0" w:firstRow="1" w:lastRow="0" w:firstColumn="1" w:lastColumn="0" w:noHBand="0" w:noVBand="1"/>
      </w:tblPr>
      <w:tblGrid>
        <w:gridCol w:w="1110"/>
        <w:gridCol w:w="2886"/>
        <w:gridCol w:w="5364"/>
      </w:tblGrid>
      <w:tr w:rsidR="00A13CEA" w:rsidRPr="00A13CEA" w14:paraId="7FA8A5B3" w14:textId="77777777" w:rsidTr="00A13C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65411AB4" w14:textId="77777777" w:rsidR="00146B64" w:rsidRPr="00A13CEA" w:rsidRDefault="00000000">
            <w:pPr>
              <w:rPr>
                <w:b w:val="0"/>
                <w:bCs w:val="0"/>
                <w:color w:val="404040" w:themeColor="text1" w:themeTint="BF"/>
              </w:rPr>
            </w:pPr>
            <w:r w:rsidRPr="00A13CEA">
              <w:rPr>
                <w:color w:val="404040" w:themeColor="text1" w:themeTint="BF"/>
              </w:rPr>
              <w:t>Level</w:t>
            </w:r>
          </w:p>
        </w:tc>
        <w:tc>
          <w:tcPr>
            <w:tcW w:w="2899" w:type="dxa"/>
          </w:tcPr>
          <w:p w14:paraId="0DAA5139" w14:textId="77777777" w:rsidR="00146B64" w:rsidRPr="00A13CEA" w:rsidRDefault="00000000">
            <w:pPr>
              <w:cnfStyle w:val="100000000000" w:firstRow="1" w:lastRow="0" w:firstColumn="0" w:lastColumn="0" w:oddVBand="0" w:evenVBand="0" w:oddHBand="0" w:evenHBand="0" w:firstRowFirstColumn="0" w:firstRowLastColumn="0" w:lastRowFirstColumn="0" w:lastRowLastColumn="0"/>
              <w:rPr>
                <w:b w:val="0"/>
                <w:bCs w:val="0"/>
                <w:color w:val="404040" w:themeColor="text1" w:themeTint="BF"/>
              </w:rPr>
            </w:pPr>
            <w:r w:rsidRPr="00A13CEA">
              <w:rPr>
                <w:color w:val="404040" w:themeColor="text1" w:themeTint="BF"/>
              </w:rPr>
              <w:t>Status</w:t>
            </w:r>
          </w:p>
        </w:tc>
        <w:tc>
          <w:tcPr>
            <w:tcW w:w="5391" w:type="dxa"/>
          </w:tcPr>
          <w:p w14:paraId="59FAA569" w14:textId="77777777" w:rsidR="00146B64" w:rsidRPr="00A13CEA" w:rsidRDefault="00000000">
            <w:pPr>
              <w:cnfStyle w:val="100000000000" w:firstRow="1" w:lastRow="0" w:firstColumn="0" w:lastColumn="0" w:oddVBand="0" w:evenVBand="0" w:oddHBand="0" w:evenHBand="0" w:firstRowFirstColumn="0" w:firstRowLastColumn="0" w:lastRowFirstColumn="0" w:lastRowLastColumn="0"/>
              <w:rPr>
                <w:b w:val="0"/>
                <w:bCs w:val="0"/>
                <w:color w:val="404040" w:themeColor="text1" w:themeTint="BF"/>
              </w:rPr>
            </w:pPr>
            <w:r w:rsidRPr="00A13CEA">
              <w:rPr>
                <w:color w:val="404040" w:themeColor="text1" w:themeTint="BF"/>
              </w:rPr>
              <w:t>Threshold &amp; Required Action</w:t>
            </w:r>
          </w:p>
        </w:tc>
      </w:tr>
      <w:tr w:rsidR="00A13CEA" w:rsidRPr="00A13CEA" w14:paraId="4252D3B8" w14:textId="77777777" w:rsidTr="00A13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E9CE33" w14:textId="77777777" w:rsidR="00146B64" w:rsidRPr="00A13CEA" w:rsidRDefault="00000000">
            <w:pPr>
              <w:rPr>
                <w:color w:val="404040" w:themeColor="text1" w:themeTint="BF"/>
              </w:rPr>
            </w:pPr>
            <w:r w:rsidRPr="00A13CEA">
              <w:rPr>
                <w:color w:val="404040" w:themeColor="text1" w:themeTint="BF"/>
              </w:rPr>
              <w:t>GREEN</w:t>
            </w:r>
          </w:p>
        </w:tc>
        <w:tc>
          <w:tcPr>
            <w:tcW w:w="2899" w:type="dxa"/>
          </w:tcPr>
          <w:p w14:paraId="3B982BE8" w14:textId="77777777" w:rsidR="00146B64" w:rsidRPr="00A13CEA" w:rsidRDefault="00000000">
            <w:pPr>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Optimized</w:t>
            </w:r>
          </w:p>
        </w:tc>
        <w:tc>
          <w:tcPr>
            <w:tcW w:w="5391" w:type="dxa"/>
          </w:tcPr>
          <w:p w14:paraId="57D931A8" w14:textId="77777777" w:rsidR="00146B64" w:rsidRPr="00A13CEA" w:rsidRDefault="00000000">
            <w:pPr>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Growth Rate ≥ 5% QoQ — Risk is within appetite. Strategy is on track; continue current investment and go-to-market execution.</w:t>
            </w:r>
          </w:p>
        </w:tc>
      </w:tr>
      <w:tr w:rsidR="00A13CEA" w:rsidRPr="00A13CEA" w14:paraId="5F5331E3" w14:textId="77777777" w:rsidTr="00A13CEA">
        <w:tc>
          <w:tcPr>
            <w:cnfStyle w:val="001000000000" w:firstRow="0" w:lastRow="0" w:firstColumn="1" w:lastColumn="0" w:oddVBand="0" w:evenVBand="0" w:oddHBand="0" w:evenHBand="0" w:firstRowFirstColumn="0" w:firstRowLastColumn="0" w:lastRowFirstColumn="0" w:lastRowLastColumn="0"/>
            <w:tcW w:w="0" w:type="auto"/>
          </w:tcPr>
          <w:p w14:paraId="7E9123F0" w14:textId="77777777" w:rsidR="00146B64" w:rsidRPr="00A13CEA" w:rsidRDefault="00000000">
            <w:pPr>
              <w:rPr>
                <w:color w:val="404040" w:themeColor="text1" w:themeTint="BF"/>
              </w:rPr>
            </w:pPr>
            <w:r w:rsidRPr="00A13CEA">
              <w:rPr>
                <w:color w:val="404040" w:themeColor="text1" w:themeTint="BF"/>
              </w:rPr>
              <w:t>AMBER</w:t>
            </w:r>
          </w:p>
        </w:tc>
        <w:tc>
          <w:tcPr>
            <w:tcW w:w="2899" w:type="dxa"/>
          </w:tcPr>
          <w:p w14:paraId="211CB62F" w14:textId="77777777" w:rsidR="00146B64" w:rsidRPr="00A13CEA" w:rsidRDefault="00000000">
            <w:pPr>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A13CEA">
              <w:rPr>
                <w:color w:val="404040" w:themeColor="text1" w:themeTint="BF"/>
              </w:rPr>
              <w:t>Warning</w:t>
            </w:r>
          </w:p>
        </w:tc>
        <w:tc>
          <w:tcPr>
            <w:tcW w:w="5391" w:type="dxa"/>
          </w:tcPr>
          <w:p w14:paraId="6585F69F" w14:textId="77777777" w:rsidR="00146B64" w:rsidRPr="00A13CEA" w:rsidRDefault="00000000">
            <w:pPr>
              <w:cnfStyle w:val="000000000000" w:firstRow="0" w:lastRow="0" w:firstColumn="0" w:lastColumn="0" w:oddVBand="0" w:evenVBand="0" w:oddHBand="0" w:evenHBand="0" w:firstRowFirstColumn="0" w:firstRowLastColumn="0" w:lastRowFirstColumn="0" w:lastRowLastColumn="0"/>
              <w:rPr>
                <w:color w:val="404040" w:themeColor="text1" w:themeTint="BF"/>
              </w:rPr>
            </w:pPr>
            <w:r w:rsidRPr="00A13CEA">
              <w:rPr>
                <w:color w:val="404040" w:themeColor="text1" w:themeTint="BF"/>
              </w:rPr>
              <w:t>Growth Rate 2%–5% QoQ — Growth is below target. Review go-to-market strategy, integration readiness, and competitive positioning. Escalate to senior management.</w:t>
            </w:r>
          </w:p>
        </w:tc>
      </w:tr>
      <w:tr w:rsidR="00A13CEA" w:rsidRPr="00A13CEA" w14:paraId="4819A2FB" w14:textId="77777777" w:rsidTr="00A13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ADC289" w14:textId="77777777" w:rsidR="00146B64" w:rsidRPr="00A13CEA" w:rsidRDefault="00000000">
            <w:pPr>
              <w:rPr>
                <w:color w:val="404040" w:themeColor="text1" w:themeTint="BF"/>
              </w:rPr>
            </w:pPr>
            <w:r w:rsidRPr="00A13CEA">
              <w:rPr>
                <w:color w:val="404040" w:themeColor="text1" w:themeTint="BF"/>
              </w:rPr>
              <w:lastRenderedPageBreak/>
              <w:t>RED</w:t>
            </w:r>
          </w:p>
        </w:tc>
        <w:tc>
          <w:tcPr>
            <w:tcW w:w="2899" w:type="dxa"/>
          </w:tcPr>
          <w:p w14:paraId="460CB8EB" w14:textId="77777777" w:rsidR="00146B64" w:rsidRPr="00A13CEA" w:rsidRDefault="00000000">
            <w:pPr>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Critical</w:t>
            </w:r>
          </w:p>
        </w:tc>
        <w:tc>
          <w:tcPr>
            <w:tcW w:w="5391" w:type="dxa"/>
          </w:tcPr>
          <w:p w14:paraId="711EDD38" w14:textId="77777777" w:rsidR="00146B64" w:rsidRPr="00A13CEA" w:rsidRDefault="00000000">
            <w:pPr>
              <w:cnfStyle w:val="000000100000" w:firstRow="0" w:lastRow="0" w:firstColumn="0" w:lastColumn="0" w:oddVBand="0" w:evenVBand="0" w:oddHBand="1" w:evenHBand="0" w:firstRowFirstColumn="0" w:firstRowLastColumn="0" w:lastRowFirstColumn="0" w:lastRowLastColumn="0"/>
              <w:rPr>
                <w:color w:val="404040" w:themeColor="text1" w:themeTint="BF"/>
              </w:rPr>
            </w:pPr>
            <w:r w:rsidRPr="00A13CEA">
              <w:rPr>
                <w:color w:val="404040" w:themeColor="text1" w:themeTint="BF"/>
              </w:rPr>
              <w:t>Growth Rate &lt; 2% QoQ — Opportunity is at significant risk. Immediate strategic review, resource reallocation, and executive decision on integration timeline required.</w:t>
            </w:r>
          </w:p>
        </w:tc>
      </w:tr>
    </w:tbl>
    <w:p w14:paraId="1A8E57EB" w14:textId="77777777" w:rsidR="00146B64" w:rsidRPr="00A13CEA" w:rsidRDefault="00146B64">
      <w:pPr>
        <w:ind w:left="720"/>
        <w:rPr>
          <w:color w:val="404040" w:themeColor="text1" w:themeTint="BF"/>
        </w:rPr>
      </w:pPr>
    </w:p>
    <w:p w14:paraId="61CF98F4" w14:textId="77777777" w:rsidR="00146B64" w:rsidRPr="00A13CEA" w:rsidRDefault="00146B64">
      <w:pPr>
        <w:rPr>
          <w:b/>
          <w:bCs/>
          <w:color w:val="404040" w:themeColor="text1" w:themeTint="BF"/>
        </w:rPr>
      </w:pPr>
    </w:p>
    <w:p w14:paraId="742BA686" w14:textId="77777777" w:rsidR="00146B64" w:rsidRPr="00A13CEA" w:rsidRDefault="00146B64">
      <w:pPr>
        <w:rPr>
          <w:b/>
          <w:bCs/>
          <w:color w:val="404040" w:themeColor="text1" w:themeTint="BF"/>
        </w:rPr>
      </w:pPr>
    </w:p>
    <w:p w14:paraId="49A0535F" w14:textId="77777777" w:rsidR="00146B64" w:rsidRPr="00A13CEA" w:rsidRDefault="00000000">
      <w:pPr>
        <w:jc w:val="center"/>
        <w:rPr>
          <w:b/>
          <w:bCs/>
          <w:color w:val="404040" w:themeColor="text1" w:themeTint="BF"/>
        </w:rPr>
      </w:pPr>
      <w:r w:rsidRPr="00A13CEA">
        <w:rPr>
          <w:b/>
          <w:bCs/>
          <w:color w:val="404040" w:themeColor="text1" w:themeTint="BF"/>
        </w:rPr>
        <w:t>Key Risk Indicators (KRI’s) and their trigger points for action</w:t>
      </w:r>
    </w:p>
    <w:tbl>
      <w:tblPr>
        <w:tblpPr w:leftFromText="180" w:rightFromText="180" w:vertAnchor="text" w:horzAnchor="page" w:tblpX="1219" w:tblpY="67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2909"/>
        <w:gridCol w:w="1849"/>
        <w:gridCol w:w="2908"/>
      </w:tblGrid>
      <w:tr w:rsidR="00A13CEA" w:rsidRPr="00A13CEA" w14:paraId="5C615E99" w14:textId="77777777" w:rsidTr="00A13CEA">
        <w:trPr>
          <w:tblHeader/>
        </w:trPr>
        <w:tc>
          <w:tcPr>
            <w:tcW w:w="0" w:type="auto"/>
            <w:tcMar>
              <w:top w:w="120" w:type="dxa"/>
              <w:left w:w="0" w:type="dxa"/>
              <w:bottom w:w="120" w:type="dxa"/>
              <w:right w:w="192" w:type="dxa"/>
            </w:tcMar>
            <w:vAlign w:val="center"/>
          </w:tcPr>
          <w:p w14:paraId="26AB448C" w14:textId="77777777" w:rsidR="00146B64" w:rsidRPr="00A13CEA" w:rsidRDefault="00000000">
            <w:pPr>
              <w:rPr>
                <w:color w:val="404040" w:themeColor="text1" w:themeTint="BF"/>
              </w:rPr>
            </w:pPr>
            <w:r w:rsidRPr="00A13CEA">
              <w:rPr>
                <w:color w:val="404040" w:themeColor="text1" w:themeTint="BF"/>
                <w:lang w:val="en-US"/>
              </w:rPr>
              <w:t>KRI</w:t>
            </w:r>
          </w:p>
        </w:tc>
        <w:tc>
          <w:tcPr>
            <w:tcW w:w="0" w:type="auto"/>
            <w:tcMar>
              <w:top w:w="120" w:type="dxa"/>
              <w:left w:w="192" w:type="dxa"/>
              <w:bottom w:w="120" w:type="dxa"/>
              <w:right w:w="192" w:type="dxa"/>
            </w:tcMar>
            <w:vAlign w:val="center"/>
          </w:tcPr>
          <w:p w14:paraId="13716AF4" w14:textId="77777777" w:rsidR="00146B64" w:rsidRPr="00A13CEA" w:rsidRDefault="00000000">
            <w:pPr>
              <w:rPr>
                <w:color w:val="404040" w:themeColor="text1" w:themeTint="BF"/>
              </w:rPr>
            </w:pPr>
            <w:r w:rsidRPr="00A13CEA">
              <w:rPr>
                <w:color w:val="404040" w:themeColor="text1" w:themeTint="BF"/>
                <w:lang w:val="en-US"/>
              </w:rPr>
              <w:t>Description</w:t>
            </w:r>
          </w:p>
        </w:tc>
        <w:tc>
          <w:tcPr>
            <w:tcW w:w="0" w:type="auto"/>
            <w:tcMar>
              <w:top w:w="120" w:type="dxa"/>
              <w:left w:w="192" w:type="dxa"/>
              <w:bottom w:w="120" w:type="dxa"/>
              <w:right w:w="192" w:type="dxa"/>
            </w:tcMar>
            <w:vAlign w:val="center"/>
          </w:tcPr>
          <w:p w14:paraId="0120E00C" w14:textId="77777777" w:rsidR="00146B64" w:rsidRPr="00A13CEA" w:rsidRDefault="00000000">
            <w:pPr>
              <w:rPr>
                <w:color w:val="404040" w:themeColor="text1" w:themeTint="BF"/>
              </w:rPr>
            </w:pPr>
            <w:r w:rsidRPr="00A13CEA">
              <w:rPr>
                <w:color w:val="404040" w:themeColor="text1" w:themeTint="BF"/>
                <w:lang w:val="en-US"/>
              </w:rPr>
              <w:t>Traffic Light Thresholds</w:t>
            </w:r>
          </w:p>
        </w:tc>
        <w:tc>
          <w:tcPr>
            <w:tcW w:w="0" w:type="auto"/>
            <w:tcMar>
              <w:top w:w="120" w:type="dxa"/>
              <w:left w:w="192" w:type="dxa"/>
              <w:bottom w:w="120" w:type="dxa"/>
              <w:right w:w="192" w:type="dxa"/>
            </w:tcMar>
            <w:vAlign w:val="center"/>
          </w:tcPr>
          <w:p w14:paraId="653FD1D2" w14:textId="77777777" w:rsidR="00146B64" w:rsidRPr="00A13CEA" w:rsidRDefault="00000000">
            <w:pPr>
              <w:rPr>
                <w:color w:val="404040" w:themeColor="text1" w:themeTint="BF"/>
              </w:rPr>
            </w:pPr>
            <w:r w:rsidRPr="00A13CEA">
              <w:rPr>
                <w:color w:val="404040" w:themeColor="text1" w:themeTint="BF"/>
                <w:lang w:val="en-US"/>
              </w:rPr>
              <w:t>Action Plan &amp; Trigger Points</w:t>
            </w:r>
          </w:p>
        </w:tc>
      </w:tr>
      <w:tr w:rsidR="00A13CEA" w:rsidRPr="00A13CEA" w14:paraId="55141EB8" w14:textId="77777777" w:rsidTr="00A13CEA">
        <w:tc>
          <w:tcPr>
            <w:tcW w:w="0" w:type="auto"/>
            <w:tcMar>
              <w:top w:w="120" w:type="dxa"/>
              <w:left w:w="0" w:type="dxa"/>
              <w:bottom w:w="120" w:type="dxa"/>
              <w:right w:w="192" w:type="dxa"/>
            </w:tcMar>
            <w:vAlign w:val="center"/>
          </w:tcPr>
          <w:p w14:paraId="1E76FBCF" w14:textId="77777777" w:rsidR="00146B64" w:rsidRPr="00A13CEA" w:rsidRDefault="00000000">
            <w:pPr>
              <w:rPr>
                <w:color w:val="404040" w:themeColor="text1" w:themeTint="BF"/>
              </w:rPr>
            </w:pPr>
            <w:r w:rsidRPr="00A13CEA">
              <w:rPr>
                <w:color w:val="404040" w:themeColor="text1" w:themeTint="BF"/>
                <w:lang w:val="en-US"/>
              </w:rPr>
              <w:t>Monthly Merchant Churn Rate (%)</w:t>
            </w:r>
          </w:p>
        </w:tc>
        <w:tc>
          <w:tcPr>
            <w:tcW w:w="0" w:type="auto"/>
            <w:tcMar>
              <w:top w:w="120" w:type="dxa"/>
              <w:left w:w="192" w:type="dxa"/>
              <w:bottom w:w="120" w:type="dxa"/>
              <w:right w:w="192" w:type="dxa"/>
            </w:tcMar>
            <w:vAlign w:val="center"/>
          </w:tcPr>
          <w:p w14:paraId="55A70113" w14:textId="77777777" w:rsidR="00146B64" w:rsidRPr="00A13CEA" w:rsidRDefault="00000000">
            <w:pPr>
              <w:rPr>
                <w:color w:val="404040" w:themeColor="text1" w:themeTint="BF"/>
              </w:rPr>
            </w:pPr>
            <w:r w:rsidRPr="00A13CEA">
              <w:rPr>
                <w:color w:val="404040" w:themeColor="text1" w:themeTint="BF"/>
                <w:lang w:val="en-US"/>
              </w:rPr>
              <w:t>Percentage of merchants leaving the Shopify platform per month.</w:t>
            </w:r>
          </w:p>
        </w:tc>
        <w:tc>
          <w:tcPr>
            <w:tcW w:w="0" w:type="auto"/>
            <w:tcMar>
              <w:top w:w="120" w:type="dxa"/>
              <w:left w:w="192" w:type="dxa"/>
              <w:bottom w:w="120" w:type="dxa"/>
              <w:right w:w="192" w:type="dxa"/>
            </w:tcMar>
            <w:vAlign w:val="center"/>
          </w:tcPr>
          <w:p w14:paraId="02E11DAF" w14:textId="77777777" w:rsidR="00146B64" w:rsidRPr="00A13CEA" w:rsidRDefault="00000000">
            <w:pPr>
              <w:rPr>
                <w:color w:val="404040" w:themeColor="text1" w:themeTint="BF"/>
              </w:rPr>
            </w:pPr>
            <w:r w:rsidRPr="00A13CEA">
              <w:rPr>
                <w:color w:val="404040" w:themeColor="text1" w:themeTint="BF"/>
                <w:lang w:val="en-US"/>
              </w:rPr>
              <w:t>GREEN: &lt; 1%</w:t>
            </w:r>
            <w:r w:rsidRPr="00A13CEA">
              <w:rPr>
                <w:color w:val="404040" w:themeColor="text1" w:themeTint="BF"/>
                <w:lang w:val="en-US"/>
              </w:rPr>
              <w:br/>
              <w:t>AMBER: 1% - 3%</w:t>
            </w:r>
            <w:r w:rsidRPr="00A13CEA">
              <w:rPr>
                <w:color w:val="404040" w:themeColor="text1" w:themeTint="BF"/>
                <w:lang w:val="en-US"/>
              </w:rPr>
              <w:br/>
              <w:t>RED: &gt; 3%</w:t>
            </w:r>
          </w:p>
        </w:tc>
        <w:tc>
          <w:tcPr>
            <w:tcW w:w="0" w:type="auto"/>
            <w:tcMar>
              <w:top w:w="120" w:type="dxa"/>
              <w:left w:w="192" w:type="dxa"/>
              <w:bottom w:w="120" w:type="dxa"/>
              <w:right w:w="0" w:type="dxa"/>
            </w:tcMar>
            <w:vAlign w:val="center"/>
          </w:tcPr>
          <w:p w14:paraId="113C65A5" w14:textId="77777777" w:rsidR="00146B64" w:rsidRPr="00A13CEA" w:rsidRDefault="00000000">
            <w:pPr>
              <w:rPr>
                <w:color w:val="404040" w:themeColor="text1" w:themeTint="BF"/>
              </w:rPr>
            </w:pPr>
            <w:r w:rsidRPr="00A13CEA">
              <w:rPr>
                <w:color w:val="404040" w:themeColor="text1" w:themeTint="BF"/>
                <w:lang w:val="en-US"/>
              </w:rPr>
              <w:t>Amber (Warning):</w:t>
            </w:r>
            <w:r w:rsidRPr="00A13CEA">
              <w:rPr>
                <w:color w:val="404040" w:themeColor="text1" w:themeTint="BF"/>
                <w:lang w:val="en-US"/>
              </w:rPr>
              <w:br/>
              <w:t>- Initiate a root-cause analysis using the ML model to identify if the Competitor Delivery Speed Gap or Logistics System Uptime is the primary driver.</w:t>
            </w:r>
            <w:r w:rsidRPr="00A13CEA">
              <w:rPr>
                <w:color w:val="404040" w:themeColor="text1" w:themeTint="BF"/>
                <w:lang w:val="en-US"/>
              </w:rPr>
              <w:br/>
              <w:t>- Activate contingency plans with secondary carriers.</w:t>
            </w:r>
            <w:r w:rsidRPr="00A13CEA">
              <w:rPr>
                <w:color w:val="404040" w:themeColor="text1" w:themeTint="BF"/>
                <w:lang w:val="en-US"/>
              </w:rPr>
              <w:br/>
              <w:t>Red (Critical):</w:t>
            </w:r>
            <w:r w:rsidRPr="00A13CEA">
              <w:rPr>
                <w:color w:val="404040" w:themeColor="text1" w:themeTint="BF"/>
                <w:lang w:val="en-US"/>
              </w:rPr>
              <w:br/>
              <w:t>- Escalate to the C-suite for immediate review.</w:t>
            </w:r>
            <w:r w:rsidRPr="00A13CEA">
              <w:rPr>
                <w:color w:val="404040" w:themeColor="text1" w:themeTint="BF"/>
                <w:lang w:val="en-US"/>
              </w:rPr>
              <w:br/>
              <w:t>- Allocate emergency budget for merchant retention programs (e.g., temporary fulfillment subsidies).</w:t>
            </w:r>
            <w:r w:rsidRPr="00A13CEA">
              <w:rPr>
                <w:color w:val="404040" w:themeColor="text1" w:themeTint="BF"/>
                <w:lang w:val="en-US"/>
              </w:rPr>
              <w:br/>
              <w:t>- Launch a communications campaign to reassure merchants about service improvements.</w:t>
            </w:r>
          </w:p>
        </w:tc>
      </w:tr>
      <w:tr w:rsidR="00A13CEA" w:rsidRPr="00A13CEA" w14:paraId="53881AF9" w14:textId="77777777" w:rsidTr="00A13CEA">
        <w:tc>
          <w:tcPr>
            <w:tcW w:w="0" w:type="auto"/>
            <w:tcMar>
              <w:top w:w="120" w:type="dxa"/>
              <w:left w:w="0" w:type="dxa"/>
              <w:bottom w:w="120" w:type="dxa"/>
              <w:right w:w="192" w:type="dxa"/>
            </w:tcMar>
            <w:vAlign w:val="center"/>
          </w:tcPr>
          <w:p w14:paraId="7FEB5706" w14:textId="77777777" w:rsidR="00146B64" w:rsidRPr="00A13CEA" w:rsidRDefault="00000000">
            <w:pPr>
              <w:rPr>
                <w:color w:val="404040" w:themeColor="text1" w:themeTint="BF"/>
              </w:rPr>
            </w:pPr>
            <w:r w:rsidRPr="00A13CEA">
              <w:rPr>
                <w:color w:val="404040" w:themeColor="text1" w:themeTint="BF"/>
                <w:lang w:val="en-US"/>
              </w:rPr>
              <w:t>Competitor Pricing Gap (%)</w:t>
            </w:r>
          </w:p>
        </w:tc>
        <w:tc>
          <w:tcPr>
            <w:tcW w:w="0" w:type="auto"/>
            <w:tcMar>
              <w:top w:w="120" w:type="dxa"/>
              <w:left w:w="192" w:type="dxa"/>
              <w:bottom w:w="120" w:type="dxa"/>
              <w:right w:w="192" w:type="dxa"/>
            </w:tcMar>
            <w:vAlign w:val="center"/>
          </w:tcPr>
          <w:p w14:paraId="02768DC0" w14:textId="77777777" w:rsidR="00146B64" w:rsidRPr="00A13CEA" w:rsidRDefault="00000000">
            <w:pPr>
              <w:rPr>
                <w:color w:val="404040" w:themeColor="text1" w:themeTint="BF"/>
              </w:rPr>
            </w:pPr>
            <w:r w:rsidRPr="00A13CEA">
              <w:rPr>
                <w:color w:val="404040" w:themeColor="text1" w:themeTint="BF"/>
                <w:lang w:val="en-US"/>
              </w:rPr>
              <w:t>Percentage difference between Shopify's average fulfillment price and the average of leading competitors (e.g., Amazon FBA). Positive values indicate Shopify is more expensive.</w:t>
            </w:r>
          </w:p>
        </w:tc>
        <w:tc>
          <w:tcPr>
            <w:tcW w:w="0" w:type="auto"/>
            <w:tcMar>
              <w:top w:w="120" w:type="dxa"/>
              <w:left w:w="192" w:type="dxa"/>
              <w:bottom w:w="120" w:type="dxa"/>
              <w:right w:w="192" w:type="dxa"/>
            </w:tcMar>
            <w:vAlign w:val="center"/>
          </w:tcPr>
          <w:p w14:paraId="1928A8F0" w14:textId="77777777" w:rsidR="00146B64" w:rsidRPr="00A13CEA" w:rsidRDefault="00000000">
            <w:pPr>
              <w:rPr>
                <w:color w:val="404040" w:themeColor="text1" w:themeTint="BF"/>
              </w:rPr>
            </w:pPr>
            <w:r w:rsidRPr="00A13CEA">
              <w:rPr>
                <w:color w:val="404040" w:themeColor="text1" w:themeTint="BF"/>
                <w:lang w:val="en-US"/>
              </w:rPr>
              <w:t>GREEN: ±5%</w:t>
            </w:r>
            <w:r w:rsidRPr="00A13CEA">
              <w:rPr>
                <w:color w:val="404040" w:themeColor="text1" w:themeTint="BF"/>
                <w:lang w:val="en-US"/>
              </w:rPr>
              <w:br/>
              <w:t>AMBER: 5% - 10%</w:t>
            </w:r>
            <w:r w:rsidRPr="00A13CEA">
              <w:rPr>
                <w:color w:val="404040" w:themeColor="text1" w:themeTint="BF"/>
                <w:lang w:val="en-US"/>
              </w:rPr>
              <w:br/>
              <w:t>RED: &gt; 10%</w:t>
            </w:r>
          </w:p>
        </w:tc>
        <w:tc>
          <w:tcPr>
            <w:tcW w:w="0" w:type="auto"/>
            <w:tcMar>
              <w:top w:w="120" w:type="dxa"/>
              <w:left w:w="192" w:type="dxa"/>
              <w:bottom w:w="120" w:type="dxa"/>
              <w:right w:w="0" w:type="dxa"/>
            </w:tcMar>
            <w:vAlign w:val="center"/>
          </w:tcPr>
          <w:p w14:paraId="47E5BCC8" w14:textId="77777777" w:rsidR="00146B64" w:rsidRPr="00A13CEA" w:rsidRDefault="00000000">
            <w:pPr>
              <w:rPr>
                <w:color w:val="404040" w:themeColor="text1" w:themeTint="BF"/>
              </w:rPr>
            </w:pPr>
            <w:r w:rsidRPr="00A13CEA">
              <w:rPr>
                <w:color w:val="404040" w:themeColor="text1" w:themeTint="BF"/>
                <w:lang w:val="en-US"/>
              </w:rPr>
              <w:t>Amber (Warning):</w:t>
            </w:r>
            <w:r w:rsidRPr="00A13CEA">
              <w:rPr>
                <w:color w:val="404040" w:themeColor="text1" w:themeTint="BF"/>
                <w:lang w:val="en-US"/>
              </w:rPr>
              <w:br/>
              <w:t>- Conduct a competitive analysis to determine if the gap is driven by temporary factors (e.g., fuel surcharges) or a strategic move.</w:t>
            </w:r>
            <w:r w:rsidRPr="00A13CEA">
              <w:rPr>
                <w:color w:val="404040" w:themeColor="text1" w:themeTint="BF"/>
                <w:lang w:val="en-US"/>
              </w:rPr>
              <w:br/>
              <w:t xml:space="preserve">- Review internal </w:t>
            </w:r>
            <w:r w:rsidRPr="00A13CEA">
              <w:rPr>
                <w:color w:val="404040" w:themeColor="text1" w:themeTint="BF"/>
                <w:lang w:val="en-US"/>
              </w:rPr>
              <w:lastRenderedPageBreak/>
              <w:t>operational efficiency reports to identify cost-saving opportunities.</w:t>
            </w:r>
            <w:r w:rsidRPr="00A13CEA">
              <w:rPr>
                <w:color w:val="404040" w:themeColor="text1" w:themeTint="BF"/>
                <w:lang w:val="en-US"/>
              </w:rPr>
              <w:br/>
              <w:t>Red (Critical):</w:t>
            </w:r>
            <w:r w:rsidRPr="00A13CEA">
              <w:rPr>
                <w:color w:val="404040" w:themeColor="text1" w:themeTint="BF"/>
                <w:lang w:val="en-US"/>
              </w:rPr>
              <w:br/>
              <w:t>- Convene a cross-functional task force (Pricing, Marketing, Operations) to develop a response.</w:t>
            </w:r>
            <w:r w:rsidRPr="00A13CEA">
              <w:rPr>
                <w:color w:val="404040" w:themeColor="text1" w:themeTint="BF"/>
                <w:lang w:val="en-US"/>
              </w:rPr>
              <w:br/>
              <w:t>- Consider implementing targeted pricing promotions for high-risk merchant segments identified by the ML model.</w:t>
            </w:r>
            <w:r w:rsidRPr="00A13CEA">
              <w:rPr>
                <w:color w:val="404040" w:themeColor="text1" w:themeTint="BF"/>
                <w:lang w:val="en-US"/>
              </w:rPr>
              <w:br/>
              <w:t>- Accelerate the rollout of premium service tiers to shift focus away from base price competition.</w:t>
            </w:r>
          </w:p>
        </w:tc>
      </w:tr>
      <w:tr w:rsidR="00A13CEA" w:rsidRPr="00A13CEA" w14:paraId="57512BFA" w14:textId="77777777" w:rsidTr="00A13CEA">
        <w:tc>
          <w:tcPr>
            <w:tcW w:w="0" w:type="auto"/>
            <w:tcMar>
              <w:top w:w="120" w:type="dxa"/>
              <w:left w:w="0" w:type="dxa"/>
              <w:bottom w:w="120" w:type="dxa"/>
              <w:right w:w="192" w:type="dxa"/>
            </w:tcMar>
            <w:vAlign w:val="center"/>
          </w:tcPr>
          <w:p w14:paraId="277FA5E4" w14:textId="77777777" w:rsidR="00146B64" w:rsidRPr="00A13CEA" w:rsidRDefault="00000000">
            <w:pPr>
              <w:rPr>
                <w:color w:val="404040" w:themeColor="text1" w:themeTint="BF"/>
              </w:rPr>
            </w:pPr>
            <w:r w:rsidRPr="00A13CEA">
              <w:rPr>
                <w:color w:val="404040" w:themeColor="text1" w:themeTint="BF"/>
                <w:lang w:val="en-US"/>
              </w:rPr>
              <w:lastRenderedPageBreak/>
              <w:t>Mid-Market &amp; Enterprise Merchant Growth Rate (% QoQ)</w:t>
            </w:r>
          </w:p>
        </w:tc>
        <w:tc>
          <w:tcPr>
            <w:tcW w:w="0" w:type="auto"/>
            <w:tcMar>
              <w:top w:w="120" w:type="dxa"/>
              <w:left w:w="192" w:type="dxa"/>
              <w:bottom w:w="120" w:type="dxa"/>
              <w:right w:w="192" w:type="dxa"/>
            </w:tcMar>
            <w:vAlign w:val="center"/>
          </w:tcPr>
          <w:p w14:paraId="670BD0BA" w14:textId="77777777" w:rsidR="00146B64" w:rsidRPr="00A13CEA" w:rsidRDefault="00000000">
            <w:pPr>
              <w:rPr>
                <w:color w:val="404040" w:themeColor="text1" w:themeTint="BF"/>
              </w:rPr>
            </w:pPr>
            <w:r w:rsidRPr="00A13CEA">
              <w:rPr>
                <w:color w:val="404040" w:themeColor="text1" w:themeTint="BF"/>
                <w:lang w:val="en-US"/>
              </w:rPr>
              <w:t>Quarter-over-quarter percentage increase in new mid-market and enterprise merchant sign-ups.</w:t>
            </w:r>
          </w:p>
        </w:tc>
        <w:tc>
          <w:tcPr>
            <w:tcW w:w="0" w:type="auto"/>
            <w:tcMar>
              <w:top w:w="120" w:type="dxa"/>
              <w:left w:w="192" w:type="dxa"/>
              <w:bottom w:w="120" w:type="dxa"/>
              <w:right w:w="192" w:type="dxa"/>
            </w:tcMar>
            <w:vAlign w:val="center"/>
          </w:tcPr>
          <w:p w14:paraId="4B53528D" w14:textId="77777777" w:rsidR="00146B64" w:rsidRPr="00A13CEA" w:rsidRDefault="00000000">
            <w:pPr>
              <w:rPr>
                <w:color w:val="404040" w:themeColor="text1" w:themeTint="BF"/>
              </w:rPr>
            </w:pPr>
            <w:r w:rsidRPr="00A13CEA">
              <w:rPr>
                <w:color w:val="404040" w:themeColor="text1" w:themeTint="BF"/>
                <w:lang w:val="en-US"/>
              </w:rPr>
              <w:t>GREEN: ≥ 5%</w:t>
            </w:r>
            <w:r w:rsidRPr="00A13CEA">
              <w:rPr>
                <w:color w:val="404040" w:themeColor="text1" w:themeTint="BF"/>
                <w:lang w:val="en-US"/>
              </w:rPr>
              <w:br/>
              <w:t>AMBER: 2% - 5%</w:t>
            </w:r>
            <w:r w:rsidRPr="00A13CEA">
              <w:rPr>
                <w:color w:val="404040" w:themeColor="text1" w:themeTint="BF"/>
                <w:lang w:val="en-US"/>
              </w:rPr>
              <w:br/>
              <w:t>RED: &lt; 2%</w:t>
            </w:r>
          </w:p>
        </w:tc>
        <w:tc>
          <w:tcPr>
            <w:tcW w:w="0" w:type="auto"/>
            <w:tcMar>
              <w:top w:w="120" w:type="dxa"/>
              <w:left w:w="192" w:type="dxa"/>
              <w:bottom w:w="120" w:type="dxa"/>
              <w:right w:w="0" w:type="dxa"/>
            </w:tcMar>
            <w:vAlign w:val="center"/>
          </w:tcPr>
          <w:p w14:paraId="5692C30A" w14:textId="77777777" w:rsidR="00146B64" w:rsidRPr="00A13CEA" w:rsidRDefault="00000000">
            <w:pPr>
              <w:rPr>
                <w:color w:val="404040" w:themeColor="text1" w:themeTint="BF"/>
              </w:rPr>
            </w:pPr>
            <w:r w:rsidRPr="00A13CEA">
              <w:rPr>
                <w:color w:val="404040" w:themeColor="text1" w:themeTint="BF"/>
                <w:lang w:val="en-US"/>
              </w:rPr>
              <w:t>Amber (Warning):</w:t>
            </w:r>
            <w:r w:rsidRPr="00A13CEA">
              <w:rPr>
                <w:color w:val="404040" w:themeColor="text1" w:themeTint="BF"/>
                <w:lang w:val="en-US"/>
              </w:rPr>
              <w:br/>
              <w:t>- Review the effectiveness of go-to-market and sales strategies for the mid-market segment.</w:t>
            </w:r>
            <w:r w:rsidRPr="00A13CEA">
              <w:rPr>
                <w:color w:val="404040" w:themeColor="text1" w:themeTint="BF"/>
                <w:lang w:val="en-US"/>
              </w:rPr>
              <w:br/>
              <w:t>- Investigate whether integration challenges or a lack of compelling features are slowing adoption.</w:t>
            </w:r>
            <w:r w:rsidRPr="00A13CEA">
              <w:rPr>
                <w:color w:val="404040" w:themeColor="text1" w:themeTint="BF"/>
                <w:lang w:val="en-US"/>
              </w:rPr>
              <w:br/>
              <w:t>- Re-allocate marketing budget towards channels with the highest conversion rates for this segment.</w:t>
            </w:r>
            <w:r w:rsidRPr="00A13CEA">
              <w:rPr>
                <w:color w:val="404040" w:themeColor="text1" w:themeTint="BF"/>
                <w:lang w:val="en-US"/>
              </w:rPr>
              <w:br/>
              <w:t>Red (Critical):</w:t>
            </w:r>
            <w:r w:rsidRPr="00A13CEA">
              <w:rPr>
                <w:color w:val="404040" w:themeColor="text1" w:themeTint="BF"/>
                <w:lang w:val="en-US"/>
              </w:rPr>
              <w:br/>
              <w:t>- Immediate strategic review by senior management.</w:t>
            </w:r>
            <w:r w:rsidRPr="00A13CEA">
              <w:rPr>
                <w:color w:val="404040" w:themeColor="text1" w:themeTint="BF"/>
                <w:lang w:val="en-US"/>
              </w:rPr>
              <w:br/>
              <w:t>- Pause or re-evaluate investment in lower-priority ecosystem features.</w:t>
            </w:r>
            <w:r w:rsidRPr="00A13CEA">
              <w:rPr>
                <w:color w:val="404040" w:themeColor="text1" w:themeTint="BF"/>
                <w:lang w:val="en-US"/>
              </w:rPr>
              <w:br/>
              <w:t xml:space="preserve">- Consider executive-level changes to the go-to-market strategy, including potential </w:t>
            </w:r>
            <w:r w:rsidRPr="00A13CEA">
              <w:rPr>
                <w:color w:val="404040" w:themeColor="text1" w:themeTint="BF"/>
                <w:lang w:val="en-US"/>
              </w:rPr>
              <w:lastRenderedPageBreak/>
              <w:t>partnerships or acquisitions to accelerate growth.</w:t>
            </w:r>
          </w:p>
        </w:tc>
      </w:tr>
    </w:tbl>
    <w:p w14:paraId="6010EB63" w14:textId="77777777" w:rsidR="00146B64" w:rsidRPr="00A13CEA" w:rsidRDefault="00146B64">
      <w:pPr>
        <w:rPr>
          <w:b/>
          <w:bCs/>
          <w:color w:val="404040" w:themeColor="text1" w:themeTint="BF"/>
        </w:rPr>
      </w:pPr>
    </w:p>
    <w:p w14:paraId="04231F71" w14:textId="77777777" w:rsidR="00146B64" w:rsidRPr="00A13CEA" w:rsidRDefault="00146B64">
      <w:pPr>
        <w:jc w:val="center"/>
        <w:rPr>
          <w:b/>
          <w:bCs/>
          <w:color w:val="404040" w:themeColor="text1" w:themeTint="BF"/>
        </w:rPr>
      </w:pPr>
    </w:p>
    <w:p w14:paraId="5279E9CC" w14:textId="77777777" w:rsidR="00146B64" w:rsidRPr="00A13CEA" w:rsidRDefault="00000000">
      <w:pPr>
        <w:jc w:val="center"/>
        <w:rPr>
          <w:b/>
          <w:bCs/>
          <w:color w:val="404040" w:themeColor="text1" w:themeTint="BF"/>
        </w:rPr>
      </w:pPr>
      <w:r w:rsidRPr="00A13CEA">
        <w:rPr>
          <w:b/>
          <w:bCs/>
          <w:color w:val="404040" w:themeColor="text1" w:themeTint="BF"/>
        </w:rPr>
        <w:t>Conclusion</w:t>
      </w:r>
    </w:p>
    <w:p w14:paraId="2A0B1658" w14:textId="77777777" w:rsidR="00146B64" w:rsidRPr="00A13CEA" w:rsidRDefault="00000000">
      <w:pPr>
        <w:rPr>
          <w:color w:val="404040" w:themeColor="text1" w:themeTint="BF"/>
        </w:rPr>
      </w:pPr>
      <w:r w:rsidRPr="00A13CEA">
        <w:rPr>
          <w:color w:val="404040" w:themeColor="text1" w:themeTint="BF"/>
        </w:rPr>
        <w:tab/>
        <w:t>This report has provided a comprehensive enterprise risk assessment for Shopify's strategic expansion into logistics. By integrating qualitative analysis with advanced quantitative techniques, the assessment moves beyond simple risk identification to deliver a rigorous, data-driven evaluation suitable for executive decision-making. The qualitative risk assessment identified 32 risks across six categories, with logistics operation failure, price competition, and market share change through ecosystem expansion emerging as the most critical.</w:t>
      </w:r>
    </w:p>
    <w:p w14:paraId="066502A4" w14:textId="77777777" w:rsidR="00146B64" w:rsidRPr="00A13CEA" w:rsidRDefault="00000000">
      <w:pPr>
        <w:rPr>
          <w:color w:val="404040" w:themeColor="text1" w:themeTint="BF"/>
        </w:rPr>
      </w:pPr>
      <w:r w:rsidRPr="00A13CEA">
        <w:rPr>
          <w:color w:val="404040" w:themeColor="text1" w:themeTint="BF"/>
        </w:rPr>
        <w:t>The quantitative assessment quantified these risks using statistical distributions, revealing the potential for significant financial impact, such as an expected $2.5 billion GMV loss from a logistics failure. Machine learning models provided predictive insights, identifying the competitor delivery speed gap as the most potent predictor of merchant churn. Monte Carlo simulation synthesized these risks, showing a 67% probability of a negative net income impact from the combined risks, with a potential downside of $5.1 billion in a pessimistic scenario.</w:t>
      </w:r>
    </w:p>
    <w:p w14:paraId="6C230ACB" w14:textId="77777777" w:rsidR="00146B64" w:rsidRPr="00A13CEA" w:rsidRDefault="00000000">
      <w:pPr>
        <w:rPr>
          <w:color w:val="404040" w:themeColor="text1" w:themeTint="BF"/>
        </w:rPr>
      </w:pPr>
      <w:r w:rsidRPr="00A13CEA">
        <w:rPr>
          <w:color w:val="404040" w:themeColor="text1" w:themeTint="BF"/>
        </w:rPr>
        <w:t>The analysis also highlighted the critical importance of the non-business environment, demonstrating how regulatory, geopolitical, and technological factors directly influence model inputs and overall risk exposure. By establishing clear Key Risk Indicators with defined trigger points and implementing the recommended risk response strategies focused on operational resilience, value-based competition, and aggressive opportunity exploitation, Shopify can navigate this complex transition. This integrated, analytics-driven approach to risk management is essential for Shopify to successfully execute its logistics strategy, protect its financial stability, and secure its long-term competitive position against established players like Amazon.</w:t>
      </w:r>
    </w:p>
    <w:p w14:paraId="1761F6F3" w14:textId="77777777" w:rsidR="00146B64" w:rsidRPr="00A13CEA" w:rsidRDefault="00146B64">
      <w:pPr>
        <w:rPr>
          <w:color w:val="404040" w:themeColor="text1" w:themeTint="BF"/>
        </w:rPr>
      </w:pPr>
    </w:p>
    <w:p w14:paraId="244B7CA7" w14:textId="77777777" w:rsidR="00146B64" w:rsidRPr="00A13CEA" w:rsidRDefault="00146B64">
      <w:pPr>
        <w:rPr>
          <w:color w:val="404040" w:themeColor="text1" w:themeTint="BF"/>
        </w:rPr>
      </w:pPr>
    </w:p>
    <w:p w14:paraId="7EF9EB3B" w14:textId="77777777" w:rsidR="00146B64" w:rsidRPr="00A13CEA" w:rsidRDefault="00146B64">
      <w:pPr>
        <w:rPr>
          <w:b/>
          <w:bCs/>
          <w:color w:val="404040" w:themeColor="text1" w:themeTint="BF"/>
        </w:rPr>
      </w:pPr>
    </w:p>
    <w:p w14:paraId="54C22B19" w14:textId="77777777" w:rsidR="00146B64" w:rsidRPr="00A13CEA" w:rsidRDefault="00000000">
      <w:pPr>
        <w:rPr>
          <w:color w:val="404040" w:themeColor="text1" w:themeTint="BF"/>
        </w:rPr>
      </w:pPr>
      <w:r w:rsidRPr="00A13CEA">
        <w:rPr>
          <w:color w:val="404040" w:themeColor="text1" w:themeTint="BF"/>
        </w:rPr>
        <w:br w:type="page"/>
      </w:r>
    </w:p>
    <w:p w14:paraId="37FC30E1" w14:textId="77777777" w:rsidR="00146B64" w:rsidRPr="00A13CEA" w:rsidRDefault="00000000">
      <w:pPr>
        <w:tabs>
          <w:tab w:val="left" w:pos="1340"/>
        </w:tabs>
        <w:spacing w:line="480" w:lineRule="auto"/>
        <w:jc w:val="center"/>
        <w:rPr>
          <w:b/>
          <w:bCs/>
          <w:color w:val="404040" w:themeColor="text1" w:themeTint="BF"/>
        </w:rPr>
      </w:pPr>
      <w:r w:rsidRPr="00A13CEA">
        <w:rPr>
          <w:b/>
          <w:bCs/>
          <w:color w:val="404040" w:themeColor="text1" w:themeTint="BF"/>
        </w:rPr>
        <w:lastRenderedPageBreak/>
        <w:t>References</w:t>
      </w:r>
    </w:p>
    <w:p w14:paraId="60EBF690" w14:textId="77777777" w:rsidR="00146B64" w:rsidRPr="00A13CEA" w:rsidRDefault="00000000">
      <w:pPr>
        <w:pStyle w:val="NormalWeb"/>
        <w:spacing w:line="480" w:lineRule="auto"/>
        <w:rPr>
          <w:color w:val="404040" w:themeColor="text1" w:themeTint="BF"/>
        </w:rPr>
      </w:pPr>
      <w:r w:rsidRPr="00A13CEA">
        <w:rPr>
          <w:color w:val="404040" w:themeColor="text1" w:themeTint="BF"/>
        </w:rPr>
        <w:t xml:space="preserve">Ciotti, G. (2022, May 5). </w:t>
      </w:r>
      <w:r w:rsidRPr="00A13CEA">
        <w:rPr>
          <w:i/>
          <w:iCs/>
          <w:color w:val="404040" w:themeColor="text1" w:themeTint="BF"/>
        </w:rPr>
        <w:t xml:space="preserve">Holy ship! Shopify to acquire </w:t>
      </w:r>
      <w:proofErr w:type="spellStart"/>
      <w:r w:rsidRPr="00A13CEA">
        <w:rPr>
          <w:i/>
          <w:iCs/>
          <w:color w:val="404040" w:themeColor="text1" w:themeTint="BF"/>
        </w:rPr>
        <w:t>Deliverr</w:t>
      </w:r>
      <w:proofErr w:type="spellEnd"/>
      <w:r w:rsidRPr="00A13CEA">
        <w:rPr>
          <w:i/>
          <w:iCs/>
          <w:color w:val="404040" w:themeColor="text1" w:themeTint="BF"/>
        </w:rPr>
        <w:t xml:space="preserve"> for $2.1B: Building the future of global logistics for independent brands</w:t>
      </w:r>
      <w:r w:rsidRPr="00A13CEA">
        <w:rPr>
          <w:color w:val="404040" w:themeColor="text1" w:themeTint="BF"/>
        </w:rPr>
        <w:t xml:space="preserve">. Shopify News. </w:t>
      </w:r>
      <w:hyperlink r:id="rId8" w:tgtFrame="_new" w:history="1">
        <w:r w:rsidRPr="00A13CEA">
          <w:rPr>
            <w:color w:val="404040" w:themeColor="text1" w:themeTint="BF"/>
            <w:u w:val="single"/>
          </w:rPr>
          <w:t>https://www.shopify.com/news/holy-ship-shopify-to-acquire-deliverr-for-2-1b-building-the-future-of-global-logistics-for-independent-brands</w:t>
        </w:r>
      </w:hyperlink>
    </w:p>
    <w:p w14:paraId="575ECF73" w14:textId="77777777" w:rsidR="00146B64" w:rsidRPr="00A13CEA" w:rsidRDefault="00000000">
      <w:pPr>
        <w:pStyle w:val="NormalWeb"/>
        <w:spacing w:line="480" w:lineRule="auto"/>
        <w:rPr>
          <w:color w:val="404040" w:themeColor="text1" w:themeTint="BF"/>
        </w:rPr>
      </w:pPr>
      <w:r w:rsidRPr="00A13CEA">
        <w:rPr>
          <w:color w:val="404040" w:themeColor="text1" w:themeTint="BF"/>
        </w:rPr>
        <w:t xml:space="preserve">The Canadian Press. (2022, May 5). </w:t>
      </w:r>
      <w:r w:rsidRPr="00A13CEA">
        <w:rPr>
          <w:i/>
          <w:iCs/>
          <w:color w:val="404040" w:themeColor="text1" w:themeTint="BF"/>
        </w:rPr>
        <w:t xml:space="preserve">Shopify signs deal to buy logistics company </w:t>
      </w:r>
      <w:proofErr w:type="spellStart"/>
      <w:r w:rsidRPr="00A13CEA">
        <w:rPr>
          <w:i/>
          <w:iCs/>
          <w:color w:val="404040" w:themeColor="text1" w:themeTint="BF"/>
        </w:rPr>
        <w:t>Deliverr</w:t>
      </w:r>
      <w:proofErr w:type="spellEnd"/>
      <w:r w:rsidRPr="00A13CEA">
        <w:rPr>
          <w:i/>
          <w:iCs/>
          <w:color w:val="404040" w:themeColor="text1" w:themeTint="BF"/>
        </w:rPr>
        <w:t xml:space="preserve"> for US$2.1 billion</w:t>
      </w:r>
      <w:r w:rsidRPr="00A13CEA">
        <w:rPr>
          <w:color w:val="404040" w:themeColor="text1" w:themeTint="BF"/>
        </w:rPr>
        <w:t xml:space="preserve">. Ottawa Business Journal. </w:t>
      </w:r>
      <w:hyperlink r:id="rId9" w:tgtFrame="_new" w:history="1">
        <w:r w:rsidRPr="00A13CEA">
          <w:rPr>
            <w:color w:val="404040" w:themeColor="text1" w:themeTint="BF"/>
            <w:u w:val="single"/>
          </w:rPr>
          <w:t>https://obj.ca/shopify-signs-deal-to-buy-logistics-company-deliverr-for-us2-1-billion/</w:t>
        </w:r>
      </w:hyperlink>
    </w:p>
    <w:p w14:paraId="6B494026" w14:textId="77777777" w:rsidR="00146B64" w:rsidRPr="00A13CEA" w:rsidRDefault="00000000">
      <w:pPr>
        <w:pStyle w:val="NormalWeb"/>
        <w:spacing w:line="480" w:lineRule="auto"/>
        <w:rPr>
          <w:rStyle w:val="Hyperlink"/>
          <w:color w:val="404040" w:themeColor="text1" w:themeTint="BF"/>
        </w:rPr>
      </w:pPr>
      <w:r w:rsidRPr="00A13CEA">
        <w:rPr>
          <w:color w:val="404040" w:themeColor="text1" w:themeTint="BF"/>
        </w:rPr>
        <w:t xml:space="preserve">Shopify. (2022). </w:t>
      </w:r>
      <w:r w:rsidRPr="00A13CEA">
        <w:rPr>
          <w:rStyle w:val="Emphasis"/>
          <w:color w:val="404040" w:themeColor="text1" w:themeTint="BF"/>
        </w:rPr>
        <w:t>Shop Promise delivery expectations</w:t>
      </w:r>
      <w:r w:rsidRPr="00A13CEA">
        <w:rPr>
          <w:color w:val="404040" w:themeColor="text1" w:themeTint="BF"/>
        </w:rPr>
        <w:t xml:space="preserve">. </w:t>
      </w:r>
      <w:hyperlink r:id="rId10" w:tgtFrame="_new" w:history="1">
        <w:r w:rsidRPr="00A13CEA">
          <w:rPr>
            <w:rStyle w:val="Hyperlink"/>
            <w:color w:val="404040" w:themeColor="text1" w:themeTint="BF"/>
          </w:rPr>
          <w:t>https://help.shop.app/en/shop/delivery-tracking/shop-promise</w:t>
        </w:r>
      </w:hyperlink>
    </w:p>
    <w:p w14:paraId="742ED5AE" w14:textId="77777777" w:rsidR="00146B64" w:rsidRPr="00A13CEA" w:rsidRDefault="00000000">
      <w:pPr>
        <w:pStyle w:val="NormalWeb"/>
        <w:spacing w:line="480" w:lineRule="auto"/>
        <w:rPr>
          <w:rStyle w:val="Hyperlink"/>
          <w:color w:val="404040" w:themeColor="text1" w:themeTint="BF"/>
          <w:u w:val="none"/>
        </w:rPr>
      </w:pPr>
      <w:r w:rsidRPr="00A13CEA">
        <w:rPr>
          <w:color w:val="404040" w:themeColor="text1" w:themeTint="BF"/>
        </w:rPr>
        <w:t xml:space="preserve">Amazon. (2023). </w:t>
      </w:r>
      <w:r w:rsidRPr="00A13CEA">
        <w:rPr>
          <w:rStyle w:val="Emphasis"/>
          <w:color w:val="404040" w:themeColor="text1" w:themeTint="BF"/>
        </w:rPr>
        <w:t>Buy with Prime</w:t>
      </w:r>
      <w:r w:rsidRPr="00A13CEA">
        <w:rPr>
          <w:color w:val="404040" w:themeColor="text1" w:themeTint="BF"/>
        </w:rPr>
        <w:t xml:space="preserve">. </w:t>
      </w:r>
      <w:hyperlink r:id="rId11" w:tgtFrame="_new" w:history="1">
        <w:r w:rsidRPr="00A13CEA">
          <w:rPr>
            <w:rStyle w:val="Hyperlink"/>
            <w:color w:val="404040" w:themeColor="text1" w:themeTint="BF"/>
          </w:rPr>
          <w:t>https://www.aboutamazon.com/news/retail/amazon-buy-with-prime-updates</w:t>
        </w:r>
      </w:hyperlink>
    </w:p>
    <w:p w14:paraId="43C8795C" w14:textId="77777777" w:rsidR="00146B64" w:rsidRPr="00A13CEA" w:rsidRDefault="00000000">
      <w:pPr>
        <w:pStyle w:val="NormalWeb"/>
        <w:spacing w:line="480" w:lineRule="auto"/>
        <w:rPr>
          <w:color w:val="404040" w:themeColor="text1" w:themeTint="BF"/>
          <w:lang w:val="en-CA"/>
        </w:rPr>
      </w:pPr>
      <w:r w:rsidRPr="00A13CEA">
        <w:rPr>
          <w:color w:val="404040" w:themeColor="text1" w:themeTint="BF"/>
          <w:lang w:val="en-CA"/>
        </w:rPr>
        <w:t xml:space="preserve">Bell, E. (2025, March 18). </w:t>
      </w:r>
      <w:r w:rsidRPr="00A13CEA">
        <w:rPr>
          <w:i/>
          <w:iCs/>
          <w:color w:val="404040" w:themeColor="text1" w:themeTint="BF"/>
          <w:lang w:val="en-CA"/>
        </w:rPr>
        <w:t>How Shopify and Shop Pay make money.</w:t>
      </w:r>
      <w:r w:rsidRPr="00A13CEA">
        <w:rPr>
          <w:color w:val="404040" w:themeColor="text1" w:themeTint="BF"/>
          <w:lang w:val="en-CA"/>
        </w:rPr>
        <w:t xml:space="preserve"> Investopedia. </w:t>
      </w:r>
      <w:hyperlink r:id="rId12" w:tgtFrame="_new" w:history="1">
        <w:r w:rsidRPr="00A13CEA">
          <w:rPr>
            <w:rStyle w:val="Hyperlink"/>
            <w:color w:val="404040" w:themeColor="text1" w:themeTint="BF"/>
            <w:lang w:val="en-CA"/>
          </w:rPr>
          <w:t>https://www.investopedia.com/how-shop-pay-makes-money-8639384</w:t>
        </w:r>
      </w:hyperlink>
    </w:p>
    <w:p w14:paraId="7CE48FB7" w14:textId="77777777" w:rsidR="00146B64" w:rsidRPr="00A13CEA" w:rsidRDefault="00000000">
      <w:pPr>
        <w:pStyle w:val="NormalWeb"/>
        <w:spacing w:line="480" w:lineRule="auto"/>
        <w:rPr>
          <w:rStyle w:val="Hyperlink"/>
          <w:color w:val="404040" w:themeColor="text1" w:themeTint="BF"/>
        </w:rPr>
      </w:pPr>
      <w:proofErr w:type="spellStart"/>
      <w:r w:rsidRPr="00A13CEA">
        <w:rPr>
          <w:color w:val="404040" w:themeColor="text1" w:themeTint="BF"/>
        </w:rPr>
        <w:t>Kaziukėnas</w:t>
      </w:r>
      <w:proofErr w:type="spellEnd"/>
      <w:r w:rsidRPr="00A13CEA">
        <w:rPr>
          <w:color w:val="404040" w:themeColor="text1" w:themeTint="BF"/>
        </w:rPr>
        <w:t xml:space="preserve">, J. (2018, March 14). </w:t>
      </w:r>
      <w:r w:rsidRPr="00A13CEA">
        <w:rPr>
          <w:i/>
          <w:iCs/>
          <w:color w:val="404040" w:themeColor="text1" w:themeTint="BF"/>
        </w:rPr>
        <w:t>A decade of Fulfillment by Amazon (FBA).</w:t>
      </w:r>
      <w:r w:rsidRPr="00A13CEA">
        <w:rPr>
          <w:color w:val="404040" w:themeColor="text1" w:themeTint="BF"/>
        </w:rPr>
        <w:t xml:space="preserve"> Marketplace Pulse. </w:t>
      </w:r>
      <w:hyperlink r:id="rId13" w:tgtFrame="_new" w:history="1">
        <w:r w:rsidRPr="00A13CEA">
          <w:rPr>
            <w:rStyle w:val="Hyperlink"/>
            <w:color w:val="404040" w:themeColor="text1" w:themeTint="BF"/>
          </w:rPr>
          <w:t>https://www.marketplacepulse.com/articles/a-decade-of-fulfillment-by-amazon-fba</w:t>
        </w:r>
      </w:hyperlink>
    </w:p>
    <w:p w14:paraId="676A62C1" w14:textId="77777777" w:rsidR="00146B64" w:rsidRPr="00A13CEA" w:rsidRDefault="00000000">
      <w:pPr>
        <w:pStyle w:val="NormalWeb"/>
        <w:spacing w:line="480" w:lineRule="auto"/>
        <w:rPr>
          <w:color w:val="404040" w:themeColor="text1" w:themeTint="BF"/>
        </w:rPr>
      </w:pPr>
      <w:r w:rsidRPr="00A13CEA">
        <w:rPr>
          <w:color w:val="404040" w:themeColor="text1" w:themeTint="BF"/>
        </w:rPr>
        <w:t xml:space="preserve">Bennett, N. (2025, September 19). </w:t>
      </w:r>
      <w:r w:rsidRPr="00A13CEA">
        <w:rPr>
          <w:i/>
          <w:iCs/>
          <w:color w:val="404040" w:themeColor="text1" w:themeTint="BF"/>
        </w:rPr>
        <w:t>2025 SaaS churn rate: Benchmarks, formulas and calculator</w:t>
      </w:r>
      <w:r w:rsidRPr="00A13CEA">
        <w:rPr>
          <w:color w:val="404040" w:themeColor="text1" w:themeTint="BF"/>
        </w:rPr>
        <w:t xml:space="preserve">. Vena Solutions. </w:t>
      </w:r>
      <w:hyperlink r:id="rId14" w:tgtFrame="_new" w:history="1">
        <w:r w:rsidRPr="00A13CEA">
          <w:rPr>
            <w:rStyle w:val="Hyperlink"/>
            <w:color w:val="404040" w:themeColor="text1" w:themeTint="BF"/>
          </w:rPr>
          <w:t>http://venasolutions.com/blog/saas-churn-rate</w:t>
        </w:r>
      </w:hyperlink>
    </w:p>
    <w:p w14:paraId="775B68F1" w14:textId="77777777" w:rsidR="00146B64" w:rsidRPr="00A13CEA" w:rsidRDefault="00000000">
      <w:pPr>
        <w:pStyle w:val="NormalWeb"/>
        <w:spacing w:line="480" w:lineRule="auto"/>
        <w:rPr>
          <w:color w:val="404040" w:themeColor="text1" w:themeTint="BF"/>
          <w:lang w:val="en-CA"/>
        </w:rPr>
      </w:pPr>
      <w:r w:rsidRPr="00A13CEA">
        <w:rPr>
          <w:color w:val="404040" w:themeColor="text1" w:themeTint="BF"/>
          <w:lang w:val="en-CA"/>
        </w:rPr>
        <w:lastRenderedPageBreak/>
        <w:t xml:space="preserve">Nagle, T. T., Hogan, J. E., &amp; Zale, J. (2018). </w:t>
      </w:r>
      <w:r w:rsidRPr="00A13CEA">
        <w:rPr>
          <w:i/>
          <w:iCs/>
          <w:color w:val="404040" w:themeColor="text1" w:themeTint="BF"/>
          <w:lang w:val="en-CA"/>
        </w:rPr>
        <w:t>The strategy and tactics of pricing: A guide to growing more profitably</w:t>
      </w:r>
      <w:r w:rsidRPr="00A13CEA">
        <w:rPr>
          <w:color w:val="404040" w:themeColor="text1" w:themeTint="BF"/>
          <w:lang w:val="en-CA"/>
        </w:rPr>
        <w:t xml:space="preserve"> (6th ed.). Routledge.</w:t>
      </w:r>
    </w:p>
    <w:p w14:paraId="08D5D5CC" w14:textId="77777777" w:rsidR="00146B64" w:rsidRPr="00A13CEA" w:rsidRDefault="00000000">
      <w:pPr>
        <w:pStyle w:val="NormalWeb"/>
        <w:spacing w:line="480" w:lineRule="auto"/>
        <w:rPr>
          <w:color w:val="404040" w:themeColor="text1" w:themeTint="BF"/>
          <w:lang w:val="en-CA"/>
        </w:rPr>
      </w:pPr>
      <w:r w:rsidRPr="00A13CEA">
        <w:rPr>
          <w:color w:val="404040" w:themeColor="text1" w:themeTint="BF"/>
          <w:lang w:val="en-CA"/>
        </w:rPr>
        <w:t xml:space="preserve">Fleisher, C. S., &amp; Bensoussan, B. E. (2015). </w:t>
      </w:r>
      <w:r w:rsidRPr="00A13CEA">
        <w:rPr>
          <w:i/>
          <w:iCs/>
          <w:color w:val="404040" w:themeColor="text1" w:themeTint="BF"/>
          <w:lang w:val="en-CA"/>
        </w:rPr>
        <w:t>Business and competitive analysis</w:t>
      </w:r>
      <w:r w:rsidRPr="00A13CEA">
        <w:rPr>
          <w:color w:val="404040" w:themeColor="text1" w:themeTint="BF"/>
          <w:lang w:val="en-CA"/>
        </w:rPr>
        <w:t xml:space="preserve"> (2nd ed.). Pearson Education.</w:t>
      </w:r>
    </w:p>
    <w:p w14:paraId="0E77AA7C" w14:textId="77777777" w:rsidR="00146B64" w:rsidRPr="00A13CEA" w:rsidRDefault="00146B64">
      <w:pPr>
        <w:pStyle w:val="NormalWeb"/>
        <w:spacing w:line="480" w:lineRule="auto"/>
        <w:rPr>
          <w:color w:val="404040" w:themeColor="text1" w:themeTint="BF"/>
        </w:rPr>
      </w:pPr>
    </w:p>
    <w:p w14:paraId="1FD41371" w14:textId="77777777" w:rsidR="00146B64" w:rsidRPr="00A13CEA" w:rsidRDefault="00146B64">
      <w:pPr>
        <w:pStyle w:val="NormalWeb"/>
        <w:spacing w:line="480" w:lineRule="auto"/>
        <w:rPr>
          <w:color w:val="404040" w:themeColor="text1" w:themeTint="BF"/>
          <w:lang w:val="en-CA"/>
        </w:rPr>
      </w:pPr>
    </w:p>
    <w:p w14:paraId="25FA98F7" w14:textId="77777777" w:rsidR="00146B64" w:rsidRPr="00A13CEA" w:rsidRDefault="00000000">
      <w:pPr>
        <w:rPr>
          <w:color w:val="404040" w:themeColor="text1" w:themeTint="BF"/>
        </w:rPr>
      </w:pPr>
      <w:r w:rsidRPr="00A13CEA">
        <w:rPr>
          <w:color w:val="404040" w:themeColor="text1" w:themeTint="BF"/>
        </w:rPr>
        <w:br w:type="page"/>
      </w:r>
    </w:p>
    <w:p w14:paraId="19CAF714" w14:textId="77777777" w:rsidR="00146B64" w:rsidRPr="00A13CEA" w:rsidRDefault="00000000">
      <w:pPr>
        <w:jc w:val="center"/>
        <w:rPr>
          <w:b/>
          <w:bCs/>
          <w:color w:val="404040" w:themeColor="text1" w:themeTint="BF"/>
        </w:rPr>
      </w:pPr>
      <w:r w:rsidRPr="00A13CEA">
        <w:rPr>
          <w:b/>
          <w:bCs/>
          <w:color w:val="404040" w:themeColor="text1" w:themeTint="BF"/>
        </w:rPr>
        <w:lastRenderedPageBreak/>
        <w:t>Appendix 1: Risk Treatment and Response Plan</w:t>
      </w:r>
    </w:p>
    <w:tbl>
      <w:tblPr>
        <w:tblpPr w:leftFromText="180" w:rightFromText="180" w:vertAnchor="text" w:horzAnchor="page" w:tblpX="1375" w:tblpY="43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2"/>
        <w:gridCol w:w="1455"/>
        <w:gridCol w:w="1308"/>
        <w:gridCol w:w="1589"/>
        <w:gridCol w:w="1513"/>
        <w:gridCol w:w="2063"/>
      </w:tblGrid>
      <w:tr w:rsidR="00A13CEA" w:rsidRPr="00A13CEA" w14:paraId="785514AE" w14:textId="77777777" w:rsidTr="00A13CEA">
        <w:trPr>
          <w:tblHeader/>
        </w:trPr>
        <w:tc>
          <w:tcPr>
            <w:tcW w:w="1697" w:type="dxa"/>
            <w:tcMar>
              <w:top w:w="120" w:type="dxa"/>
              <w:left w:w="0" w:type="dxa"/>
              <w:bottom w:w="120" w:type="dxa"/>
              <w:right w:w="192" w:type="dxa"/>
            </w:tcMar>
            <w:vAlign w:val="center"/>
          </w:tcPr>
          <w:p w14:paraId="1A756859"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Risk</w:t>
            </w:r>
          </w:p>
        </w:tc>
        <w:tc>
          <w:tcPr>
            <w:tcW w:w="0" w:type="auto"/>
            <w:tcMar>
              <w:top w:w="120" w:type="dxa"/>
              <w:left w:w="192" w:type="dxa"/>
              <w:bottom w:w="120" w:type="dxa"/>
              <w:right w:w="192" w:type="dxa"/>
            </w:tcMar>
            <w:vAlign w:val="center"/>
          </w:tcPr>
          <w:p w14:paraId="2530ED02"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Risk Owner</w:t>
            </w:r>
          </w:p>
        </w:tc>
        <w:tc>
          <w:tcPr>
            <w:tcW w:w="0" w:type="auto"/>
            <w:tcMar>
              <w:top w:w="120" w:type="dxa"/>
              <w:left w:w="192" w:type="dxa"/>
              <w:bottom w:w="120" w:type="dxa"/>
              <w:right w:w="192" w:type="dxa"/>
            </w:tcMar>
            <w:vAlign w:val="center"/>
          </w:tcPr>
          <w:p w14:paraId="610134ED"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Response Strategy</w:t>
            </w:r>
          </w:p>
        </w:tc>
        <w:tc>
          <w:tcPr>
            <w:tcW w:w="0" w:type="auto"/>
            <w:tcMar>
              <w:top w:w="120" w:type="dxa"/>
              <w:left w:w="192" w:type="dxa"/>
              <w:bottom w:w="120" w:type="dxa"/>
              <w:right w:w="192" w:type="dxa"/>
            </w:tcMar>
            <w:vAlign w:val="center"/>
          </w:tcPr>
          <w:p w14:paraId="065841B7"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Action Steps</w:t>
            </w:r>
          </w:p>
        </w:tc>
        <w:tc>
          <w:tcPr>
            <w:tcW w:w="0" w:type="auto"/>
            <w:tcMar>
              <w:top w:w="120" w:type="dxa"/>
              <w:left w:w="192" w:type="dxa"/>
              <w:bottom w:w="120" w:type="dxa"/>
              <w:right w:w="192" w:type="dxa"/>
            </w:tcMar>
            <w:vAlign w:val="center"/>
          </w:tcPr>
          <w:p w14:paraId="02DDC640"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KRI for Monitoring</w:t>
            </w:r>
          </w:p>
        </w:tc>
        <w:tc>
          <w:tcPr>
            <w:tcW w:w="0" w:type="auto"/>
            <w:tcMar>
              <w:top w:w="120" w:type="dxa"/>
              <w:left w:w="192" w:type="dxa"/>
              <w:bottom w:w="120" w:type="dxa"/>
              <w:right w:w="192" w:type="dxa"/>
            </w:tcMar>
            <w:vAlign w:val="center"/>
          </w:tcPr>
          <w:p w14:paraId="110B44A4"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Response Budget/Resource</w:t>
            </w:r>
          </w:p>
        </w:tc>
      </w:tr>
      <w:tr w:rsidR="00A13CEA" w:rsidRPr="00A13CEA" w14:paraId="6A88F53A" w14:textId="77777777" w:rsidTr="00A13CEA">
        <w:tc>
          <w:tcPr>
            <w:tcW w:w="1697" w:type="dxa"/>
            <w:tcMar>
              <w:top w:w="120" w:type="dxa"/>
              <w:left w:w="0" w:type="dxa"/>
              <w:bottom w:w="120" w:type="dxa"/>
              <w:right w:w="192" w:type="dxa"/>
            </w:tcMar>
            <w:vAlign w:val="center"/>
          </w:tcPr>
          <w:p w14:paraId="73074487"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1. Logistics Operation Failure</w:t>
            </w:r>
          </w:p>
        </w:tc>
        <w:tc>
          <w:tcPr>
            <w:tcW w:w="0" w:type="auto"/>
            <w:tcMar>
              <w:top w:w="120" w:type="dxa"/>
              <w:left w:w="192" w:type="dxa"/>
              <w:bottom w:w="120" w:type="dxa"/>
              <w:right w:w="192" w:type="dxa"/>
            </w:tcMar>
            <w:vAlign w:val="center"/>
          </w:tcPr>
          <w:p w14:paraId="78DCEFD7"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VP of Operations, Shopify Fulfillment Network</w:t>
            </w:r>
          </w:p>
        </w:tc>
        <w:tc>
          <w:tcPr>
            <w:tcW w:w="0" w:type="auto"/>
            <w:tcMar>
              <w:top w:w="120" w:type="dxa"/>
              <w:left w:w="192" w:type="dxa"/>
              <w:bottom w:w="120" w:type="dxa"/>
              <w:right w:w="192" w:type="dxa"/>
            </w:tcMar>
            <w:vAlign w:val="center"/>
          </w:tcPr>
          <w:p w14:paraId="4EEA1499"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Mitigate</w:t>
            </w:r>
          </w:p>
        </w:tc>
        <w:tc>
          <w:tcPr>
            <w:tcW w:w="0" w:type="auto"/>
            <w:tcMar>
              <w:top w:w="120" w:type="dxa"/>
              <w:left w:w="192" w:type="dxa"/>
              <w:bottom w:w="120" w:type="dxa"/>
              <w:right w:w="192" w:type="dxa"/>
            </w:tcMar>
            <w:vAlign w:val="center"/>
          </w:tcPr>
          <w:p w14:paraId="0525176A"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1. Implement multi-carrier strategy across all major markets within 12 months.</w:t>
            </w:r>
            <w:r w:rsidRPr="00A13CEA">
              <w:rPr>
                <w:rFonts w:eastAsia="Segoe UI"/>
                <w:color w:val="404040" w:themeColor="text1" w:themeTint="BF"/>
                <w:lang w:val="en-US" w:bidi="ar"/>
              </w:rPr>
              <w:br/>
              <w:t>2. Develop and deploy predictive inventory placement algorithm by Q3 2026.</w:t>
            </w:r>
            <w:r w:rsidRPr="00A13CEA">
              <w:rPr>
                <w:rFonts w:eastAsia="Segoe UI"/>
                <w:color w:val="404040" w:themeColor="text1" w:themeTint="BF"/>
                <w:lang w:val="en-US" w:bidi="ar"/>
              </w:rPr>
              <w:br/>
              <w:t>3. Establish quarterly "peak readiness" simulation exercises.</w:t>
            </w:r>
          </w:p>
        </w:tc>
        <w:tc>
          <w:tcPr>
            <w:tcW w:w="0" w:type="auto"/>
            <w:tcMar>
              <w:top w:w="120" w:type="dxa"/>
              <w:left w:w="192" w:type="dxa"/>
              <w:bottom w:w="120" w:type="dxa"/>
              <w:right w:w="192" w:type="dxa"/>
            </w:tcMar>
            <w:vAlign w:val="center"/>
          </w:tcPr>
          <w:p w14:paraId="7AFFEB36"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Monthly Merchant Churn Rate</w:t>
            </w:r>
          </w:p>
        </w:tc>
        <w:tc>
          <w:tcPr>
            <w:tcW w:w="0" w:type="auto"/>
            <w:tcMar>
              <w:top w:w="120" w:type="dxa"/>
              <w:left w:w="192" w:type="dxa"/>
              <w:bottom w:w="120" w:type="dxa"/>
              <w:right w:w="0" w:type="dxa"/>
            </w:tcMar>
            <w:vAlign w:val="center"/>
          </w:tcPr>
          <w:p w14:paraId="46EF6F2D"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$150M allocated for network expansion and redundancy.</w:t>
            </w:r>
          </w:p>
        </w:tc>
      </w:tr>
      <w:tr w:rsidR="00A13CEA" w:rsidRPr="00A13CEA" w14:paraId="69F3CC1D" w14:textId="77777777" w:rsidTr="00A13CEA">
        <w:tc>
          <w:tcPr>
            <w:tcW w:w="0" w:type="auto"/>
            <w:tcMar>
              <w:top w:w="120" w:type="dxa"/>
              <w:left w:w="0" w:type="dxa"/>
              <w:bottom w:w="120" w:type="dxa"/>
              <w:right w:w="192" w:type="dxa"/>
            </w:tcMar>
            <w:vAlign w:val="center"/>
          </w:tcPr>
          <w:p w14:paraId="233490C8"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2. Price Competition</w:t>
            </w:r>
          </w:p>
        </w:tc>
        <w:tc>
          <w:tcPr>
            <w:tcW w:w="0" w:type="auto"/>
            <w:tcMar>
              <w:top w:w="120" w:type="dxa"/>
              <w:left w:w="192" w:type="dxa"/>
              <w:bottom w:w="120" w:type="dxa"/>
              <w:right w:w="192" w:type="dxa"/>
            </w:tcMar>
            <w:vAlign w:val="center"/>
          </w:tcPr>
          <w:p w14:paraId="32A312E9"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CFO &amp; Chief Product Officer</w:t>
            </w:r>
          </w:p>
        </w:tc>
        <w:tc>
          <w:tcPr>
            <w:tcW w:w="0" w:type="auto"/>
            <w:tcMar>
              <w:top w:w="120" w:type="dxa"/>
              <w:left w:w="192" w:type="dxa"/>
              <w:bottom w:w="120" w:type="dxa"/>
              <w:right w:w="192" w:type="dxa"/>
            </w:tcMar>
            <w:vAlign w:val="center"/>
          </w:tcPr>
          <w:p w14:paraId="35194EB6"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Mitigate / Transfer</w:t>
            </w:r>
          </w:p>
        </w:tc>
        <w:tc>
          <w:tcPr>
            <w:tcW w:w="0" w:type="auto"/>
            <w:tcMar>
              <w:top w:w="120" w:type="dxa"/>
              <w:left w:w="192" w:type="dxa"/>
              <w:bottom w:w="120" w:type="dxa"/>
              <w:right w:w="192" w:type="dxa"/>
            </w:tcMar>
            <w:vAlign w:val="center"/>
          </w:tcPr>
          <w:p w14:paraId="26ED5C55"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1. Launch "Shopify Total Commerce" bundled pricing package by Q4 2026.</w:t>
            </w:r>
            <w:r w:rsidRPr="00A13CEA">
              <w:rPr>
                <w:rFonts w:eastAsia="Segoe UI"/>
                <w:color w:val="404040" w:themeColor="text1" w:themeTint="BF"/>
                <w:lang w:val="en-US" w:bidi="ar"/>
              </w:rPr>
              <w:br/>
              <w:t xml:space="preserve">2. Develop and release two premium </w:t>
            </w:r>
            <w:r w:rsidRPr="00A13CEA">
              <w:rPr>
                <w:rFonts w:eastAsia="Segoe UI"/>
                <w:color w:val="404040" w:themeColor="text1" w:themeTint="BF"/>
                <w:lang w:val="en-US" w:bidi="ar"/>
              </w:rPr>
              <w:lastRenderedPageBreak/>
              <w:t>fulfillment tiers (Express and Analytics) by Q2 2027.</w:t>
            </w:r>
            <w:r w:rsidRPr="00A13CEA">
              <w:rPr>
                <w:rFonts w:eastAsia="Segoe UI"/>
                <w:color w:val="404040" w:themeColor="text1" w:themeTint="BF"/>
                <w:lang w:val="en-US" w:bidi="ar"/>
              </w:rPr>
              <w:br/>
              <w:t>3. Secure fixed-cost contracts with key logistics partners to insulate from variable cost spikes.</w:t>
            </w:r>
          </w:p>
        </w:tc>
        <w:tc>
          <w:tcPr>
            <w:tcW w:w="0" w:type="auto"/>
            <w:tcMar>
              <w:top w:w="120" w:type="dxa"/>
              <w:left w:w="192" w:type="dxa"/>
              <w:bottom w:w="120" w:type="dxa"/>
              <w:right w:w="192" w:type="dxa"/>
            </w:tcMar>
            <w:vAlign w:val="center"/>
          </w:tcPr>
          <w:p w14:paraId="7AFBF5E7"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lastRenderedPageBreak/>
              <w:t>Competitor Pricing Gap (%)</w:t>
            </w:r>
          </w:p>
        </w:tc>
        <w:tc>
          <w:tcPr>
            <w:tcW w:w="0" w:type="auto"/>
            <w:tcMar>
              <w:top w:w="120" w:type="dxa"/>
              <w:left w:w="192" w:type="dxa"/>
              <w:bottom w:w="120" w:type="dxa"/>
              <w:right w:w="0" w:type="dxa"/>
            </w:tcMar>
            <w:vAlign w:val="center"/>
          </w:tcPr>
          <w:p w14:paraId="2F1594A2"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$50M for product development and marketing of new bundles.</w:t>
            </w:r>
          </w:p>
        </w:tc>
      </w:tr>
      <w:tr w:rsidR="00A13CEA" w:rsidRPr="00A13CEA" w14:paraId="57617871" w14:textId="77777777" w:rsidTr="00A13CEA">
        <w:tc>
          <w:tcPr>
            <w:tcW w:w="0" w:type="auto"/>
            <w:tcMar>
              <w:top w:w="120" w:type="dxa"/>
              <w:left w:w="0" w:type="dxa"/>
              <w:bottom w:w="120" w:type="dxa"/>
              <w:right w:w="192" w:type="dxa"/>
            </w:tcMar>
            <w:vAlign w:val="center"/>
          </w:tcPr>
          <w:p w14:paraId="48EA5664"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3. Market Share Change via Ecosystem Expansion</w:t>
            </w:r>
          </w:p>
        </w:tc>
        <w:tc>
          <w:tcPr>
            <w:tcW w:w="0" w:type="auto"/>
            <w:tcMar>
              <w:top w:w="120" w:type="dxa"/>
              <w:left w:w="192" w:type="dxa"/>
              <w:bottom w:w="120" w:type="dxa"/>
              <w:right w:w="192" w:type="dxa"/>
            </w:tcMar>
            <w:vAlign w:val="center"/>
          </w:tcPr>
          <w:p w14:paraId="61011CB5"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CMO &amp; Head of Enterprise Sales</w:t>
            </w:r>
          </w:p>
        </w:tc>
        <w:tc>
          <w:tcPr>
            <w:tcW w:w="0" w:type="auto"/>
            <w:tcMar>
              <w:top w:w="120" w:type="dxa"/>
              <w:left w:w="192" w:type="dxa"/>
              <w:bottom w:w="120" w:type="dxa"/>
              <w:right w:w="192" w:type="dxa"/>
            </w:tcMar>
            <w:vAlign w:val="center"/>
          </w:tcPr>
          <w:p w14:paraId="02B7388E"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Exploit / Enhance</w:t>
            </w:r>
          </w:p>
        </w:tc>
        <w:tc>
          <w:tcPr>
            <w:tcW w:w="0" w:type="auto"/>
            <w:tcMar>
              <w:top w:w="120" w:type="dxa"/>
              <w:left w:w="192" w:type="dxa"/>
              <w:bottom w:w="120" w:type="dxa"/>
              <w:right w:w="192" w:type="dxa"/>
            </w:tcMar>
            <w:vAlign w:val="center"/>
          </w:tcPr>
          <w:p w14:paraId="4A01492C"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1. Establish dedicated mid-market and enterprise sales team focused on integrated fulfillment.</w:t>
            </w:r>
            <w:r w:rsidRPr="00A13CEA">
              <w:rPr>
                <w:rFonts w:eastAsia="Segoe UI"/>
                <w:color w:val="404040" w:themeColor="text1" w:themeTint="BF"/>
                <w:lang w:val="en-US" w:bidi="ar"/>
              </w:rPr>
              <w:br/>
              <w:t>2. Deploy ML-based lead scoring model for targeting potential adopters.</w:t>
            </w:r>
            <w:r w:rsidRPr="00A13CEA">
              <w:rPr>
                <w:rFonts w:eastAsia="Segoe UI"/>
                <w:color w:val="404040" w:themeColor="text1" w:themeTint="BF"/>
                <w:lang w:val="en-US" w:bidi="ar"/>
              </w:rPr>
              <w:br/>
              <w:t xml:space="preserve">3. Create a contingent investment fund of $100M to </w:t>
            </w:r>
            <w:r w:rsidRPr="00A13CEA">
              <w:rPr>
                <w:rFonts w:eastAsia="Segoe UI"/>
                <w:color w:val="404040" w:themeColor="text1" w:themeTint="BF"/>
                <w:lang w:val="en-US" w:bidi="ar"/>
              </w:rPr>
              <w:lastRenderedPageBreak/>
              <w:t>be released if KRI reaches 7% QoQ growth.</w:t>
            </w:r>
          </w:p>
        </w:tc>
        <w:tc>
          <w:tcPr>
            <w:tcW w:w="0" w:type="auto"/>
            <w:tcMar>
              <w:top w:w="120" w:type="dxa"/>
              <w:left w:w="192" w:type="dxa"/>
              <w:bottom w:w="120" w:type="dxa"/>
              <w:right w:w="192" w:type="dxa"/>
            </w:tcMar>
            <w:vAlign w:val="center"/>
          </w:tcPr>
          <w:p w14:paraId="2E60EF8F"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lastRenderedPageBreak/>
              <w:t>Mid-Market &amp; Enterprise Merchant Growth Rate (% QoQ)</w:t>
            </w:r>
          </w:p>
        </w:tc>
        <w:tc>
          <w:tcPr>
            <w:tcW w:w="0" w:type="auto"/>
            <w:tcMar>
              <w:top w:w="120" w:type="dxa"/>
              <w:left w:w="192" w:type="dxa"/>
              <w:bottom w:w="120" w:type="dxa"/>
              <w:right w:w="0" w:type="dxa"/>
            </w:tcMar>
            <w:vAlign w:val="center"/>
          </w:tcPr>
          <w:p w14:paraId="57D311DF"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$200M sales and marketing budget; $100M contingent fund.</w:t>
            </w:r>
          </w:p>
        </w:tc>
      </w:tr>
      <w:tr w:rsidR="00A13CEA" w:rsidRPr="00A13CEA" w14:paraId="3B743B99" w14:textId="77777777" w:rsidTr="00A13CEA">
        <w:tc>
          <w:tcPr>
            <w:tcW w:w="0" w:type="auto"/>
            <w:tcMar>
              <w:top w:w="120" w:type="dxa"/>
              <w:left w:w="0" w:type="dxa"/>
              <w:bottom w:w="120" w:type="dxa"/>
              <w:right w:w="192" w:type="dxa"/>
            </w:tcMar>
            <w:vAlign w:val="center"/>
          </w:tcPr>
          <w:p w14:paraId="51567E7C"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4. System Integration Challenges</w:t>
            </w:r>
          </w:p>
        </w:tc>
        <w:tc>
          <w:tcPr>
            <w:tcW w:w="0" w:type="auto"/>
            <w:tcMar>
              <w:top w:w="120" w:type="dxa"/>
              <w:left w:w="192" w:type="dxa"/>
              <w:bottom w:w="120" w:type="dxa"/>
              <w:right w:w="192" w:type="dxa"/>
            </w:tcMar>
            <w:vAlign w:val="center"/>
          </w:tcPr>
          <w:p w14:paraId="7E3F496A"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CTO</w:t>
            </w:r>
          </w:p>
        </w:tc>
        <w:tc>
          <w:tcPr>
            <w:tcW w:w="0" w:type="auto"/>
            <w:tcMar>
              <w:top w:w="120" w:type="dxa"/>
              <w:left w:w="192" w:type="dxa"/>
              <w:bottom w:w="120" w:type="dxa"/>
              <w:right w:w="192" w:type="dxa"/>
            </w:tcMar>
            <w:vAlign w:val="center"/>
          </w:tcPr>
          <w:p w14:paraId="5CF056B3"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Mitigate</w:t>
            </w:r>
          </w:p>
        </w:tc>
        <w:tc>
          <w:tcPr>
            <w:tcW w:w="0" w:type="auto"/>
            <w:tcMar>
              <w:top w:w="120" w:type="dxa"/>
              <w:left w:w="192" w:type="dxa"/>
              <w:bottom w:w="120" w:type="dxa"/>
              <w:right w:w="192" w:type="dxa"/>
            </w:tcMar>
            <w:vAlign w:val="center"/>
          </w:tcPr>
          <w:p w14:paraId="0B3B0026"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 xml:space="preserve">1. Establish an Integration Program Management Office (PMO) for </w:t>
            </w:r>
            <w:proofErr w:type="spellStart"/>
            <w:r w:rsidRPr="00A13CEA">
              <w:rPr>
                <w:rFonts w:eastAsia="Segoe UI"/>
                <w:color w:val="404040" w:themeColor="text1" w:themeTint="BF"/>
                <w:lang w:val="en-US" w:bidi="ar"/>
              </w:rPr>
              <w:t>Deliverr</w:t>
            </w:r>
            <w:proofErr w:type="spellEnd"/>
            <w:r w:rsidRPr="00A13CEA">
              <w:rPr>
                <w:rFonts w:eastAsia="Segoe UI"/>
                <w:color w:val="404040" w:themeColor="text1" w:themeTint="BF"/>
                <w:lang w:val="en-US" w:bidi="ar"/>
              </w:rPr>
              <w:t xml:space="preserve"> integration.</w:t>
            </w:r>
            <w:r w:rsidRPr="00A13CEA">
              <w:rPr>
                <w:rFonts w:eastAsia="Segoe UI"/>
                <w:color w:val="404040" w:themeColor="text1" w:themeTint="BF"/>
                <w:lang w:val="en-US" w:bidi="ar"/>
              </w:rPr>
              <w:br/>
              <w:t>2. Conduct weekly system uptime and latency monitoring with automated alerts.</w:t>
            </w:r>
            <w:r w:rsidRPr="00A13CEA">
              <w:rPr>
                <w:rFonts w:eastAsia="Segoe UI"/>
                <w:color w:val="404040" w:themeColor="text1" w:themeTint="BF"/>
                <w:lang w:val="en-US" w:bidi="ar"/>
              </w:rPr>
              <w:br/>
              <w:t>3. Run bi-annual architecture reviews to ensure scalability.</w:t>
            </w:r>
          </w:p>
        </w:tc>
        <w:tc>
          <w:tcPr>
            <w:tcW w:w="0" w:type="auto"/>
            <w:tcMar>
              <w:top w:w="120" w:type="dxa"/>
              <w:left w:w="192" w:type="dxa"/>
              <w:bottom w:w="120" w:type="dxa"/>
              <w:right w:w="192" w:type="dxa"/>
            </w:tcMar>
            <w:vAlign w:val="center"/>
          </w:tcPr>
          <w:p w14:paraId="71817397"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Logistics System Uptime (%)</w:t>
            </w:r>
          </w:p>
        </w:tc>
        <w:tc>
          <w:tcPr>
            <w:tcW w:w="0" w:type="auto"/>
            <w:tcMar>
              <w:top w:w="120" w:type="dxa"/>
              <w:left w:w="192" w:type="dxa"/>
              <w:bottom w:w="120" w:type="dxa"/>
              <w:right w:w="0" w:type="dxa"/>
            </w:tcMar>
            <w:vAlign w:val="center"/>
          </w:tcPr>
          <w:p w14:paraId="0E3C5421"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Included in operational budgets.</w:t>
            </w:r>
          </w:p>
        </w:tc>
      </w:tr>
      <w:tr w:rsidR="00A13CEA" w:rsidRPr="00A13CEA" w14:paraId="59359BED" w14:textId="77777777" w:rsidTr="00A13CEA">
        <w:tc>
          <w:tcPr>
            <w:tcW w:w="0" w:type="auto"/>
            <w:tcMar>
              <w:top w:w="120" w:type="dxa"/>
              <w:left w:w="0" w:type="dxa"/>
              <w:bottom w:w="120" w:type="dxa"/>
              <w:right w:w="192" w:type="dxa"/>
            </w:tcMar>
            <w:vAlign w:val="center"/>
          </w:tcPr>
          <w:p w14:paraId="751F2C9A"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5. Data Privacy &amp; Regulatory Compliance</w:t>
            </w:r>
          </w:p>
        </w:tc>
        <w:tc>
          <w:tcPr>
            <w:tcW w:w="0" w:type="auto"/>
            <w:tcMar>
              <w:top w:w="120" w:type="dxa"/>
              <w:left w:w="192" w:type="dxa"/>
              <w:bottom w:w="120" w:type="dxa"/>
              <w:right w:w="192" w:type="dxa"/>
            </w:tcMar>
            <w:vAlign w:val="center"/>
          </w:tcPr>
          <w:p w14:paraId="47FF0FD9"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Chief Legal Officer &amp; CISO</w:t>
            </w:r>
          </w:p>
        </w:tc>
        <w:tc>
          <w:tcPr>
            <w:tcW w:w="0" w:type="auto"/>
            <w:tcMar>
              <w:top w:w="120" w:type="dxa"/>
              <w:left w:w="192" w:type="dxa"/>
              <w:bottom w:w="120" w:type="dxa"/>
              <w:right w:w="192" w:type="dxa"/>
            </w:tcMar>
            <w:vAlign w:val="center"/>
          </w:tcPr>
          <w:p w14:paraId="1F0FD412" w14:textId="77777777" w:rsidR="00146B64" w:rsidRPr="00A13CEA" w:rsidRDefault="00000000">
            <w:pPr>
              <w:spacing w:line="300" w:lineRule="atLeast"/>
              <w:rPr>
                <w:rFonts w:eastAsia="Segoe UI"/>
                <w:color w:val="404040" w:themeColor="text1" w:themeTint="BF"/>
              </w:rPr>
            </w:pPr>
            <w:r w:rsidRPr="00A13CEA">
              <w:rPr>
                <w:rStyle w:val="Strong"/>
                <w:rFonts w:eastAsia="Segoe UI"/>
                <w:bCs/>
                <w:color w:val="404040" w:themeColor="text1" w:themeTint="BF"/>
                <w:lang w:val="en-US" w:bidi="ar"/>
              </w:rPr>
              <w:t>Avoid / Mitigate</w:t>
            </w:r>
          </w:p>
        </w:tc>
        <w:tc>
          <w:tcPr>
            <w:tcW w:w="0" w:type="auto"/>
            <w:tcMar>
              <w:top w:w="120" w:type="dxa"/>
              <w:left w:w="192" w:type="dxa"/>
              <w:bottom w:w="120" w:type="dxa"/>
              <w:right w:w="192" w:type="dxa"/>
            </w:tcMar>
            <w:vAlign w:val="center"/>
          </w:tcPr>
          <w:p w14:paraId="3D478105"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1. Form a cross-functional data governance council.</w:t>
            </w:r>
            <w:r w:rsidRPr="00A13CEA">
              <w:rPr>
                <w:rFonts w:eastAsia="Segoe UI"/>
                <w:color w:val="404040" w:themeColor="text1" w:themeTint="BF"/>
                <w:lang w:val="en-US" w:bidi="ar"/>
              </w:rPr>
              <w:br/>
              <w:t xml:space="preserve">2. Conduct </w:t>
            </w:r>
            <w:r w:rsidRPr="00A13CEA">
              <w:rPr>
                <w:rFonts w:eastAsia="Segoe UI"/>
                <w:color w:val="404040" w:themeColor="text1" w:themeTint="BF"/>
                <w:lang w:val="en-US" w:bidi="ar"/>
              </w:rPr>
              <w:lastRenderedPageBreak/>
              <w:t>privacy impact assessments for all new logistics features.</w:t>
            </w:r>
            <w:r w:rsidRPr="00A13CEA">
              <w:rPr>
                <w:rFonts w:eastAsia="Segoe UI"/>
                <w:color w:val="404040" w:themeColor="text1" w:themeTint="BF"/>
                <w:lang w:val="en-US" w:bidi="ar"/>
              </w:rPr>
              <w:br/>
              <w:t>3. Implement geofencing to ensure data residency requirements are met.</w:t>
            </w:r>
          </w:p>
        </w:tc>
        <w:tc>
          <w:tcPr>
            <w:tcW w:w="0" w:type="auto"/>
            <w:tcMar>
              <w:top w:w="120" w:type="dxa"/>
              <w:left w:w="192" w:type="dxa"/>
              <w:bottom w:w="120" w:type="dxa"/>
              <w:right w:w="192" w:type="dxa"/>
            </w:tcMar>
            <w:vAlign w:val="center"/>
          </w:tcPr>
          <w:p w14:paraId="7B2D656B"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lastRenderedPageBreak/>
              <w:t>Number of regulatory inquiries per quarter</w:t>
            </w:r>
          </w:p>
        </w:tc>
        <w:tc>
          <w:tcPr>
            <w:tcW w:w="0" w:type="auto"/>
            <w:tcMar>
              <w:top w:w="120" w:type="dxa"/>
              <w:left w:w="192" w:type="dxa"/>
              <w:bottom w:w="120" w:type="dxa"/>
              <w:right w:w="0" w:type="dxa"/>
            </w:tcMar>
            <w:vAlign w:val="center"/>
          </w:tcPr>
          <w:p w14:paraId="1798BA73" w14:textId="77777777" w:rsidR="00146B64" w:rsidRPr="00A13CEA" w:rsidRDefault="00000000">
            <w:pPr>
              <w:spacing w:line="300" w:lineRule="atLeast"/>
              <w:rPr>
                <w:rFonts w:eastAsia="Segoe UI"/>
                <w:color w:val="404040" w:themeColor="text1" w:themeTint="BF"/>
              </w:rPr>
            </w:pPr>
            <w:r w:rsidRPr="00A13CEA">
              <w:rPr>
                <w:rFonts w:eastAsia="Segoe UI"/>
                <w:color w:val="404040" w:themeColor="text1" w:themeTint="BF"/>
                <w:lang w:val="en-US" w:bidi="ar"/>
              </w:rPr>
              <w:t>$10M for legal and compliance tech.</w:t>
            </w:r>
          </w:p>
        </w:tc>
      </w:tr>
    </w:tbl>
    <w:p w14:paraId="78ABBE3E" w14:textId="77777777" w:rsidR="00146B64" w:rsidRPr="00A13CEA" w:rsidRDefault="00146B64">
      <w:pPr>
        <w:rPr>
          <w:color w:val="404040" w:themeColor="text1" w:themeTint="BF"/>
        </w:rPr>
      </w:pPr>
    </w:p>
    <w:p w14:paraId="6FAE46FC" w14:textId="77777777" w:rsidR="00146B64" w:rsidRPr="00A13CEA" w:rsidRDefault="00146B64">
      <w:pPr>
        <w:tabs>
          <w:tab w:val="left" w:pos="1340"/>
        </w:tabs>
        <w:spacing w:line="480" w:lineRule="auto"/>
        <w:jc w:val="both"/>
        <w:rPr>
          <w:b/>
          <w:bCs/>
          <w:color w:val="404040" w:themeColor="text1" w:themeTint="BF"/>
        </w:rPr>
      </w:pPr>
    </w:p>
    <w:sectPr w:rsidR="00146B64" w:rsidRPr="00A13C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390A59"/>
    <w:multiLevelType w:val="singleLevel"/>
    <w:tmpl w:val="80390A59"/>
    <w:lvl w:ilvl="0">
      <w:start w:val="1"/>
      <w:numFmt w:val="bullet"/>
      <w:lvlText w:val=""/>
      <w:lvlJc w:val="left"/>
      <w:pPr>
        <w:ind w:left="420" w:hanging="420"/>
      </w:pPr>
      <w:rPr>
        <w:rFonts w:ascii="Wingdings" w:hAnsi="Wingdings" w:hint="default"/>
      </w:rPr>
    </w:lvl>
  </w:abstractNum>
  <w:abstractNum w:abstractNumId="1" w15:restartNumberingAfterBreak="0">
    <w:nsid w:val="3F11334B"/>
    <w:multiLevelType w:val="multilevel"/>
    <w:tmpl w:val="3F1133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00D759A"/>
    <w:multiLevelType w:val="multilevel"/>
    <w:tmpl w:val="400D759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48C7433E"/>
    <w:multiLevelType w:val="multilevel"/>
    <w:tmpl w:val="48C743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CD8C2F4"/>
    <w:multiLevelType w:val="singleLevel"/>
    <w:tmpl w:val="5CD8C2F4"/>
    <w:lvl w:ilvl="0">
      <w:start w:val="1"/>
      <w:numFmt w:val="bullet"/>
      <w:lvlText w:val=""/>
      <w:lvlJc w:val="left"/>
      <w:pPr>
        <w:ind w:left="420" w:hanging="420"/>
      </w:pPr>
      <w:rPr>
        <w:rFonts w:ascii="Wingdings" w:hAnsi="Wingdings" w:hint="default"/>
      </w:rPr>
    </w:lvl>
  </w:abstractNum>
  <w:abstractNum w:abstractNumId="5" w15:restartNumberingAfterBreak="0">
    <w:nsid w:val="6C0676B0"/>
    <w:multiLevelType w:val="multilevel"/>
    <w:tmpl w:val="6C0676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124300053">
    <w:abstractNumId w:val="1"/>
  </w:num>
  <w:num w:numId="2" w16cid:durableId="141700650">
    <w:abstractNumId w:val="3"/>
  </w:num>
  <w:num w:numId="3" w16cid:durableId="275139824">
    <w:abstractNumId w:val="2"/>
  </w:num>
  <w:num w:numId="4" w16cid:durableId="8914819">
    <w:abstractNumId w:val="4"/>
  </w:num>
  <w:num w:numId="5" w16cid:durableId="951865806">
    <w:abstractNumId w:val="0"/>
  </w:num>
  <w:num w:numId="6" w16cid:durableId="8314060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7A0"/>
    <w:rsid w:val="00005B74"/>
    <w:rsid w:val="00042D9F"/>
    <w:rsid w:val="00046C63"/>
    <w:rsid w:val="000E3469"/>
    <w:rsid w:val="0011534F"/>
    <w:rsid w:val="00146B64"/>
    <w:rsid w:val="00180B41"/>
    <w:rsid w:val="001A789C"/>
    <w:rsid w:val="002C7107"/>
    <w:rsid w:val="003753CE"/>
    <w:rsid w:val="004327D8"/>
    <w:rsid w:val="00433819"/>
    <w:rsid w:val="00436EC4"/>
    <w:rsid w:val="00470C5A"/>
    <w:rsid w:val="004B4516"/>
    <w:rsid w:val="0055047E"/>
    <w:rsid w:val="005926FA"/>
    <w:rsid w:val="0064748E"/>
    <w:rsid w:val="006E7672"/>
    <w:rsid w:val="00711C87"/>
    <w:rsid w:val="0076559A"/>
    <w:rsid w:val="0079425A"/>
    <w:rsid w:val="007D3346"/>
    <w:rsid w:val="007F7B73"/>
    <w:rsid w:val="008617A0"/>
    <w:rsid w:val="0088569D"/>
    <w:rsid w:val="009814F7"/>
    <w:rsid w:val="009C71A5"/>
    <w:rsid w:val="009E1DD0"/>
    <w:rsid w:val="00A13CEA"/>
    <w:rsid w:val="00A648B6"/>
    <w:rsid w:val="00A815E6"/>
    <w:rsid w:val="00AB67B3"/>
    <w:rsid w:val="00AC2852"/>
    <w:rsid w:val="00AD407F"/>
    <w:rsid w:val="00AD4D12"/>
    <w:rsid w:val="00B16727"/>
    <w:rsid w:val="00D55A06"/>
    <w:rsid w:val="00D85AE0"/>
    <w:rsid w:val="00EB781B"/>
    <w:rsid w:val="00F034DF"/>
    <w:rsid w:val="00F22863"/>
    <w:rsid w:val="5339285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7499"/>
  <w15:docId w15:val="{DBEBF44A-DFDA-4C9D-8D77-EA21B564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CA" w:eastAsia="zh-CN"/>
    </w:rPr>
  </w:style>
  <w:style w:type="paragraph" w:styleId="Heading3">
    <w:name w:val="heading 3"/>
    <w:basedOn w:val="Normal"/>
    <w:next w:val="Normal"/>
    <w:semiHidden/>
    <w:unhideWhenUsed/>
    <w:qFormat/>
    <w:pPr>
      <w:spacing w:beforeAutospacing="1" w:afterAutospacing="1"/>
      <w:outlineLvl w:val="2"/>
    </w:pPr>
    <w:rPr>
      <w:rFonts w:ascii="SimSun" w:eastAsia="SimSun" w:hAnsi="SimSun" w:hint="eastAsia"/>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rPr>
  </w:style>
  <w:style w:type="paragraph" w:styleId="Header">
    <w:name w:val="header"/>
    <w:basedOn w:val="Normal"/>
    <w:uiPriority w:val="99"/>
    <w:semiHidden/>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NormalWeb">
    <w:name w:val="Normal (Web)"/>
    <w:basedOn w:val="Normal"/>
    <w:uiPriority w:val="99"/>
    <w:unhideWhenUsed/>
    <w:pPr>
      <w:spacing w:before="100" w:beforeAutospacing="1" w:after="100" w:afterAutospacing="1"/>
    </w:pPr>
    <w:rPr>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720"/>
      <w:contextualSpacing/>
    </w:pPr>
    <w:rPr>
      <w:rFonts w:asciiTheme="minorHAnsi" w:eastAsiaTheme="minorEastAsia" w:hAnsiTheme="minorHAnsi" w:cstheme="minorBid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apple-converted-space">
    <w:name w:val="apple-converted-space"/>
    <w:basedOn w:val="DefaultParagraphFont"/>
  </w:style>
  <w:style w:type="character" w:styleId="PlaceholderText">
    <w:name w:val="Placeholder Text"/>
    <w:basedOn w:val="DefaultParagraphFont"/>
    <w:uiPriority w:val="99"/>
    <w:semiHidden/>
    <w:rPr>
      <w:color w:val="808080"/>
    </w:rPr>
  </w:style>
  <w:style w:type="table" w:styleId="PlainTable3">
    <w:name w:val="Plain Table 3"/>
    <w:basedOn w:val="TableNormal"/>
    <w:uiPriority w:val="43"/>
    <w:rsid w:val="00A13CE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13CE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hopify.com/news/holy-ship-shopify-to-acquire-deliverr-for-2-1b-building-the-future-of-global-logistics-for-independent-brands" TargetMode="External"/><Relationship Id="rId13" Type="http://schemas.openxmlformats.org/officeDocument/2006/relationships/hyperlink" Target="https://www.marketplacepulse.com/articles/a-decade-of-fulfillment-by-amazon-fba"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investopedia.com/how-shop-pay-makes-money-863938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www.aboutamazon.com/news/retail/amazon-buy-with-prime-updates" TargetMode="External"/><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hyperlink" Target="https://help.shop.app/en/shop/delivery-tracking/shop-promise" TargetMode="External"/><Relationship Id="rId4" Type="http://schemas.openxmlformats.org/officeDocument/2006/relationships/webSettings" Target="webSettings.xml"/><Relationship Id="rId9" Type="http://schemas.openxmlformats.org/officeDocument/2006/relationships/hyperlink" Target="https://obj.ca/shopify-signs-deal-to-buy-logistics-company-deliverr-for-us2-1-billion/?utm_source=chatgpt.com" TargetMode="External"/><Relationship Id="rId14" Type="http://schemas.openxmlformats.org/officeDocument/2006/relationships/hyperlink" Target="http://venasolutions.com/blog/saas-churn-r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6550</Words>
  <Characters>37339</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 Zixin</dc:creator>
  <cp:lastModifiedBy>MANDEEP KAUR</cp:lastModifiedBy>
  <cp:revision>3</cp:revision>
  <dcterms:created xsi:type="dcterms:W3CDTF">2026-03-27T23:17:00Z</dcterms:created>
  <dcterms:modified xsi:type="dcterms:W3CDTF">2026-03-27T23:17:00Z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eyJoZGlkIjoiY2RhNmNjYTYwNGI5ZjI5YWRjNzUwNTQzYzZlNGRlNjciLCJ1c2VySWQiOiIyOTM3OTI0MTkifQ==</vt:lpwstr>
  </property>
  <property fmtid="{D5CDD505-2E9C-101B-9397-08002B2CF9AE}" pid="3" name="KSOProductBuildVer">
    <vt:lpwstr>2052-12.1.0.24657</vt:lpwstr>
  </property>
  <property fmtid="{D5CDD505-2E9C-101B-9397-08002B2CF9AE}" pid="4" name="ICV">
    <vt:lpwstr>FA1153833DC548379BF9C162F8F88C61_13</vt:lpwstr>
  </property>
  <property fmtid="{D5CDD505-2E9C-101B-9397-08002B2CF9AE}" pid="5" name="GrammarlyDocumentId">
    <vt:lpwstr>2bcad0e5-d373-4760-a6cd-982727d9940c</vt:lpwstr>
  </property>
</Properties>
</file>