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Minuta de Reunion de Directorio</w:t>
      </w:r>
    </w:p>
    <w:p>
      <w:r>
        <w:t>Fecha: 15 de Agosto de 2026</w:t>
      </w:r>
    </w:p>
    <w:p>
      <w:r>
        <w:t>Asistentes: Carlos Perez, Maria Gonzalez, Rodrigo Silva y Andrea Tapia.</w:t>
      </w:r>
    </w:p>
    <w:p>
      <w:pPr>
        <w:pStyle w:val="Heading2"/>
      </w:pPr>
      <w:r>
        <w:t>1. Revision Financiera Trimestral</w:t>
      </w:r>
    </w:p>
    <w:p>
      <w:r>
        <w:t>El director de finansas presento el estado de perdidas y ganancias del segundo trimestre. Se observo un superavit operativo del 12%, atribuible a la reducsion de costos de logistica.</w:t>
      </w:r>
    </w:p>
    <w:p>
      <w:pPr>
        <w:pStyle w:val="Heading2"/>
      </w:pPr>
      <w:r>
        <w:t>2. Acuerdos Principales</w:t>
      </w:r>
    </w:p>
    <w:p>
      <w:pPr>
        <w:pStyle w:val="ListBullet"/>
      </w:pPr>
      <w:r>
        <w:t>Aprovar el presupuesto extraordinario para la renovacion de infraestructura tecnologica.</w:t>
      </w:r>
    </w:p>
    <w:p>
      <w:pPr>
        <w:pStyle w:val="ListBullet"/>
      </w:pPr>
      <w:r>
        <w:t>Autorisar la contratasion de dos desarrolladores senior para el proyecto de IA local.</w:t>
      </w:r>
    </w:p>
    <w:p>
      <w:pPr>
        <w:pStyle w:val="ListBullet"/>
      </w:pPr>
      <w:r>
        <w:t>Definir la fecha de la proxima asamblea extraordinaria para el dia 28 de Septiembre.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