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Maria Andrea Rodriguez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9735 NW 52nd St, Apt 203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Doral, FL 33178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(786) 554-6977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mandrea.rodriguezf@gmail.com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Regus Management Group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Miramar, 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Community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2019 - PRESENT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excellent customer experience and satisfaction.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 sales tours,  onboarding and offboarding clients.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all center’s operations ensuring professionalism and standards.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 prospects to customers and connect with existing clients to identify  requirements and create solutions to meet their needs.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Take a proactive approach to plan and secure business opportunities with existing clients.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Analize market behaviours to drive more business and conversion.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Semgroup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Guayaquil, Ecuador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Media Lab &amp; Experience Manager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2018 - MAY 2019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Collaborated with the CEO and CFO to set and manage the yearly budget.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Implemented a business membership as a new revenue stream to reach new sales goals.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Surpassed monthly sales of the collaborative spaces: Co-working and meeting rooms.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Managed Semgroup’s image including all brands, buildings, brochures, WEB, and digital material, Social Media Content, and any other institutional material.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1"/>
              <w:spacing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Strengthened effective communication with prospects and clients through excellent customer experience.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1"/>
              <w:spacing w:before="0" w:line="240" w:lineRule="auto"/>
              <w:ind w:right="0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Organized and executed Semgroup’s 2nd Annual Innovation Open House.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Consolidos Business Centre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Miami, FL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Manager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&amp; Business Development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JANUARY 2018 - DECEMBER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Assisted CEO and key account customers run business operations from abroad.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before="9" w:line="240" w:lineRule="auto"/>
              <w:ind w:right="803"/>
              <w:rPr/>
            </w:pPr>
            <w:r w:rsidDel="00000000" w:rsidR="00000000" w:rsidRPr="00000000">
              <w:rPr>
                <w:rtl w:val="0"/>
              </w:rPr>
              <w:t xml:space="preserve">Set, and hosted meetings between CEO and prospective business partners in the US.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Recorded office expenditure and managed its budget.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before="0" w:line="240" w:lineRule="auto"/>
              <w:ind w:right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Prospected new clients and executed contracts and memberships.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</w:rPr>
              <w:drawing>
                <wp:inline distB="114300" distT="114300" distL="114300" distR="114300">
                  <wp:extent cx="4362450" cy="60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rPr/>
            </w:pPr>
            <w:bookmarkStart w:colFirst="0" w:colLast="0" w:name="_r9wc9o9yovl3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Fluent in English and Spanish.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Proficient in Microsoft Office and Adobe creative apps.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Personable and coachable.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Excellent oral and written communication skills.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Creative Thinker.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Active listener.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Problem solver.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Full-Stack Developer - University of Miami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Certified Innovation Project Builder - Opinno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Certified Innovation Project Manager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- Opinno</w:t>
            </w: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and Spanish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