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2EADA" w14:textId="77777777" w:rsidR="00A8546B" w:rsidRPr="00843996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843996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Using Fitbit Charge </w:t>
      </w:r>
      <w:r w:rsidR="00843996" w:rsidRPr="00843996">
        <w:rPr>
          <w:rFonts w:ascii="Arial" w:hAnsi="Arial" w:cs="Arial"/>
          <w:color w:val="000000" w:themeColor="text1"/>
          <w:sz w:val="36"/>
          <w:szCs w:val="36"/>
          <w:lang w:val="en-US"/>
        </w:rPr>
        <w:t>4</w:t>
      </w:r>
      <w:r w:rsidRPr="00843996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to measure </w:t>
      </w:r>
      <w:r w:rsidR="00843996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expert and novice </w:t>
      </w:r>
      <w:r w:rsidRPr="00843996">
        <w:rPr>
          <w:rFonts w:ascii="Arial" w:hAnsi="Arial" w:cs="Arial"/>
          <w:color w:val="000000" w:themeColor="text1"/>
          <w:sz w:val="36"/>
          <w:szCs w:val="36"/>
          <w:lang w:val="en-US"/>
        </w:rPr>
        <w:t>teachers’ heart rate</w:t>
      </w:r>
      <w:r w:rsidR="00843996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and step counts</w:t>
      </w:r>
    </w:p>
    <w:p w14:paraId="2CD87AAC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07E6EB49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122CC0">
        <w:rPr>
          <w:rFonts w:ascii="Arial" w:hAnsi="Arial" w:cs="Arial"/>
          <w:i/>
          <w:iCs/>
          <w:sz w:val="28"/>
          <w:szCs w:val="28"/>
          <w:lang w:val="en-US"/>
        </w:rPr>
        <w:t>Abstract</w:t>
      </w:r>
    </w:p>
    <w:p w14:paraId="40DCF7FB" w14:textId="77777777" w:rsidR="007746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Background: </w:t>
      </w:r>
    </w:p>
    <w:p w14:paraId="78223551" w14:textId="77777777" w:rsidR="00774631" w:rsidRDefault="007746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645C29" w14:textId="77777777" w:rsidR="00774631" w:rsidRDefault="007746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3074EC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Accurate, continuous heart rate measurements are important for health assessment, physical activity, and sporting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performance, and the integration of heart rate measurements into wearable devices has extended its accessibility. Although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use of photoplethysmography technology is not new, the available data relating to the validity of measurement are limited,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the range of activities being performed is often restricted to one exercise domain and/or limited intensities.</w:t>
      </w:r>
    </w:p>
    <w:p w14:paraId="7A026E61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51679D" w14:textId="77777777" w:rsidR="00843996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Objective: </w:t>
      </w:r>
    </w:p>
    <w:p w14:paraId="3000CCED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The primary objective of this study was to assess the validity of the Fitbit Charge device for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 xml:space="preserve">measuring heart rate </w:t>
      </w:r>
      <w:r w:rsidR="00843996">
        <w:rPr>
          <w:rFonts w:ascii="Times New Roman" w:hAnsi="Times New Roman" w:cs="Times New Roman"/>
          <w:sz w:val="20"/>
          <w:szCs w:val="20"/>
          <w:lang w:val="en-US"/>
        </w:rPr>
        <w:t xml:space="preserve">and step counts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during</w:t>
      </w:r>
      <w:r w:rsidR="00843996">
        <w:rPr>
          <w:rFonts w:ascii="Times New Roman" w:hAnsi="Times New Roman" w:cs="Times New Roman"/>
          <w:sz w:val="20"/>
          <w:szCs w:val="20"/>
          <w:lang w:val="en-US"/>
        </w:rPr>
        <w:t xml:space="preserve"> a micro-teaching-unit between novice and expert teachers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E13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9C2603D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F2CA38" w14:textId="77777777" w:rsidR="00843996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Methods: </w:t>
      </w:r>
    </w:p>
    <w:p w14:paraId="1D4499D1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A total of 20 healthy adults (9 female; height: mean 1.73 [SD 0.1] m; body mass: mean 71.6 [SD 11.0] kg; and age: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mean 40 [SD 10] years) volunteered and provided written informed consent to participate in the study consisting of 2 trials. Trial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1 was split into 3 components: 15-minute sedentary activities, 10-minute cycling on a bicycle ergometer, and incremental exercise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test to exhaustion on a motorized treadmill (18-42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minutes). Trial 2 was split into 2 components: 4 × 15-second maximal sprints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on a cycle ergometer and 4 × 30- to 50-m sprints on a nonmotorized resistance treadmill. Data from the 3 devices were time-aligned,</w:t>
      </w:r>
    </w:p>
    <w:p w14:paraId="6BCDA7BD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and the validity of Polar OH1 and Fitbit Charge 3 was assessed against Polar H10 (criterion device). Validity was evaluated using</w:t>
      </w:r>
      <w:r w:rsidR="0077463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the Bland and Altman analysis, Pearson moment correlation coefficient, and mean absolute percentage error.</w:t>
      </w:r>
    </w:p>
    <w:p w14:paraId="4BA8DC12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0F7349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Results: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Overall, there was a very good correlation between the Polar OH1 and Polar H10 devices (</w:t>
      </w:r>
      <w:r w:rsidRPr="00122CC0">
        <w:rPr>
          <w:rFonts w:ascii="Times New Roman" w:hAnsi="Times New Roman" w:cs="Times New Roman"/>
          <w:i/>
          <w:iCs/>
          <w:sz w:val="20"/>
          <w:szCs w:val="20"/>
          <w:lang w:val="en-US"/>
        </w:rPr>
        <w:t>r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=0.95), with a mean bias</w:t>
      </w:r>
    </w:p>
    <w:p w14:paraId="73C67BB4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of −1 beats·min</w:t>
      </w:r>
      <w:r w:rsidRPr="00122CC0">
        <w:rPr>
          <w:rFonts w:ascii="Times New Roman" w:hAnsi="Times New Roman" w:cs="Times New Roman"/>
          <w:sz w:val="14"/>
          <w:szCs w:val="14"/>
          <w:lang w:val="en-US"/>
        </w:rPr>
        <w:t xml:space="preserve">-1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and limits of agreement of −20 to 19 beats·min</w:t>
      </w:r>
      <w:r w:rsidRPr="00122CC0">
        <w:rPr>
          <w:rFonts w:ascii="Times New Roman" w:hAnsi="Times New Roman" w:cs="Times New Roman"/>
          <w:sz w:val="14"/>
          <w:szCs w:val="14"/>
          <w:lang w:val="en-US"/>
        </w:rPr>
        <w:t>-1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. The Fitbit Charge 3 device underestimated heart rate by 7</w:t>
      </w:r>
    </w:p>
    <w:p w14:paraId="20848D79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beats·min</w:t>
      </w:r>
      <w:r w:rsidRPr="00122CC0">
        <w:rPr>
          <w:rFonts w:ascii="Times New Roman" w:hAnsi="Times New Roman" w:cs="Times New Roman"/>
          <w:sz w:val="14"/>
          <w:szCs w:val="14"/>
          <w:lang w:val="en-US"/>
        </w:rPr>
        <w:t xml:space="preserve">-1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compared with Polar H10, with a limit of agreement of −46 to 33 beats·min</w:t>
      </w:r>
      <w:r w:rsidRPr="00122CC0">
        <w:rPr>
          <w:rFonts w:ascii="Times New Roman" w:hAnsi="Times New Roman" w:cs="Times New Roman"/>
          <w:sz w:val="14"/>
          <w:szCs w:val="14"/>
          <w:lang w:val="en-US"/>
        </w:rPr>
        <w:t xml:space="preserve">-1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and poor correlation (</w:t>
      </w:r>
      <w:r w:rsidRPr="00122CC0">
        <w:rPr>
          <w:rFonts w:ascii="Times New Roman" w:hAnsi="Times New Roman" w:cs="Times New Roman"/>
          <w:i/>
          <w:iCs/>
          <w:sz w:val="20"/>
          <w:szCs w:val="20"/>
          <w:lang w:val="en-US"/>
        </w:rPr>
        <w:t>r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=0.8). The mean</w:t>
      </w:r>
    </w:p>
    <w:p w14:paraId="18340FC9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absolute percentage error for both devices was deemed acceptable (&lt;5%). Polar OH1 performed well across each phase of trial</w:t>
      </w:r>
    </w:p>
    <w:p w14:paraId="204E47AC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 xml:space="preserve">1; however, validity was worse for trial 2 activities. Fitbit Charge 3 performed well only during rest and </w:t>
      </w:r>
      <w:proofErr w:type="spellStart"/>
      <w:r w:rsidRPr="00122CC0">
        <w:rPr>
          <w:rFonts w:ascii="Times New Roman" w:hAnsi="Times New Roman" w:cs="Times New Roman"/>
          <w:sz w:val="20"/>
          <w:szCs w:val="20"/>
          <w:lang w:val="en-US"/>
        </w:rPr>
        <w:t>nonsprint</w:t>
      </w:r>
      <w:proofErr w:type="spellEnd"/>
      <w:r w:rsidRPr="00122CC0">
        <w:rPr>
          <w:rFonts w:ascii="Times New Roman" w:hAnsi="Times New Roman" w:cs="Times New Roman"/>
          <w:sz w:val="20"/>
          <w:szCs w:val="20"/>
          <w:lang w:val="en-US"/>
        </w:rPr>
        <w:t>-based treadmill</w:t>
      </w:r>
    </w:p>
    <w:p w14:paraId="7620470E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activities.</w:t>
      </w:r>
    </w:p>
    <w:p w14:paraId="4F52DF6B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51E51D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Conclusions: </w:t>
      </w:r>
      <w:r w:rsidRPr="00122CC0">
        <w:rPr>
          <w:rFonts w:ascii="Times New Roman" w:hAnsi="Times New Roman" w:cs="Times New Roman"/>
          <w:sz w:val="20"/>
          <w:szCs w:val="20"/>
          <w:lang w:val="en-US"/>
        </w:rPr>
        <w:t>Compared with our criterion device, Polar OH1 was accurate at assessing heart rate, but the accuracy of Fitbit</w:t>
      </w:r>
    </w:p>
    <w:p w14:paraId="15CF49D4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Charge 3 was generally poor. Polar OH1 performed worse during trial 2 compared with the activities in trial 1, and the validity</w:t>
      </w:r>
    </w:p>
    <w:p w14:paraId="4C4FF7A6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sz w:val="20"/>
          <w:szCs w:val="20"/>
          <w:lang w:val="en-US"/>
        </w:rPr>
        <w:t>of the Fitbit Charge 3 device was particularly poor during our cycling exercises.</w:t>
      </w:r>
    </w:p>
    <w:p w14:paraId="32DC6689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4C565755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22CC0">
        <w:rPr>
          <w:rFonts w:ascii="Times New Roman" w:hAnsi="Times New Roman" w:cs="Times New Roman"/>
          <w:b/>
          <w:bCs/>
          <w:sz w:val="20"/>
          <w:szCs w:val="20"/>
          <w:lang w:val="en-US"/>
        </w:rPr>
        <w:t>KEYWORDS</w:t>
      </w:r>
    </w:p>
    <w:p w14:paraId="27612F3F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 w:rsidRPr="00122CC0">
        <w:rPr>
          <w:rFonts w:ascii="Times New Roman" w:hAnsi="Times New Roman" w:cs="Times New Roman"/>
          <w:sz w:val="20"/>
          <w:szCs w:val="20"/>
          <w:lang w:val="en-US"/>
        </w:rPr>
        <w:t xml:space="preserve">heart rate; photoplethysmography; wearable electronic device;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expertise differences </w:t>
      </w:r>
    </w:p>
    <w:bookmarkEnd w:id="0"/>
    <w:p w14:paraId="565E55C8" w14:textId="77777777" w:rsidR="00122CC0" w:rsidRDefault="00122CC0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br w:type="page"/>
      </w:r>
    </w:p>
    <w:p w14:paraId="7C0DC7F3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4231">
        <w:rPr>
          <w:rFonts w:ascii="Arial" w:hAnsi="Arial" w:cs="Arial"/>
          <w:i/>
          <w:iCs/>
          <w:sz w:val="28"/>
          <w:szCs w:val="28"/>
          <w:lang w:val="en-US"/>
        </w:rPr>
        <w:lastRenderedPageBreak/>
        <w:t>Introduction</w:t>
      </w:r>
    </w:p>
    <w:p w14:paraId="37BC9D81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Background</w:t>
      </w:r>
    </w:p>
    <w:p w14:paraId="43272371" w14:textId="77777777" w:rsidR="00AE4B65" w:rsidRDefault="00AE4B65" w:rsidP="00C3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Classroom events are characterized </w:t>
      </w:r>
      <w:r w:rsidRPr="00AE4B65">
        <w:rPr>
          <w:rFonts w:ascii="Times New Roman" w:hAnsi="Times New Roman" w:cs="Times New Roman"/>
          <w:sz w:val="20"/>
          <w:szCs w:val="20"/>
          <w:lang w:val="en-US"/>
        </w:rPr>
        <w:t xml:space="preserve">as multidimensional, simultaneous, immediate, unpredictable, public and shared </w:t>
      </w:r>
      <w:r>
        <w:rPr>
          <w:rFonts w:ascii="Times New Roman" w:hAnsi="Times New Roman" w:cs="Times New Roman"/>
          <w:sz w:val="20"/>
          <w:szCs w:val="20"/>
          <w:lang w:val="en-US"/>
        </w:rPr>
        <w:t>and t</w:t>
      </w:r>
      <w:r w:rsidRPr="00AE4B65">
        <w:rPr>
          <w:rFonts w:ascii="Times New Roman" w:hAnsi="Times New Roman" w:cs="Times New Roman"/>
          <w:sz w:val="20"/>
          <w:szCs w:val="20"/>
          <w:lang w:val="en-US"/>
        </w:rPr>
        <w:t>eachers have to respond immediately to events as they develop (Barnes, 2004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Pr="00AE4B65">
        <w:rPr>
          <w:rFonts w:ascii="Times New Roman" w:hAnsi="Times New Roman" w:cs="Times New Roman"/>
          <w:sz w:val="20"/>
          <w:szCs w:val="20"/>
          <w:lang w:val="en-US"/>
        </w:rPr>
        <w:t>Doyle, 2011</w:t>
      </w:r>
      <w:r>
        <w:rPr>
          <w:rFonts w:ascii="Times New Roman" w:hAnsi="Times New Roman" w:cs="Times New Roman"/>
          <w:sz w:val="20"/>
          <w:szCs w:val="20"/>
          <w:lang w:val="en-US"/>
        </w:rPr>
        <w:t>).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A25B7D1" w14:textId="77777777" w:rsidR="00AE4B65" w:rsidRDefault="00AE4B65" w:rsidP="00C3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3B68E7" w14:textId="6C9DF4EE" w:rsidR="00264870" w:rsidRPr="00AE4B65" w:rsidRDefault="00AE4B65" w:rsidP="00C3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E4B65">
        <w:rPr>
          <w:rFonts w:ascii="Times New Roman" w:hAnsi="Times New Roman" w:cs="Times New Roman"/>
          <w:sz w:val="20"/>
          <w:szCs w:val="20"/>
          <w:lang w:val="en-US"/>
        </w:rPr>
        <w:t>Studies have shown that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E4B65">
        <w:rPr>
          <w:rFonts w:ascii="Times New Roman" w:hAnsi="Times New Roman" w:cs="Times New Roman"/>
          <w:sz w:val="20"/>
          <w:szCs w:val="20"/>
          <w:lang w:val="en-US"/>
        </w:rPr>
        <w:t>teaching is a stressful career and this can lead to teachers suffering from burnout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E4B6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AE4B65">
        <w:rPr>
          <w:rFonts w:ascii="Times New Roman" w:hAnsi="Times New Roman" w:cs="Times New Roman"/>
          <w:sz w:val="20"/>
          <w:szCs w:val="20"/>
          <w:lang w:val="en-US"/>
        </w:rPr>
        <w:t>McCarthy,Lambert</w:t>
      </w:r>
      <w:proofErr w:type="spellEnd"/>
      <w:proofErr w:type="gramEnd"/>
      <w:r w:rsidRPr="00AE4B65">
        <w:rPr>
          <w:rFonts w:ascii="Times New Roman" w:hAnsi="Times New Roman" w:cs="Times New Roman"/>
          <w:sz w:val="20"/>
          <w:szCs w:val="20"/>
          <w:lang w:val="en-US"/>
        </w:rPr>
        <w:t xml:space="preserve">, O’Donnell, &amp; </w:t>
      </w:r>
      <w:proofErr w:type="spellStart"/>
      <w:r w:rsidRPr="00AE4B65">
        <w:rPr>
          <w:rFonts w:ascii="Times New Roman" w:hAnsi="Times New Roman" w:cs="Times New Roman"/>
          <w:sz w:val="20"/>
          <w:szCs w:val="20"/>
          <w:lang w:val="en-US"/>
        </w:rPr>
        <w:t>Melendres</w:t>
      </w:r>
      <w:proofErr w:type="spellEnd"/>
      <w:r w:rsidRPr="00AE4B65">
        <w:rPr>
          <w:rFonts w:ascii="Times New Roman" w:hAnsi="Times New Roman" w:cs="Times New Roman"/>
          <w:sz w:val="20"/>
          <w:szCs w:val="20"/>
          <w:lang w:val="en-US"/>
        </w:rPr>
        <w:t>, 2009).</w:t>
      </w:r>
    </w:p>
    <w:p w14:paraId="79507232" w14:textId="77777777" w:rsidR="00264870" w:rsidRDefault="00264870" w:rsidP="00C3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8E3AD2" w14:textId="2385C74C" w:rsidR="00C33D34" w:rsidRPr="00C33D34" w:rsidRDefault="00C33D34" w:rsidP="00C3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C33D34">
        <w:rPr>
          <w:rFonts w:ascii="Times New Roman" w:hAnsi="Times New Roman" w:cs="Times New Roman"/>
          <w:sz w:val="20"/>
          <w:szCs w:val="20"/>
          <w:lang w:val="en-US"/>
        </w:rPr>
        <w:t>he integration of heart rate measurements into wearable</w:t>
      </w:r>
      <w:r>
        <w:rPr>
          <w:rFonts w:ascii="Times New Roman" w:hAnsi="Times New Roman" w:cs="Times New Roman"/>
          <w:sz w:val="20"/>
          <w:szCs w:val="20"/>
          <w:lang w:val="en-US"/>
        </w:rPr>
        <w:t>, low-cost, non-invasive</w:t>
      </w:r>
      <w:r w:rsidRPr="00C33D34">
        <w:rPr>
          <w:rFonts w:ascii="Times New Roman" w:hAnsi="Times New Roman" w:cs="Times New Roman"/>
          <w:sz w:val="20"/>
          <w:szCs w:val="20"/>
          <w:lang w:val="en-US"/>
        </w:rPr>
        <w:t xml:space="preserve"> devices has extended its accessibility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9F32AD0" w14:textId="3D476D6C" w:rsidR="00122CC0" w:rsidRDefault="00B94231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</w:p>
    <w:p w14:paraId="60BE5C4E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Objectives</w:t>
      </w:r>
    </w:p>
    <w:p w14:paraId="01E80803" w14:textId="47715791" w:rsidR="00122CC0" w:rsidRDefault="00B942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he objective of this study was to assess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heart rate and step counts of expert and novice teachers. </w:t>
      </w:r>
    </w:p>
    <w:p w14:paraId="1E083237" w14:textId="77777777" w:rsidR="00B94231" w:rsidRPr="00B94231" w:rsidRDefault="00B94231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3D880F3E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4231">
        <w:rPr>
          <w:rFonts w:ascii="Arial" w:hAnsi="Arial" w:cs="Arial"/>
          <w:i/>
          <w:iCs/>
          <w:sz w:val="28"/>
          <w:szCs w:val="28"/>
          <w:lang w:val="en-US"/>
        </w:rPr>
        <w:t>Methods</w:t>
      </w:r>
    </w:p>
    <w:p w14:paraId="27BD8130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Participants</w:t>
      </w:r>
    </w:p>
    <w:p w14:paraId="2C11D9BE" w14:textId="4067C26F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79AEB72" w14:textId="77777777" w:rsidR="00B94231" w:rsidRPr="00B94231" w:rsidRDefault="00B942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3DB168E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Study Design</w:t>
      </w:r>
    </w:p>
    <w:p w14:paraId="46FD18D5" w14:textId="73B012E5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4D1D1BB" w14:textId="77777777" w:rsidR="00B94231" w:rsidRPr="00B94231" w:rsidRDefault="00B942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6AE75A6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Devices</w:t>
      </w:r>
    </w:p>
    <w:p w14:paraId="6CFBCED8" w14:textId="5EFECF8F" w:rsidR="00B94231" w:rsidRPr="00B94231" w:rsidRDefault="00B94231" w:rsidP="00B94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Fitbit Charge 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 was attached to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wrist, 2-finger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widths above the ulnar styloid process, following the</w:t>
      </w:r>
    </w:p>
    <w:p w14:paraId="1DE44C14" w14:textId="005FBBB1" w:rsidR="00122CC0" w:rsidRPr="00B94231" w:rsidRDefault="00B942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4231">
        <w:rPr>
          <w:rFonts w:ascii="Times New Roman" w:hAnsi="Times New Roman" w:cs="Times New Roman"/>
          <w:sz w:val="20"/>
          <w:szCs w:val="20"/>
          <w:lang w:val="en-US"/>
        </w:rPr>
        <w:t>manufacturer’s instructions. According to the manufacturer,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Fitbit Charge 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 uses </w:t>
      </w:r>
      <w:proofErr w:type="spellStart"/>
      <w:r w:rsidRPr="00B94231">
        <w:rPr>
          <w:rFonts w:ascii="Times New Roman" w:hAnsi="Times New Roman" w:cs="Times New Roman"/>
          <w:i/>
          <w:iCs/>
          <w:sz w:val="20"/>
          <w:szCs w:val="20"/>
          <w:lang w:val="en-US"/>
        </w:rPr>
        <w:t>PurePulse</w:t>
      </w:r>
      <w:proofErr w:type="spellEnd"/>
      <w:r w:rsidRPr="00B94231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wrist HR technology to measure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HR. Data were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utomatic</w:t>
      </w:r>
      <w:r>
        <w:rPr>
          <w:rFonts w:ascii="Times New Roman" w:hAnsi="Times New Roman" w:cs="Times New Roman"/>
          <w:sz w:val="20"/>
          <w:szCs w:val="20"/>
          <w:lang w:val="en-US"/>
        </w:rPr>
        <w:t>ally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 wireless </w:t>
      </w:r>
      <w:r>
        <w:rPr>
          <w:rFonts w:ascii="Times New Roman" w:hAnsi="Times New Roman" w:cs="Times New Roman"/>
          <w:sz w:val="20"/>
          <w:szCs w:val="20"/>
          <w:lang w:val="en-US"/>
        </w:rPr>
        <w:t>synced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 with an iPad via Bluetoo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 to a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Fitbit account, and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>subsequently, the intraday second-by-second data were exported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94231">
        <w:rPr>
          <w:rFonts w:ascii="Times New Roman" w:hAnsi="Times New Roman" w:cs="Times New Roman"/>
          <w:sz w:val="20"/>
          <w:szCs w:val="20"/>
          <w:lang w:val="en-US"/>
        </w:rPr>
        <w:t xml:space="preserve">for each session using the opensource software </w:t>
      </w:r>
      <w:r w:rsidRPr="00B94231">
        <w:rPr>
          <w:rFonts w:ascii="Times New Roman" w:hAnsi="Times New Roman" w:cs="Times New Roman"/>
          <w:i/>
          <w:iCs/>
          <w:sz w:val="20"/>
          <w:szCs w:val="20"/>
          <w:lang w:val="en-US"/>
        </w:rPr>
        <w:t>Pulse Watch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>PulseWatch</w:t>
      </w:r>
      <w:proofErr w:type="spellEnd"/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URL: </w:t>
      </w:r>
      <w:r w:rsidRPr="00B94231">
        <w:rPr>
          <w:rFonts w:ascii="Times New Roman" w:hAnsi="Times New Roman" w:cs="Times New Roman"/>
          <w:color w:val="0000FF"/>
          <w:sz w:val="20"/>
          <w:szCs w:val="20"/>
          <w:lang w:val="en-US"/>
        </w:rPr>
        <w:t xml:space="preserve">https://iccir919.github.io/pulseWatch/public/index.html </w:t>
      </w:r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>[accessed 202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>-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08</w:t>
      </w:r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>-0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  <w:r w:rsidRPr="00B94231">
        <w:rPr>
          <w:rFonts w:ascii="Times New Roman" w:hAnsi="Times New Roman" w:cs="Times New Roman"/>
          <w:color w:val="000000"/>
          <w:sz w:val="20"/>
          <w:szCs w:val="20"/>
          <w:lang w:val="en-US"/>
        </w:rPr>
        <w:t>]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).</w:t>
      </w:r>
    </w:p>
    <w:p w14:paraId="0E84E684" w14:textId="77777777" w:rsidR="00B94231" w:rsidRDefault="00B94231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A476EF6" w14:textId="4E2C2499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Study Procedures</w:t>
      </w:r>
    </w:p>
    <w:p w14:paraId="0178A917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CFB830B" w14:textId="77777777" w:rsidR="00122CC0" w:rsidRPr="00B94231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B94231">
        <w:rPr>
          <w:rFonts w:ascii="Times New Roman" w:hAnsi="Times New Roman" w:cs="Times New Roman"/>
          <w:b/>
          <w:bCs/>
          <w:lang w:val="en-US"/>
        </w:rPr>
        <w:t>Data Analysis</w:t>
      </w:r>
    </w:p>
    <w:p w14:paraId="27DEEC81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</w:p>
    <w:p w14:paraId="2E23D5FC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122CC0">
        <w:rPr>
          <w:rFonts w:ascii="Arial" w:hAnsi="Arial" w:cs="Arial"/>
          <w:i/>
          <w:iCs/>
          <w:sz w:val="28"/>
          <w:szCs w:val="28"/>
          <w:lang w:val="en-US"/>
        </w:rPr>
        <w:t>Results</w:t>
      </w:r>
    </w:p>
    <w:p w14:paraId="2FD500D3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122CC0">
        <w:rPr>
          <w:rFonts w:ascii="Times New Roman" w:hAnsi="Times New Roman" w:cs="Times New Roman"/>
          <w:b/>
          <w:bCs/>
          <w:lang w:val="en-US"/>
        </w:rPr>
        <w:t>Validity of HR Across All Data</w:t>
      </w:r>
    </w:p>
    <w:p w14:paraId="198D5970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5EACD10D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proofErr w:type="spellStart"/>
      <w:r>
        <w:rPr>
          <w:rFonts w:ascii="Arial" w:hAnsi="Arial" w:cs="Arial"/>
          <w:i/>
          <w:iCs/>
          <w:sz w:val="28"/>
          <w:szCs w:val="28"/>
        </w:rPr>
        <w:t>Discussion</w:t>
      </w:r>
      <w:proofErr w:type="spellEnd"/>
    </w:p>
    <w:p w14:paraId="26DCBA20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Principal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Findings</w:t>
      </w:r>
      <w:proofErr w:type="spellEnd"/>
    </w:p>
    <w:p w14:paraId="7CDD2A0C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BA3190D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Conclusions</w:t>
      </w:r>
      <w:proofErr w:type="spellEnd"/>
    </w:p>
    <w:p w14:paraId="4B04E9F4" w14:textId="77777777" w:rsid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16901481" w14:textId="77777777" w:rsidR="00122CC0" w:rsidRPr="00122CC0" w:rsidRDefault="00122CC0" w:rsidP="00122C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sectPr w:rsidR="00122CC0" w:rsidRPr="00122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0"/>
    <w:rsid w:val="00122CC0"/>
    <w:rsid w:val="00264870"/>
    <w:rsid w:val="005F250A"/>
    <w:rsid w:val="00774631"/>
    <w:rsid w:val="007D2A14"/>
    <w:rsid w:val="00843996"/>
    <w:rsid w:val="0085282C"/>
    <w:rsid w:val="00887207"/>
    <w:rsid w:val="00A8546B"/>
    <w:rsid w:val="00AE1385"/>
    <w:rsid w:val="00AE4B65"/>
    <w:rsid w:val="00B94231"/>
    <w:rsid w:val="00C33D34"/>
    <w:rsid w:val="00F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8F5B"/>
  <w15:chartTrackingRefBased/>
  <w15:docId w15:val="{52DF42BA-ECE8-42EA-8D59-85DE0A02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2022-08-03T12:08:00Z</dcterms:created>
  <dcterms:modified xsi:type="dcterms:W3CDTF">2022-08-03T17:29:00Z</dcterms:modified>
</cp:coreProperties>
</file>