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1C2D7" w14:textId="3D715D4E" w:rsidR="0017154C" w:rsidRPr="00FA75AB" w:rsidRDefault="0017154C" w:rsidP="00BA23CC">
      <w:pPr>
        <w:tabs>
          <w:tab w:val="clear" w:pos="3068"/>
        </w:tabs>
        <w:ind w:firstLine="0"/>
        <w:rPr>
          <w:rFonts w:asciiTheme="minorHAnsi" w:hAnsiTheme="minorHAnsi" w:cstheme="minorHAnsi"/>
          <w:szCs w:val="22"/>
        </w:rPr>
      </w:pPr>
    </w:p>
    <w:p w14:paraId="2C9C7997" w14:textId="16F2D040" w:rsidR="0017154C" w:rsidRPr="00FA75AB" w:rsidRDefault="0017154C" w:rsidP="00BA23CC">
      <w:pPr>
        <w:tabs>
          <w:tab w:val="clear" w:pos="3068"/>
        </w:tabs>
        <w:ind w:firstLine="0"/>
        <w:rPr>
          <w:rFonts w:asciiTheme="minorHAnsi" w:hAnsiTheme="minorHAnsi" w:cstheme="minorHAnsi"/>
          <w:szCs w:val="22"/>
        </w:rPr>
      </w:pPr>
    </w:p>
    <w:p w14:paraId="09F15446" w14:textId="2635152B" w:rsidR="0017154C" w:rsidRDefault="0017154C" w:rsidP="00BA23CC">
      <w:pPr>
        <w:tabs>
          <w:tab w:val="clear" w:pos="3068"/>
        </w:tabs>
        <w:ind w:firstLine="0"/>
        <w:rPr>
          <w:rFonts w:asciiTheme="minorHAnsi" w:hAnsiTheme="minorHAnsi" w:cstheme="minorHAnsi"/>
          <w:szCs w:val="22"/>
        </w:rPr>
      </w:pPr>
    </w:p>
    <w:p w14:paraId="1CA0A217" w14:textId="22ADB816" w:rsidR="005D4500" w:rsidRPr="00FA75AB" w:rsidRDefault="00B151C0" w:rsidP="00BA23CC">
      <w:pPr>
        <w:pStyle w:val="Title"/>
      </w:pPr>
      <w:r>
        <w:t xml:space="preserve">Heartbeat to Data </w:t>
      </w:r>
      <w:r w:rsidRPr="00B151C0">
        <w:rPr>
          <w:bCs/>
        </w:rPr>
        <w:t xml:space="preserve">– Using </w:t>
      </w:r>
      <w:r>
        <w:rPr>
          <w:bCs/>
        </w:rPr>
        <w:t>W</w:t>
      </w:r>
      <w:r w:rsidRPr="00B151C0">
        <w:rPr>
          <w:bCs/>
        </w:rPr>
        <w:t xml:space="preserve">earable </w:t>
      </w:r>
      <w:r>
        <w:rPr>
          <w:bCs/>
        </w:rPr>
        <w:t>F</w:t>
      </w:r>
      <w:r w:rsidRPr="00B151C0">
        <w:rPr>
          <w:bCs/>
        </w:rPr>
        <w:t xml:space="preserve">itness </w:t>
      </w:r>
      <w:r>
        <w:rPr>
          <w:bCs/>
        </w:rPr>
        <w:t>T</w:t>
      </w:r>
      <w:r w:rsidRPr="00B151C0">
        <w:rPr>
          <w:bCs/>
        </w:rPr>
        <w:t xml:space="preserve">rackers as an </w:t>
      </w:r>
      <w:r>
        <w:rPr>
          <w:bCs/>
        </w:rPr>
        <w:t>A</w:t>
      </w:r>
      <w:r w:rsidRPr="00B151C0">
        <w:rPr>
          <w:bCs/>
        </w:rPr>
        <w:t xml:space="preserve">ffordable </w:t>
      </w:r>
      <w:r>
        <w:rPr>
          <w:bCs/>
        </w:rPr>
        <w:t>A</w:t>
      </w:r>
      <w:r w:rsidRPr="00B151C0">
        <w:rPr>
          <w:bCs/>
        </w:rPr>
        <w:t xml:space="preserve">pproach to </w:t>
      </w:r>
      <w:r>
        <w:rPr>
          <w:bCs/>
        </w:rPr>
        <w:t>A</w:t>
      </w:r>
      <w:r w:rsidRPr="00B151C0">
        <w:rPr>
          <w:bCs/>
        </w:rPr>
        <w:t xml:space="preserve">ssess </w:t>
      </w:r>
      <w:r>
        <w:rPr>
          <w:bCs/>
        </w:rPr>
        <w:t>T</w:t>
      </w:r>
      <w:r w:rsidRPr="00B151C0">
        <w:rPr>
          <w:bCs/>
        </w:rPr>
        <w:t xml:space="preserve">eacher </w:t>
      </w:r>
      <w:r>
        <w:rPr>
          <w:bCs/>
        </w:rPr>
        <w:t>S</w:t>
      </w:r>
      <w:r w:rsidRPr="00B151C0">
        <w:rPr>
          <w:bCs/>
        </w:rPr>
        <w:t xml:space="preserve">tress </w:t>
      </w:r>
    </w:p>
    <w:p w14:paraId="0AFE45A7" w14:textId="588AF666" w:rsidR="0017154C" w:rsidRPr="00FA75AB" w:rsidRDefault="0017154C" w:rsidP="00BA23CC">
      <w:pPr>
        <w:tabs>
          <w:tab w:val="clear" w:pos="3068"/>
        </w:tabs>
        <w:ind w:firstLine="0"/>
        <w:rPr>
          <w:rFonts w:asciiTheme="minorHAnsi" w:hAnsiTheme="minorHAnsi" w:cstheme="minorHAnsi"/>
          <w:szCs w:val="22"/>
        </w:rPr>
      </w:pPr>
    </w:p>
    <w:p w14:paraId="57C2CFDD" w14:textId="4F1C00E5" w:rsidR="0017154C" w:rsidRPr="00B151C0" w:rsidRDefault="00B151C0" w:rsidP="00BA23CC">
      <w:pPr>
        <w:tabs>
          <w:tab w:val="clear" w:pos="3068"/>
        </w:tabs>
        <w:ind w:firstLine="0"/>
        <w:jc w:val="center"/>
        <w:rPr>
          <w:rFonts w:asciiTheme="minorHAnsi" w:hAnsiTheme="minorHAnsi" w:cstheme="minorHAnsi"/>
          <w:szCs w:val="22"/>
          <w:vertAlign w:val="superscript"/>
        </w:rPr>
      </w:pPr>
      <w:r>
        <w:rPr>
          <w:rFonts w:asciiTheme="minorHAnsi" w:hAnsiTheme="minorHAnsi" w:cstheme="minorHAnsi"/>
          <w:szCs w:val="22"/>
        </w:rPr>
        <w:t>Mand</w:t>
      </w:r>
      <w:r w:rsidR="0017154C" w:rsidRPr="00FA75AB">
        <w:rPr>
          <w:rFonts w:asciiTheme="minorHAnsi" w:hAnsiTheme="minorHAnsi" w:cstheme="minorHAnsi"/>
          <w:szCs w:val="22"/>
        </w:rPr>
        <w:t>y</w:t>
      </w:r>
      <w:r>
        <w:rPr>
          <w:rFonts w:asciiTheme="minorHAnsi" w:hAnsiTheme="minorHAnsi" w:cstheme="minorHAnsi"/>
          <w:szCs w:val="22"/>
        </w:rPr>
        <w:t xml:space="preserve"> Klatt</w:t>
      </w:r>
      <w:r w:rsidR="0017154C" w:rsidRPr="00FA75AB">
        <w:rPr>
          <w:rFonts w:asciiTheme="minorHAnsi" w:hAnsiTheme="minorHAnsi" w:cstheme="minorHAnsi"/>
          <w:szCs w:val="22"/>
          <w:vertAlign w:val="superscript"/>
        </w:rPr>
        <w:t>1</w:t>
      </w:r>
      <w:r>
        <w:rPr>
          <w:rFonts w:asciiTheme="minorHAnsi" w:hAnsiTheme="minorHAnsi" w:cstheme="minorHAnsi"/>
          <w:szCs w:val="22"/>
        </w:rPr>
        <w:t xml:space="preserve">, </w:t>
      </w:r>
      <w:r w:rsidRPr="00B151C0">
        <w:rPr>
          <w:rFonts w:asciiTheme="minorHAnsi" w:hAnsiTheme="minorHAnsi" w:cstheme="minorHAnsi"/>
          <w:szCs w:val="22"/>
        </w:rPr>
        <w:t>Christin Lotz</w:t>
      </w:r>
      <w:r w:rsidRPr="00B151C0">
        <w:rPr>
          <w:rFonts w:asciiTheme="minorHAnsi" w:hAnsiTheme="minorHAnsi" w:cstheme="minorHAnsi"/>
          <w:szCs w:val="22"/>
          <w:vertAlign w:val="superscript"/>
        </w:rPr>
        <w:t>1</w:t>
      </w:r>
      <w:r>
        <w:rPr>
          <w:rFonts w:asciiTheme="minorHAnsi" w:hAnsiTheme="minorHAnsi" w:cstheme="minorHAnsi"/>
          <w:szCs w:val="22"/>
        </w:rPr>
        <w:t>,</w:t>
      </w:r>
      <w:r>
        <w:rPr>
          <w:rFonts w:asciiTheme="minorHAnsi" w:hAnsiTheme="minorHAnsi" w:cstheme="minorHAnsi"/>
          <w:szCs w:val="22"/>
          <w:vertAlign w:val="superscript"/>
        </w:rPr>
        <w:t xml:space="preserve"> </w:t>
      </w:r>
      <w:r w:rsidRPr="00B151C0">
        <w:rPr>
          <w:rFonts w:asciiTheme="minorHAnsi" w:hAnsiTheme="minorHAnsi" w:cstheme="minorHAnsi"/>
          <w:szCs w:val="22"/>
        </w:rPr>
        <w:t>Peer Keßler</w:t>
      </w:r>
      <w:r w:rsidR="0017154C" w:rsidRPr="00FA75AB">
        <w:rPr>
          <w:rFonts w:asciiTheme="minorHAnsi" w:hAnsiTheme="minorHAnsi" w:cstheme="minorHAnsi"/>
          <w:szCs w:val="22"/>
          <w:vertAlign w:val="superscript"/>
        </w:rPr>
        <w:t>2</w:t>
      </w:r>
      <w:r>
        <w:rPr>
          <w:rFonts w:asciiTheme="minorHAnsi" w:hAnsiTheme="minorHAnsi" w:cstheme="minorHAnsi"/>
          <w:szCs w:val="22"/>
          <w:vertAlign w:val="superscript"/>
        </w:rPr>
        <w:t>,3</w:t>
      </w:r>
      <w:r w:rsidRPr="00B151C0">
        <w:rPr>
          <w:rFonts w:asciiTheme="minorHAnsi" w:hAnsiTheme="minorHAnsi" w:cstheme="minorHAnsi"/>
          <w:szCs w:val="22"/>
        </w:rPr>
        <w:t>, Gregor Kachel</w:t>
      </w:r>
      <w:r w:rsidRPr="00B151C0">
        <w:rPr>
          <w:rFonts w:asciiTheme="minorHAnsi" w:hAnsiTheme="minorHAnsi" w:cstheme="minorHAnsi"/>
          <w:szCs w:val="22"/>
          <w:vertAlign w:val="superscript"/>
        </w:rPr>
        <w:t>1</w:t>
      </w:r>
      <w:r>
        <w:rPr>
          <w:rFonts w:asciiTheme="minorHAnsi" w:hAnsiTheme="minorHAnsi" w:cstheme="minorHAnsi"/>
          <w:szCs w:val="22"/>
        </w:rPr>
        <w:t xml:space="preserve"> and </w:t>
      </w:r>
      <w:r w:rsidRPr="00B151C0">
        <w:rPr>
          <w:rFonts w:asciiTheme="minorHAnsi" w:hAnsiTheme="minorHAnsi" w:cstheme="minorHAnsi"/>
          <w:szCs w:val="22"/>
        </w:rPr>
        <w:t>Anne Deiglmayr</w:t>
      </w:r>
      <w:r>
        <w:rPr>
          <w:rFonts w:asciiTheme="minorHAnsi" w:hAnsiTheme="minorHAnsi" w:cstheme="minorHAnsi"/>
          <w:szCs w:val="22"/>
          <w:vertAlign w:val="superscript"/>
        </w:rPr>
        <w:t>1</w:t>
      </w:r>
    </w:p>
    <w:p w14:paraId="67AD33F7" w14:textId="71E77139" w:rsidR="0017154C" w:rsidRPr="00FA75AB" w:rsidRDefault="0017154C" w:rsidP="00BA23CC">
      <w:pPr>
        <w:tabs>
          <w:tab w:val="clear" w:pos="3068"/>
        </w:tabs>
        <w:ind w:firstLine="0"/>
        <w:jc w:val="center"/>
        <w:rPr>
          <w:rFonts w:asciiTheme="minorHAnsi" w:hAnsiTheme="minorHAnsi" w:cstheme="minorHAnsi"/>
          <w:szCs w:val="22"/>
        </w:rPr>
      </w:pPr>
      <w:r w:rsidRPr="00FA75AB">
        <w:rPr>
          <w:rFonts w:asciiTheme="minorHAnsi" w:hAnsiTheme="minorHAnsi" w:cstheme="minorHAnsi"/>
          <w:szCs w:val="22"/>
          <w:vertAlign w:val="superscript"/>
        </w:rPr>
        <w:t xml:space="preserve">1 </w:t>
      </w:r>
      <w:r w:rsidRPr="00FA75AB">
        <w:rPr>
          <w:rFonts w:asciiTheme="minorHAnsi" w:hAnsiTheme="minorHAnsi" w:cstheme="minorHAnsi"/>
          <w:szCs w:val="22"/>
        </w:rPr>
        <w:t>Center for University Teaching, Learning, and Assessment, University of West Florida</w:t>
      </w:r>
    </w:p>
    <w:p w14:paraId="7AAF6D08" w14:textId="021AE875" w:rsidR="0017154C" w:rsidRPr="00FA75AB" w:rsidRDefault="0017154C" w:rsidP="00BA23CC">
      <w:pPr>
        <w:tabs>
          <w:tab w:val="clear" w:pos="3068"/>
        </w:tabs>
        <w:ind w:firstLine="0"/>
        <w:jc w:val="center"/>
        <w:rPr>
          <w:rFonts w:asciiTheme="minorHAnsi" w:hAnsiTheme="minorHAnsi" w:cstheme="minorHAnsi"/>
          <w:szCs w:val="22"/>
        </w:rPr>
      </w:pPr>
      <w:r w:rsidRPr="00FA75AB">
        <w:rPr>
          <w:rFonts w:asciiTheme="minorHAnsi" w:hAnsiTheme="minorHAnsi" w:cstheme="minorHAnsi"/>
          <w:szCs w:val="22"/>
          <w:vertAlign w:val="superscript"/>
        </w:rPr>
        <w:t xml:space="preserve">2 </w:t>
      </w:r>
      <w:r w:rsidRPr="00FA75AB">
        <w:rPr>
          <w:rFonts w:asciiTheme="minorHAnsi" w:hAnsiTheme="minorHAnsi" w:cstheme="minorHAnsi"/>
          <w:szCs w:val="22"/>
        </w:rPr>
        <w:t>Department of Psychology, University of West Florida</w:t>
      </w:r>
    </w:p>
    <w:p w14:paraId="36F6D819" w14:textId="77777777" w:rsidR="0017154C" w:rsidRPr="00FA75AB" w:rsidRDefault="0017154C" w:rsidP="00BA23CC">
      <w:pPr>
        <w:tabs>
          <w:tab w:val="clear" w:pos="3068"/>
        </w:tabs>
        <w:ind w:firstLine="0"/>
        <w:rPr>
          <w:rFonts w:asciiTheme="minorHAnsi" w:hAnsiTheme="minorHAnsi" w:cstheme="minorHAnsi"/>
          <w:szCs w:val="22"/>
        </w:rPr>
      </w:pPr>
    </w:p>
    <w:p w14:paraId="36CD0B3A" w14:textId="77777777" w:rsidR="0017154C" w:rsidRPr="00FA75AB" w:rsidRDefault="0017154C" w:rsidP="00BA23CC">
      <w:pPr>
        <w:tabs>
          <w:tab w:val="clear" w:pos="3068"/>
        </w:tabs>
        <w:ind w:firstLine="0"/>
        <w:rPr>
          <w:rFonts w:asciiTheme="minorHAnsi" w:hAnsiTheme="minorHAnsi" w:cstheme="minorHAnsi"/>
          <w:szCs w:val="22"/>
        </w:rPr>
      </w:pPr>
    </w:p>
    <w:p w14:paraId="7334893B" w14:textId="77777777" w:rsidR="0017154C" w:rsidRPr="00FA75AB" w:rsidRDefault="0017154C" w:rsidP="00BA23CC">
      <w:pPr>
        <w:tabs>
          <w:tab w:val="clear" w:pos="3068"/>
        </w:tabs>
        <w:ind w:firstLine="0"/>
        <w:rPr>
          <w:rFonts w:asciiTheme="minorHAnsi" w:hAnsiTheme="minorHAnsi" w:cstheme="minorHAnsi"/>
          <w:szCs w:val="22"/>
        </w:rPr>
      </w:pPr>
    </w:p>
    <w:p w14:paraId="4181A27B" w14:textId="77777777" w:rsidR="0017154C" w:rsidRPr="00FA75AB" w:rsidRDefault="0017154C" w:rsidP="00BA23CC">
      <w:pPr>
        <w:tabs>
          <w:tab w:val="clear" w:pos="3068"/>
        </w:tabs>
        <w:ind w:firstLine="0"/>
        <w:rPr>
          <w:rFonts w:asciiTheme="minorHAnsi" w:hAnsiTheme="minorHAnsi" w:cstheme="minorHAnsi"/>
          <w:szCs w:val="22"/>
        </w:rPr>
      </w:pPr>
    </w:p>
    <w:p w14:paraId="254320E0" w14:textId="77777777" w:rsidR="0017154C" w:rsidRDefault="0017154C" w:rsidP="00BA23CC">
      <w:pPr>
        <w:tabs>
          <w:tab w:val="clear" w:pos="3068"/>
        </w:tabs>
        <w:ind w:firstLine="0"/>
        <w:rPr>
          <w:rFonts w:asciiTheme="minorHAnsi" w:hAnsiTheme="minorHAnsi" w:cstheme="minorHAnsi"/>
          <w:szCs w:val="22"/>
        </w:rPr>
      </w:pPr>
    </w:p>
    <w:p w14:paraId="1B510333" w14:textId="77777777" w:rsidR="0017154C" w:rsidRDefault="0017154C" w:rsidP="00BA23CC">
      <w:pPr>
        <w:tabs>
          <w:tab w:val="clear" w:pos="3068"/>
        </w:tabs>
        <w:ind w:firstLine="0"/>
        <w:rPr>
          <w:rFonts w:asciiTheme="minorHAnsi" w:hAnsiTheme="minorHAnsi" w:cstheme="minorHAnsi"/>
          <w:szCs w:val="22"/>
        </w:rPr>
      </w:pPr>
    </w:p>
    <w:p w14:paraId="0DF47C7E" w14:textId="77777777" w:rsidR="0017154C" w:rsidRPr="00FA75AB" w:rsidRDefault="0017154C" w:rsidP="00BA23CC">
      <w:pPr>
        <w:tabs>
          <w:tab w:val="clear" w:pos="3068"/>
        </w:tabs>
        <w:ind w:firstLine="0"/>
        <w:rPr>
          <w:rFonts w:asciiTheme="minorHAnsi" w:hAnsiTheme="minorHAnsi" w:cstheme="minorHAnsi"/>
          <w:szCs w:val="22"/>
        </w:rPr>
      </w:pPr>
    </w:p>
    <w:p w14:paraId="7758B3C1" w14:textId="77777777" w:rsidR="0017154C" w:rsidRPr="00FA75AB" w:rsidRDefault="0017154C" w:rsidP="00BA23CC">
      <w:pPr>
        <w:pStyle w:val="Heading1"/>
      </w:pPr>
      <w:r w:rsidRPr="00FA75AB">
        <w:t>Author Note</w:t>
      </w:r>
    </w:p>
    <w:p w14:paraId="20F4E5FB" w14:textId="77777777" w:rsidR="0017154C" w:rsidRPr="00FA75AB" w:rsidRDefault="0017154C" w:rsidP="0017154C">
      <w:pPr>
        <w:tabs>
          <w:tab w:val="clear" w:pos="3068"/>
        </w:tabs>
        <w:rPr>
          <w:rFonts w:asciiTheme="minorHAnsi" w:hAnsiTheme="minorHAnsi" w:cstheme="minorHAnsi"/>
          <w:szCs w:val="22"/>
        </w:rPr>
      </w:pPr>
      <w:r w:rsidRPr="00FA75AB">
        <w:rPr>
          <w:rFonts w:asciiTheme="minorHAnsi" w:hAnsiTheme="minorHAnsi" w:cstheme="minorHAnsi"/>
          <w:szCs w:val="22"/>
        </w:rPr>
        <w:t>Data collection and preliminary analysis were sponsored by the Office of the Provost and the Student Assessment of Instruction Task Force. Portions of these findings were presented as a poster at the 2016 National Institute on the Teaching of Psychology, St. Pete Beach, Florida</w:t>
      </w:r>
      <w:r>
        <w:rPr>
          <w:rFonts w:asciiTheme="minorHAnsi" w:hAnsiTheme="minorHAnsi" w:cstheme="minorHAnsi"/>
          <w:szCs w:val="22"/>
        </w:rPr>
        <w:t>, United States</w:t>
      </w:r>
      <w:r w:rsidRPr="00FA75AB">
        <w:rPr>
          <w:rFonts w:asciiTheme="minorHAnsi" w:hAnsiTheme="minorHAnsi" w:cstheme="minorHAnsi"/>
          <w:szCs w:val="22"/>
        </w:rPr>
        <w:t>. We have no conflicts of interest to disclose.</w:t>
      </w:r>
    </w:p>
    <w:p w14:paraId="260733C4" w14:textId="77777777" w:rsidR="00B151C0" w:rsidRPr="00B151C0" w:rsidRDefault="0017154C" w:rsidP="00B151C0">
      <w:pPr>
        <w:tabs>
          <w:tab w:val="clear" w:pos="3068"/>
        </w:tabs>
        <w:rPr>
          <w:rFonts w:asciiTheme="minorHAnsi" w:hAnsiTheme="minorHAnsi" w:cstheme="minorHAnsi"/>
          <w:szCs w:val="22"/>
        </w:rPr>
      </w:pPr>
      <w:r w:rsidRPr="00FA75AB">
        <w:rPr>
          <w:rFonts w:asciiTheme="minorHAnsi" w:hAnsiTheme="minorHAnsi" w:cstheme="minorHAnsi"/>
          <w:szCs w:val="22"/>
        </w:rPr>
        <w:t xml:space="preserve">Correspondence concerning this article should be addressed to </w:t>
      </w:r>
      <w:r w:rsidR="00B151C0">
        <w:rPr>
          <w:rFonts w:asciiTheme="minorHAnsi" w:hAnsiTheme="minorHAnsi" w:cstheme="minorHAnsi"/>
          <w:szCs w:val="22"/>
        </w:rPr>
        <w:t>Mandy Klatt</w:t>
      </w:r>
      <w:r w:rsidRPr="00FA75AB">
        <w:rPr>
          <w:rFonts w:asciiTheme="minorHAnsi" w:hAnsiTheme="minorHAnsi" w:cstheme="minorHAnsi"/>
          <w:szCs w:val="22"/>
        </w:rPr>
        <w:t xml:space="preserve">, </w:t>
      </w:r>
      <w:r w:rsidR="00B151C0" w:rsidRPr="00B151C0">
        <w:rPr>
          <w:rFonts w:asciiTheme="minorHAnsi" w:hAnsiTheme="minorHAnsi" w:cstheme="minorHAnsi"/>
          <w:szCs w:val="22"/>
        </w:rPr>
        <w:t xml:space="preserve">Leipzig University Division of Empirical School and Classroom Research, Institute of Educational Sciences, </w:t>
      </w:r>
      <w:proofErr w:type="spellStart"/>
      <w:r w:rsidR="00B151C0" w:rsidRPr="00B151C0">
        <w:rPr>
          <w:rFonts w:asciiTheme="minorHAnsi" w:hAnsiTheme="minorHAnsi" w:cstheme="minorHAnsi"/>
          <w:szCs w:val="22"/>
        </w:rPr>
        <w:t>Marschnerstr</w:t>
      </w:r>
      <w:proofErr w:type="spellEnd"/>
      <w:r w:rsidR="00B151C0" w:rsidRPr="00B151C0">
        <w:rPr>
          <w:rFonts w:asciiTheme="minorHAnsi" w:hAnsiTheme="minorHAnsi" w:cstheme="minorHAnsi"/>
          <w:szCs w:val="22"/>
        </w:rPr>
        <w:t>.</w:t>
      </w:r>
    </w:p>
    <w:p w14:paraId="6E279331" w14:textId="6B9595E5" w:rsidR="0017154C" w:rsidRPr="00FA75AB" w:rsidRDefault="00B151C0" w:rsidP="00B151C0">
      <w:pPr>
        <w:tabs>
          <w:tab w:val="clear" w:pos="3068"/>
        </w:tabs>
        <w:rPr>
          <w:rFonts w:asciiTheme="minorHAnsi" w:hAnsiTheme="minorHAnsi" w:cstheme="minorHAnsi"/>
          <w:szCs w:val="22"/>
        </w:rPr>
      </w:pPr>
      <w:r w:rsidRPr="00B151C0">
        <w:rPr>
          <w:rFonts w:asciiTheme="minorHAnsi" w:hAnsiTheme="minorHAnsi" w:cstheme="minorHAnsi"/>
          <w:szCs w:val="22"/>
        </w:rPr>
        <w:t>29, Leipzig, 04109, Germany</w:t>
      </w:r>
      <w:r w:rsidR="0017154C" w:rsidRPr="00FA75AB">
        <w:rPr>
          <w:rFonts w:asciiTheme="minorHAnsi" w:hAnsiTheme="minorHAnsi" w:cstheme="minorHAnsi"/>
          <w:szCs w:val="22"/>
        </w:rPr>
        <w:t xml:space="preserve">. Email: </w:t>
      </w:r>
      <w:hyperlink r:id="rId8" w:history="1">
        <w:r w:rsidRPr="00A82106">
          <w:rPr>
            <w:rStyle w:val="Hyperlink"/>
            <w:rFonts w:asciiTheme="minorHAnsi" w:hAnsiTheme="minorHAnsi" w:cstheme="minorHAnsi"/>
            <w:szCs w:val="22"/>
          </w:rPr>
          <w:t>mandy.klatt@uni-leipzig.de</w:t>
        </w:r>
      </w:hyperlink>
      <w:r>
        <w:rPr>
          <w:rFonts w:asciiTheme="minorHAnsi" w:hAnsiTheme="minorHAnsi" w:cstheme="minorHAnsi"/>
          <w:szCs w:val="22"/>
        </w:rPr>
        <w:tab/>
      </w:r>
    </w:p>
    <w:p w14:paraId="098AE949" w14:textId="77777777" w:rsidR="001A6792" w:rsidRPr="00FA75AB" w:rsidRDefault="001A6792">
      <w:pPr>
        <w:tabs>
          <w:tab w:val="clear" w:pos="3068"/>
        </w:tabs>
        <w:spacing w:after="160" w:line="259" w:lineRule="auto"/>
        <w:ind w:firstLine="0"/>
        <w:rPr>
          <w:rFonts w:asciiTheme="minorHAnsi" w:hAnsiTheme="minorHAnsi" w:cstheme="minorHAnsi"/>
          <w:b/>
          <w:szCs w:val="22"/>
        </w:rPr>
      </w:pPr>
      <w:r w:rsidRPr="00FA75AB">
        <w:rPr>
          <w:rFonts w:asciiTheme="minorHAnsi" w:hAnsiTheme="minorHAnsi" w:cstheme="minorHAnsi"/>
          <w:b/>
          <w:szCs w:val="22"/>
        </w:rPr>
        <w:br w:type="page"/>
      </w:r>
    </w:p>
    <w:p w14:paraId="3E30800D" w14:textId="77777777" w:rsidR="0017154C" w:rsidRPr="00FA75AB" w:rsidRDefault="0017154C" w:rsidP="00CC186E">
      <w:pPr>
        <w:pStyle w:val="Heading1"/>
      </w:pPr>
      <w:commentRangeStart w:id="0"/>
      <w:r w:rsidRPr="00CC186E">
        <w:t>Abstract</w:t>
      </w:r>
      <w:commentRangeEnd w:id="0"/>
      <w:r w:rsidR="0043329E">
        <w:rPr>
          <w:rStyle w:val="CommentReference"/>
          <w:rFonts w:ascii="Calibri" w:hAnsi="Calibri" w:cs="Arial"/>
          <w:b w:val="0"/>
        </w:rPr>
        <w:commentReference w:id="0"/>
      </w:r>
    </w:p>
    <w:p w14:paraId="19A894D9" w14:textId="536A3A1F" w:rsidR="00B151C0" w:rsidRPr="00FA75AB" w:rsidRDefault="00B151C0" w:rsidP="0017154C">
      <w:pPr>
        <w:tabs>
          <w:tab w:val="clear" w:pos="3068"/>
        </w:tabs>
        <w:ind w:firstLine="0"/>
        <w:rPr>
          <w:rFonts w:asciiTheme="minorHAnsi" w:hAnsiTheme="minorHAnsi" w:cstheme="minorHAnsi"/>
          <w:szCs w:val="22"/>
        </w:rPr>
      </w:pPr>
      <w:r w:rsidRPr="00B151C0">
        <w:rPr>
          <w:rFonts w:asciiTheme="minorHAnsi" w:hAnsiTheme="minorHAnsi" w:cstheme="minorHAnsi"/>
          <w:szCs w:val="22"/>
        </w:rPr>
        <w:t>Past research on physiological indicators of teacher stress often had to rely on expensive and obtrusive assessment methods. Modern fitness trackers represent a non-invasive and convenient alternative. This study investigated the use of wrist-worn fitness trackers to assess teacher heart rate (HR) as an indicator of stress during teaching. In a laboratory study, we used a Fitbit® fitness tracker to assess teachers´ HR before, during, and after a potentially stressful micro-teaching session. Our results demonstrate that the fitness tracker was indeed useful for mapping teachers’ stress, with the data showing how teachers’ HR increased before, peaked during, and progressively decreased after the micro-teaching session. Moreover, we related the fitness tracker data to retrospective teacher self-reports. We found that teachers’ subjective stress appraisals, together with their teaching experience, explained only small amounts of variance in HR data. We discuss the potential of fitness trackers as an affordable and ubiquitous assessment tool for research on teacher stress in the classroom and provide advice for practical implementation.</w:t>
      </w:r>
    </w:p>
    <w:p w14:paraId="2FED3746" w14:textId="132A8290" w:rsidR="00E102C3" w:rsidRPr="00FA75AB" w:rsidRDefault="0017154C" w:rsidP="00B151C0">
      <w:pPr>
        <w:tabs>
          <w:tab w:val="clear" w:pos="3068"/>
        </w:tabs>
        <w:ind w:firstLine="0"/>
        <w:rPr>
          <w:rFonts w:asciiTheme="minorHAnsi" w:hAnsiTheme="minorHAnsi" w:cstheme="minorHAnsi"/>
          <w:szCs w:val="22"/>
        </w:rPr>
      </w:pPr>
      <w:r w:rsidRPr="00FA75AB">
        <w:rPr>
          <w:rFonts w:asciiTheme="minorHAnsi" w:hAnsiTheme="minorHAnsi" w:cstheme="minorHAnsi"/>
          <w:szCs w:val="22"/>
        </w:rPr>
        <w:tab/>
      </w:r>
      <w:r w:rsidRPr="00FA75AB">
        <w:rPr>
          <w:rFonts w:asciiTheme="minorHAnsi" w:hAnsiTheme="minorHAnsi" w:cstheme="minorHAnsi"/>
          <w:i/>
          <w:szCs w:val="22"/>
        </w:rPr>
        <w:t>Keywords</w:t>
      </w:r>
      <w:r w:rsidRPr="002272D2">
        <w:rPr>
          <w:rFonts w:asciiTheme="minorHAnsi" w:hAnsiTheme="minorHAnsi" w:cstheme="minorHAnsi"/>
          <w:i/>
          <w:szCs w:val="22"/>
        </w:rPr>
        <w:t>:</w:t>
      </w:r>
      <w:r w:rsidRPr="00FA75AB">
        <w:rPr>
          <w:rFonts w:asciiTheme="minorHAnsi" w:hAnsiTheme="minorHAnsi" w:cstheme="minorHAnsi"/>
          <w:szCs w:val="22"/>
        </w:rPr>
        <w:t xml:space="preserve"> </w:t>
      </w:r>
      <w:r w:rsidR="00B151C0" w:rsidRPr="00B151C0">
        <w:rPr>
          <w:rFonts w:asciiTheme="minorHAnsi" w:hAnsiTheme="minorHAnsi" w:cstheme="minorHAnsi"/>
          <w:szCs w:val="22"/>
        </w:rPr>
        <w:t>teacher stress, fitness tracker, heart rate, classroom disruptions, wearable technology, physiological stress measurement</w:t>
      </w:r>
      <w:r w:rsidR="00E102C3" w:rsidRPr="00FA75AB">
        <w:rPr>
          <w:rFonts w:asciiTheme="minorHAnsi" w:hAnsiTheme="minorHAnsi" w:cstheme="minorHAnsi"/>
          <w:szCs w:val="22"/>
        </w:rPr>
        <w:br w:type="page"/>
      </w:r>
    </w:p>
    <w:p w14:paraId="3A6E430F" w14:textId="456EE913" w:rsidR="00E102C3" w:rsidRPr="00FA75AB" w:rsidRDefault="00E102C3" w:rsidP="00CC186E">
      <w:pPr>
        <w:pStyle w:val="Heading1"/>
      </w:pPr>
      <w:commentRangeStart w:id="1"/>
      <w:r w:rsidRPr="00FA75AB">
        <w:t xml:space="preserve">Comparison of Student Evaluations of Teaching </w:t>
      </w:r>
      <w:proofErr w:type="gramStart"/>
      <w:r w:rsidRPr="00FA75AB">
        <w:t>With</w:t>
      </w:r>
      <w:proofErr w:type="gramEnd"/>
      <w:r w:rsidRPr="00FA75AB">
        <w:t xml:space="preserve"> Online and Paper-Based Administration</w:t>
      </w:r>
      <w:commentRangeEnd w:id="1"/>
      <w:r w:rsidR="0043329E">
        <w:rPr>
          <w:rStyle w:val="CommentReference"/>
          <w:rFonts w:ascii="Calibri" w:hAnsi="Calibri" w:cs="Arial"/>
          <w:b w:val="0"/>
        </w:rPr>
        <w:commentReference w:id="1"/>
      </w:r>
    </w:p>
    <w:p w14:paraId="330F6CFE"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Student ratings and evaluations of instruction have a long history as source</w:t>
      </w:r>
      <w:r w:rsidR="00BB76BE" w:rsidRPr="00FA75AB">
        <w:rPr>
          <w:rFonts w:asciiTheme="minorHAnsi" w:hAnsiTheme="minorHAnsi" w:cstheme="minorHAnsi"/>
          <w:szCs w:val="22"/>
        </w:rPr>
        <w:t>s</w:t>
      </w:r>
      <w:r w:rsidRPr="00FA75AB">
        <w:rPr>
          <w:rFonts w:asciiTheme="minorHAnsi" w:hAnsiTheme="minorHAnsi" w:cstheme="minorHAnsi"/>
          <w:szCs w:val="22"/>
        </w:rPr>
        <w:t xml:space="preserve"> of information about teaching quality (</w:t>
      </w:r>
      <w:commentRangeStart w:id="2"/>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commentRangeEnd w:id="2"/>
      <w:r w:rsidR="0043329E">
        <w:rPr>
          <w:rStyle w:val="CommentReference"/>
        </w:rPr>
        <w:commentReference w:id="2"/>
      </w:r>
      <w:r w:rsidRPr="00FA75AB">
        <w:rPr>
          <w:rFonts w:asciiTheme="minorHAnsi" w:hAnsiTheme="minorHAnsi" w:cstheme="minorHAnsi"/>
          <w:szCs w:val="22"/>
        </w:rPr>
        <w:t>). Student evaluations of teaching (SET</w:t>
      </w:r>
      <w:r w:rsidR="00342C89" w:rsidRPr="00FA75AB">
        <w:rPr>
          <w:rFonts w:asciiTheme="minorHAnsi" w:hAnsiTheme="minorHAnsi" w:cstheme="minorHAnsi"/>
          <w:szCs w:val="22"/>
        </w:rPr>
        <w:t>s</w:t>
      </w:r>
      <w:r w:rsidRPr="00FA75AB">
        <w:rPr>
          <w:rFonts w:asciiTheme="minorHAnsi" w:hAnsiTheme="minorHAnsi" w:cstheme="minorHAnsi"/>
          <w:szCs w:val="22"/>
        </w:rPr>
        <w:t>) often play a significant role in high-stakes decisions about hiring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promotion</w:t>
      </w:r>
      <w:r w:rsidR="00CC7D0E" w:rsidRPr="00FA75AB">
        <w:rPr>
          <w:rFonts w:asciiTheme="minorHAnsi" w:hAnsiTheme="minorHAnsi" w:cstheme="minorHAnsi"/>
          <w:szCs w:val="22"/>
        </w:rPr>
        <w:t xml:space="preserve">, </w:t>
      </w:r>
      <w:r w:rsidRPr="00FA75AB">
        <w:rPr>
          <w:rFonts w:asciiTheme="minorHAnsi" w:hAnsiTheme="minorHAnsi" w:cstheme="minorHAnsi"/>
          <w:szCs w:val="22"/>
        </w:rPr>
        <w:t>tenure</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teaching awards. As a result</w:t>
      </w:r>
      <w:r w:rsidR="00CC7D0E" w:rsidRPr="00FA75AB">
        <w:rPr>
          <w:rFonts w:asciiTheme="minorHAnsi" w:hAnsiTheme="minorHAnsi" w:cstheme="minorHAnsi"/>
          <w:szCs w:val="22"/>
        </w:rPr>
        <w:t xml:space="preserve">, </w:t>
      </w:r>
      <w:r w:rsidRPr="00FA75AB">
        <w:rPr>
          <w:rFonts w:asciiTheme="minorHAnsi" w:hAnsiTheme="minorHAnsi" w:cstheme="minorHAnsi"/>
          <w:szCs w:val="22"/>
        </w:rPr>
        <w:t>researchers have examined the psychometric properties of SETs and the possible impact of variables such as race</w:t>
      </w:r>
      <w:r w:rsidR="00CC7D0E" w:rsidRPr="00FA75AB">
        <w:rPr>
          <w:rFonts w:asciiTheme="minorHAnsi" w:hAnsiTheme="minorHAnsi" w:cstheme="minorHAnsi"/>
          <w:szCs w:val="22"/>
        </w:rPr>
        <w:t xml:space="preserve">, </w:t>
      </w:r>
      <w:r w:rsidRPr="00FA75AB">
        <w:rPr>
          <w:rFonts w:asciiTheme="minorHAnsi" w:hAnsiTheme="minorHAnsi" w:cstheme="minorHAnsi"/>
          <w:szCs w:val="22"/>
        </w:rPr>
        <w:t>gender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age</w:t>
      </w:r>
      <w:r w:rsidR="00CC7D0E" w:rsidRPr="00FA75AB">
        <w:rPr>
          <w:rFonts w:asciiTheme="minorHAnsi" w:hAnsiTheme="minorHAnsi" w:cstheme="minorHAnsi"/>
          <w:szCs w:val="22"/>
        </w:rPr>
        <w:t xml:space="preserve">, </w:t>
      </w:r>
      <w:r w:rsidRPr="00FA75AB">
        <w:rPr>
          <w:rFonts w:asciiTheme="minorHAnsi" w:hAnsiTheme="minorHAnsi" w:cstheme="minorHAnsi"/>
          <w:szCs w:val="22"/>
        </w:rPr>
        <w:t>course difficulty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grading practices on average student ratings (</w:t>
      </w:r>
      <w:commentRangeStart w:id="3"/>
      <w:r w:rsidRPr="00FA75AB">
        <w:rPr>
          <w:rFonts w:asciiTheme="minorHAnsi" w:hAnsiTheme="minorHAnsi" w:cstheme="minorHAnsi"/>
          <w:szCs w:val="22"/>
        </w:rPr>
        <w:t>Griffin</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00E64A41" w:rsidRPr="00FA75AB">
        <w:rPr>
          <w:rFonts w:asciiTheme="minorHAnsi" w:hAnsiTheme="minorHAnsi" w:cstheme="minorHAnsi"/>
          <w:szCs w:val="22"/>
        </w:rPr>
        <w:t>2014</w:t>
      </w:r>
      <w:r w:rsidRPr="00FA75AB">
        <w:rPr>
          <w:rFonts w:asciiTheme="minorHAnsi" w:hAnsiTheme="minorHAnsi" w:cstheme="minorHAnsi"/>
          <w:szCs w:val="22"/>
        </w:rPr>
        <w:t>;</w:t>
      </w:r>
      <w:r w:rsidR="00E64A41" w:rsidRPr="00FA75AB" w:rsidDel="00E64A41">
        <w:rPr>
          <w:rFonts w:asciiTheme="minorHAnsi" w:hAnsiTheme="minorHAnsi" w:cstheme="minorHAnsi"/>
          <w:szCs w:val="22"/>
        </w:rPr>
        <w:t xml:space="preserve"> </w:t>
      </w:r>
      <w:r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2008;</w:t>
      </w:r>
      <w:r w:rsidR="006274E0" w:rsidRPr="00FA75AB">
        <w:rPr>
          <w:rFonts w:asciiTheme="minorHAnsi" w:hAnsiTheme="minorHAnsi" w:cstheme="minorHAnsi"/>
          <w:szCs w:val="22"/>
        </w:rPr>
        <w:t xml:space="preserve"> </w:t>
      </w:r>
      <w:r w:rsidRPr="00FA75AB">
        <w:rPr>
          <w:rFonts w:asciiTheme="minorHAnsi" w:hAnsiTheme="minorHAnsi" w:cstheme="minorHAnsi"/>
          <w:szCs w:val="22"/>
        </w:rPr>
        <w:t>Spooren</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commentRangeEnd w:id="3"/>
      <w:r w:rsidR="0043329E">
        <w:rPr>
          <w:rStyle w:val="CommentReference"/>
        </w:rPr>
        <w:commentReference w:id="3"/>
      </w:r>
      <w:r w:rsidRPr="00FA75AB">
        <w:rPr>
          <w:rFonts w:asciiTheme="minorHAnsi" w:hAnsiTheme="minorHAnsi" w:cstheme="minorHAnsi"/>
          <w:szCs w:val="22"/>
        </w:rPr>
        <w:t>). They have also examined how 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evaluate SET scores (</w:t>
      </w:r>
      <w:commentRangeStart w:id="4"/>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00AA5283"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00AA5283" w:rsidRPr="00FA75AB">
        <w:rPr>
          <w:rFonts w:asciiTheme="minorHAnsi" w:hAnsiTheme="minorHAnsi" w:cstheme="minorHAnsi"/>
          <w:szCs w:val="22"/>
        </w:rPr>
        <w:t>2015b</w:t>
      </w:r>
      <w:commentRangeEnd w:id="4"/>
      <w:r w:rsidR="0043329E">
        <w:rPr>
          <w:rStyle w:val="CommentReference"/>
        </w:rPr>
        <w:commentReference w:id="4"/>
      </w:r>
      <w:r w:rsidR="00AA5283" w:rsidRPr="00FA75AB">
        <w:rPr>
          <w:rFonts w:asciiTheme="minorHAnsi" w:hAnsiTheme="minorHAnsi" w:cstheme="minorHAnsi"/>
          <w:szCs w:val="22"/>
        </w:rPr>
        <w:t>; Boysen et al.</w:t>
      </w:r>
      <w:r w:rsidR="00CC7D0E" w:rsidRPr="00FA75AB">
        <w:rPr>
          <w:rFonts w:asciiTheme="minorHAnsi" w:hAnsiTheme="minorHAnsi" w:cstheme="minorHAnsi"/>
          <w:szCs w:val="22"/>
        </w:rPr>
        <w:t xml:space="preserve">, </w:t>
      </w:r>
      <w:r w:rsidR="00AA5283"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r w:rsidR="00AA5283"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00AA5283" w:rsidRPr="00FA75AB">
        <w:rPr>
          <w:rFonts w:asciiTheme="minorHAnsi" w:hAnsiTheme="minorHAnsi" w:cstheme="minorHAnsi"/>
          <w:szCs w:val="22"/>
        </w:rPr>
        <w:t>2011</w:t>
      </w:r>
      <w:r w:rsidRPr="00FA75AB">
        <w:rPr>
          <w:rFonts w:asciiTheme="minorHAnsi" w:hAnsiTheme="minorHAnsi" w:cstheme="minorHAnsi"/>
          <w:szCs w:val="22"/>
        </w:rPr>
        <w:t>). In the last 20 years</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considerable attention has been directed toward the consequences of administering SETs online (Morrison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2011;</w:t>
      </w:r>
      <w:r w:rsidR="006274E0" w:rsidRPr="00FA75AB">
        <w:rPr>
          <w:rFonts w:asciiTheme="minorHAnsi" w:hAnsiTheme="minorHAnsi" w:cstheme="minorHAnsi"/>
          <w:szCs w:val="22"/>
        </w:rPr>
        <w:t xml:space="preserve"> </w:t>
      </w:r>
      <w:r w:rsidRPr="00FA75AB">
        <w:rPr>
          <w:rFonts w:asciiTheme="minorHAnsi" w:hAnsiTheme="minorHAnsi" w:cstheme="minorHAnsi"/>
          <w:szCs w:val="22"/>
        </w:rPr>
        <w:t>Stowell</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00E64A41" w:rsidRPr="00FA75AB">
        <w:rPr>
          <w:rFonts w:asciiTheme="minorHAnsi" w:hAnsiTheme="minorHAnsi" w:cstheme="minorHAnsi"/>
          <w:szCs w:val="22"/>
        </w:rPr>
        <w:t>2012</w:t>
      </w:r>
      <w:r w:rsidRPr="00FA75AB">
        <w:rPr>
          <w:rFonts w:asciiTheme="minorHAnsi" w:hAnsiTheme="minorHAnsi" w:cstheme="minorHAnsi"/>
          <w:szCs w:val="22"/>
        </w:rPr>
        <w:t>) because low response rates may have implications for how 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interpret SETs.</w:t>
      </w:r>
    </w:p>
    <w:p w14:paraId="71D51E3E" w14:textId="77777777" w:rsidR="00874378" w:rsidRPr="00FA75AB" w:rsidRDefault="00874378" w:rsidP="00CC186E">
      <w:pPr>
        <w:pStyle w:val="Heading2"/>
      </w:pPr>
      <w:commentRangeStart w:id="5"/>
      <w:r w:rsidRPr="00FA75AB">
        <w:t xml:space="preserve">Online Administration of </w:t>
      </w:r>
      <w:r w:rsidRPr="00CC186E">
        <w:t>Student</w:t>
      </w:r>
      <w:r w:rsidRPr="00FA75AB">
        <w:t xml:space="preserve"> Evaluations </w:t>
      </w:r>
      <w:commentRangeEnd w:id="5"/>
      <w:r w:rsidR="0043329E">
        <w:rPr>
          <w:rStyle w:val="CommentReference"/>
          <w:rFonts w:ascii="Calibri" w:hAnsi="Calibri" w:cs="Arial"/>
          <w:b w:val="0"/>
        </w:rPr>
        <w:commentReference w:id="5"/>
      </w:r>
    </w:p>
    <w:p w14:paraId="17F625CA" w14:textId="77777777" w:rsidR="00E102C3" w:rsidRPr="00FA75AB" w:rsidRDefault="00E102C3" w:rsidP="00CC186E">
      <w:r w:rsidRPr="00FA75AB">
        <w:t xml:space="preserve">Administering SETs online creates multiple benefits. Online administration enables instructors to devote more class time to instruction (vs. administering paper-based forms) and can improve the integrity of the process. Students who are not pressed for time </w:t>
      </w:r>
      <w:r w:rsidR="001C2344" w:rsidRPr="00FA75AB">
        <w:t xml:space="preserve">in class </w:t>
      </w:r>
      <w:r w:rsidRPr="00FA75AB">
        <w:t>are more likely to reflect on their answers</w:t>
      </w:r>
      <w:r w:rsidR="004F63CE" w:rsidRPr="00FA75AB">
        <w:t xml:space="preserve"> and </w:t>
      </w:r>
      <w:r w:rsidRPr="00FA75AB">
        <w:t xml:space="preserve">write </w:t>
      </w:r>
      <w:r w:rsidR="00FA3A11" w:rsidRPr="00FA75AB">
        <w:t xml:space="preserve">more </w:t>
      </w:r>
      <w:r w:rsidRPr="00FA75AB">
        <w:t>detailed comments (Morrison</w:t>
      </w:r>
      <w:r w:rsidR="00CC7D0E" w:rsidRPr="00FA75AB">
        <w:t xml:space="preserve">, </w:t>
      </w:r>
      <w:r w:rsidRPr="00FA75AB">
        <w:t>2011;</w:t>
      </w:r>
      <w:r w:rsidR="006274E0" w:rsidRPr="00FA75AB">
        <w:t xml:space="preserve"> </w:t>
      </w:r>
      <w:r w:rsidRPr="00FA75AB">
        <w:t>Stowell et al.</w:t>
      </w:r>
      <w:r w:rsidR="00CC7D0E" w:rsidRPr="00FA75AB">
        <w:t xml:space="preserve">, </w:t>
      </w:r>
      <w:r w:rsidRPr="00FA75AB">
        <w:t>2012;</w:t>
      </w:r>
      <w:r w:rsidR="006274E0" w:rsidRPr="00FA75AB">
        <w:t xml:space="preserve"> </w:t>
      </w:r>
      <w:r w:rsidRPr="00FA75AB">
        <w:t>Venette et al.</w:t>
      </w:r>
      <w:r w:rsidR="00CC7D0E" w:rsidRPr="00FA75AB">
        <w:t xml:space="preserve">, </w:t>
      </w:r>
      <w:r w:rsidRPr="00FA75AB">
        <w:t>2010). Because electronic aggregation of responses bypasses the time-consuming task of transcribing comments (sometimes written in challenging handwriting)</w:t>
      </w:r>
      <w:r w:rsidR="00CC7D0E" w:rsidRPr="00FA75AB">
        <w:t xml:space="preserve">, </w:t>
      </w:r>
      <w:r w:rsidRPr="00FA75AB">
        <w:t>instructors can receive summary data and verbatim comments shortly after the close of the term instead of weeks or months into the following term.</w:t>
      </w:r>
    </w:p>
    <w:p w14:paraId="59147433" w14:textId="77777777" w:rsidR="00E102C3" w:rsidRPr="00FA75AB" w:rsidRDefault="00342C89" w:rsidP="004E6B89">
      <w:pPr>
        <w:tabs>
          <w:tab w:val="clear" w:pos="3068"/>
        </w:tabs>
        <w:rPr>
          <w:rFonts w:asciiTheme="minorHAnsi" w:hAnsiTheme="minorHAnsi" w:cstheme="minorHAnsi"/>
          <w:szCs w:val="22"/>
        </w:rPr>
      </w:pPr>
      <w:r w:rsidRPr="00FA75AB">
        <w:rPr>
          <w:rFonts w:asciiTheme="minorHAnsi" w:hAnsiTheme="minorHAnsi" w:cstheme="minorHAnsi"/>
          <w:szCs w:val="22"/>
        </w:rPr>
        <w:t>Despite</w:t>
      </w:r>
      <w:r w:rsidR="00E102C3" w:rsidRPr="00FA75AB">
        <w:rPr>
          <w:rFonts w:asciiTheme="minorHAnsi" w:hAnsiTheme="minorHAnsi" w:cstheme="minorHAnsi"/>
          <w:szCs w:val="22"/>
        </w:rPr>
        <w:t xml:space="preserve"> the many benefits of online administration</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instructors and students </w:t>
      </w:r>
      <w:r w:rsidR="00BB41EE" w:rsidRPr="00FA75AB">
        <w:rPr>
          <w:rFonts w:asciiTheme="minorHAnsi" w:hAnsiTheme="minorHAnsi" w:cstheme="minorHAnsi"/>
          <w:szCs w:val="22"/>
        </w:rPr>
        <w:t xml:space="preserve">have </w:t>
      </w:r>
      <w:r w:rsidR="00E102C3" w:rsidRPr="00FA75AB">
        <w:rPr>
          <w:rFonts w:asciiTheme="minorHAnsi" w:hAnsiTheme="minorHAnsi" w:cstheme="minorHAnsi"/>
          <w:szCs w:val="22"/>
        </w:rPr>
        <w:t>express</w:t>
      </w:r>
      <w:r w:rsidR="00BB41EE" w:rsidRPr="00FA75AB">
        <w:rPr>
          <w:rFonts w:asciiTheme="minorHAnsi" w:hAnsiTheme="minorHAnsi" w:cstheme="minorHAnsi"/>
          <w:szCs w:val="22"/>
        </w:rPr>
        <w:t>ed</w:t>
      </w:r>
      <w:r w:rsidR="00E102C3" w:rsidRPr="00FA75AB">
        <w:rPr>
          <w:rFonts w:asciiTheme="minorHAnsi" w:hAnsiTheme="minorHAnsi" w:cstheme="minorHAnsi"/>
          <w:szCs w:val="22"/>
        </w:rPr>
        <w:t xml:space="preserve"> concerns about online administration of SETs. </w:t>
      </w:r>
      <w:r w:rsidR="00120A65" w:rsidRPr="00FA75AB">
        <w:rPr>
          <w:rFonts w:asciiTheme="minorHAnsi" w:hAnsiTheme="minorHAnsi" w:cstheme="minorHAnsi"/>
          <w:szCs w:val="22"/>
        </w:rPr>
        <w:t>S</w:t>
      </w:r>
      <w:r w:rsidR="00E102C3" w:rsidRPr="00FA75AB">
        <w:rPr>
          <w:rFonts w:asciiTheme="minorHAnsi" w:hAnsiTheme="minorHAnsi" w:cstheme="minorHAnsi"/>
          <w:szCs w:val="22"/>
        </w:rPr>
        <w:t xml:space="preserve">tudents </w:t>
      </w:r>
      <w:r w:rsidR="00BB41EE" w:rsidRPr="00FA75AB">
        <w:rPr>
          <w:rFonts w:asciiTheme="minorHAnsi" w:hAnsiTheme="minorHAnsi" w:cstheme="minorHAnsi"/>
          <w:szCs w:val="22"/>
        </w:rPr>
        <w:t xml:space="preserve">have </w:t>
      </w:r>
      <w:r w:rsidR="00E102C3" w:rsidRPr="00FA75AB">
        <w:rPr>
          <w:rFonts w:asciiTheme="minorHAnsi" w:hAnsiTheme="minorHAnsi" w:cstheme="minorHAnsi"/>
          <w:szCs w:val="22"/>
        </w:rPr>
        <w:t>express</w:t>
      </w:r>
      <w:r w:rsidR="00BB41EE" w:rsidRPr="00FA75AB">
        <w:rPr>
          <w:rFonts w:asciiTheme="minorHAnsi" w:hAnsiTheme="minorHAnsi" w:cstheme="minorHAnsi"/>
          <w:szCs w:val="22"/>
        </w:rPr>
        <w:t>ed</w:t>
      </w:r>
      <w:r w:rsidR="00E102C3" w:rsidRPr="00FA75AB">
        <w:rPr>
          <w:rFonts w:asciiTheme="minorHAnsi" w:hAnsiTheme="minorHAnsi" w:cstheme="minorHAnsi"/>
          <w:szCs w:val="22"/>
        </w:rPr>
        <w:t xml:space="preserve"> concern that their responses are not confidential when they must use their student identification </w:t>
      </w:r>
      <w:r w:rsidR="00BB41EE" w:rsidRPr="00FA75AB">
        <w:rPr>
          <w:rFonts w:asciiTheme="minorHAnsi" w:hAnsiTheme="minorHAnsi" w:cstheme="minorHAnsi"/>
          <w:szCs w:val="22"/>
        </w:rPr>
        <w:t xml:space="preserve">number </w:t>
      </w:r>
      <w:r w:rsidR="00E102C3" w:rsidRPr="00FA75AB">
        <w:rPr>
          <w:rFonts w:asciiTheme="minorHAnsi" w:hAnsiTheme="minorHAnsi" w:cstheme="minorHAnsi"/>
          <w:szCs w:val="22"/>
        </w:rPr>
        <w:t>to log into the system (Dommeyer</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00E64A41" w:rsidRPr="00FA75AB">
        <w:rPr>
          <w:rFonts w:asciiTheme="minorHAnsi" w:hAnsiTheme="minorHAnsi" w:cstheme="minorHAnsi"/>
          <w:szCs w:val="22"/>
        </w:rPr>
        <w:t>2002</w:t>
      </w:r>
      <w:r w:rsidR="00E102C3" w:rsidRPr="00FA75AB">
        <w:rPr>
          <w:rFonts w:asciiTheme="minorHAnsi" w:hAnsiTheme="minorHAnsi" w:cstheme="minorHAnsi"/>
          <w:szCs w:val="22"/>
        </w:rPr>
        <w:t xml:space="preserve">). </w:t>
      </w:r>
      <w:r w:rsidR="00120A65" w:rsidRPr="00FA75AB">
        <w:rPr>
          <w:rFonts w:asciiTheme="minorHAnsi" w:hAnsiTheme="minorHAnsi" w:cstheme="minorHAnsi"/>
          <w:szCs w:val="22"/>
        </w:rPr>
        <w:t>However</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breaches of confidentiality can occur </w:t>
      </w:r>
      <w:r w:rsidR="00120A65" w:rsidRPr="00FA75AB">
        <w:rPr>
          <w:rFonts w:asciiTheme="minorHAnsi" w:hAnsiTheme="minorHAnsi" w:cstheme="minorHAnsi"/>
          <w:szCs w:val="22"/>
        </w:rPr>
        <w:t xml:space="preserve">even </w:t>
      </w:r>
      <w:r w:rsidR="00E102C3" w:rsidRPr="00FA75AB">
        <w:rPr>
          <w:rFonts w:asciiTheme="minorHAnsi" w:hAnsiTheme="minorHAnsi" w:cstheme="minorHAnsi"/>
          <w:szCs w:val="22"/>
        </w:rPr>
        <w:t>with paper-based administration. For example</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an instructor might recognize student handwriting (one reason some students do not write comments on paper-based forms)</w:t>
      </w:r>
      <w:r w:rsidR="00BB41EE" w:rsidRPr="00FA75AB">
        <w:rPr>
          <w:rFonts w:asciiTheme="minorHAnsi" w:hAnsiTheme="minorHAnsi" w:cstheme="minorHAnsi"/>
          <w:szCs w:val="22"/>
        </w:rPr>
        <w:t>,</w:t>
      </w:r>
      <w:r w:rsidR="00E102C3" w:rsidRPr="00FA75AB">
        <w:rPr>
          <w:rFonts w:asciiTheme="minorHAnsi" w:hAnsiTheme="minorHAnsi" w:cstheme="minorHAnsi"/>
          <w:szCs w:val="22"/>
        </w:rPr>
        <w:t xml:space="preserve"> or an instructor might remain present during SET administration (Avery</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2006).</w:t>
      </w:r>
    </w:p>
    <w:p w14:paraId="00BA9CC0"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In-class</w:t>
      </w:r>
      <w:r w:rsidR="00CC7D0E" w:rsidRPr="00FA75AB">
        <w:rPr>
          <w:rFonts w:asciiTheme="minorHAnsi" w:hAnsiTheme="minorHAnsi" w:cstheme="minorHAnsi"/>
          <w:szCs w:val="22"/>
        </w:rPr>
        <w:t xml:space="preserve">, </w:t>
      </w:r>
      <w:r w:rsidRPr="00FA75AB">
        <w:rPr>
          <w:rFonts w:asciiTheme="minorHAnsi" w:hAnsiTheme="minorHAnsi" w:cstheme="minorHAnsi"/>
          <w:szCs w:val="22"/>
        </w:rPr>
        <w:t>paper-based administration creates social expectations that might motivate students to complete SETs. In contrast</w:t>
      </w:r>
      <w:r w:rsidR="00CC7D0E" w:rsidRPr="00FA75AB">
        <w:rPr>
          <w:rFonts w:asciiTheme="minorHAnsi" w:hAnsiTheme="minorHAnsi" w:cstheme="minorHAnsi"/>
          <w:szCs w:val="22"/>
        </w:rPr>
        <w:t xml:space="preserve">, </w:t>
      </w:r>
      <w:r w:rsidRPr="00FA75AB">
        <w:rPr>
          <w:rFonts w:asciiTheme="minorHAnsi" w:hAnsiTheme="minorHAnsi" w:cstheme="minorHAnsi"/>
          <w:szCs w:val="22"/>
        </w:rPr>
        <w:t>students who are concerned about</w:t>
      </w:r>
      <w:r w:rsidR="006274E0" w:rsidRPr="00FA75AB">
        <w:rPr>
          <w:rFonts w:asciiTheme="minorHAnsi" w:hAnsiTheme="minorHAnsi" w:cstheme="minorHAnsi"/>
          <w:szCs w:val="22"/>
        </w:rPr>
        <w:t xml:space="preserve"> </w:t>
      </w:r>
      <w:r w:rsidRPr="00FA75AB">
        <w:rPr>
          <w:rFonts w:asciiTheme="minorHAnsi" w:hAnsiTheme="minorHAnsi" w:cstheme="minorHAnsi"/>
          <w:szCs w:val="22"/>
        </w:rPr>
        <w:t>confidentiality</w:t>
      </w:r>
      <w:r w:rsidR="006274E0" w:rsidRPr="00FA75AB">
        <w:rPr>
          <w:rFonts w:asciiTheme="minorHAnsi" w:hAnsiTheme="minorHAnsi" w:cstheme="minorHAnsi"/>
          <w:szCs w:val="22"/>
        </w:rPr>
        <w:t xml:space="preserve"> </w:t>
      </w:r>
      <w:r w:rsidRPr="00FA75AB">
        <w:rPr>
          <w:rFonts w:asciiTheme="minorHAnsi" w:hAnsiTheme="minorHAnsi" w:cstheme="minorHAnsi"/>
          <w:szCs w:val="22"/>
        </w:rPr>
        <w:t>or do not understand how instructors and institutions use SET findings to improve teaching might ignore requests to complete an online SET (Dommeyer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2002). Instructors </w:t>
      </w:r>
      <w:r w:rsidR="00BB76BE" w:rsidRPr="00FA75AB">
        <w:rPr>
          <w:rFonts w:asciiTheme="minorHAnsi" w:hAnsiTheme="minorHAnsi" w:cstheme="minorHAnsi"/>
          <w:szCs w:val="22"/>
        </w:rPr>
        <w:t xml:space="preserve">in turn </w:t>
      </w:r>
      <w:r w:rsidRPr="00FA75AB">
        <w:rPr>
          <w:rFonts w:asciiTheme="minorHAnsi" w:hAnsiTheme="minorHAnsi" w:cstheme="minorHAnsi"/>
          <w:szCs w:val="22"/>
        </w:rPr>
        <w:t>worry that low response rates will reduce the validity of the findings if students who do not complete an SET differ in significant ways from students who do (Stowell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 For example</w:t>
      </w:r>
      <w:r w:rsidR="00CC7D0E" w:rsidRPr="00FA75AB">
        <w:rPr>
          <w:rFonts w:asciiTheme="minorHAnsi" w:hAnsiTheme="minorHAnsi" w:cstheme="minorHAnsi"/>
          <w:szCs w:val="22"/>
        </w:rPr>
        <w:t xml:space="preserve">, </w:t>
      </w:r>
      <w:r w:rsidRPr="00FA75AB">
        <w:rPr>
          <w:rFonts w:asciiTheme="minorHAnsi" w:hAnsiTheme="minorHAnsi" w:cstheme="minorHAnsi"/>
          <w:szCs w:val="22"/>
        </w:rPr>
        <w:t>students who do not attend class regularly often miss class the day that SETs are administered.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all students (including nonattending students) can complete the forms when they are </w:t>
      </w:r>
      <w:r w:rsidR="001D7F11" w:rsidRPr="00FA75AB">
        <w:rPr>
          <w:rFonts w:asciiTheme="minorHAnsi" w:hAnsiTheme="minorHAnsi" w:cstheme="minorHAnsi"/>
          <w:szCs w:val="22"/>
        </w:rPr>
        <w:t xml:space="preserve">administered </w:t>
      </w:r>
      <w:r w:rsidRPr="00FA75AB">
        <w:rPr>
          <w:rFonts w:asciiTheme="minorHAnsi" w:hAnsiTheme="minorHAnsi" w:cstheme="minorHAnsi"/>
          <w:szCs w:val="22"/>
        </w:rPr>
        <w:t xml:space="preserve">online. Faculty </w:t>
      </w:r>
      <w:r w:rsidR="00BB76BE" w:rsidRPr="00FA75AB">
        <w:rPr>
          <w:rFonts w:asciiTheme="minorHAnsi" w:hAnsiTheme="minorHAnsi" w:cstheme="minorHAnsi"/>
          <w:szCs w:val="22"/>
        </w:rPr>
        <w:t xml:space="preserve">also </w:t>
      </w:r>
      <w:r w:rsidRPr="00FA75AB">
        <w:rPr>
          <w:rFonts w:asciiTheme="minorHAnsi" w:hAnsiTheme="minorHAnsi" w:cstheme="minorHAnsi"/>
          <w:szCs w:val="22"/>
        </w:rPr>
        <w:t>fear that SET findings based on a low-response sample will be dominated by students in extreme categories</w:t>
      </w:r>
      <w:r w:rsidR="001D7F11" w:rsidRPr="00FA75AB">
        <w:rPr>
          <w:rFonts w:asciiTheme="minorHAnsi" w:hAnsiTheme="minorHAnsi" w:cstheme="minorHAnsi"/>
          <w:szCs w:val="22"/>
        </w:rPr>
        <w:t xml:space="preserve"> (e.g., students with grudges, students with extremely favorable attitudes)</w:t>
      </w:r>
      <w:r w:rsidR="00CC7D0E" w:rsidRPr="00FA75AB">
        <w:rPr>
          <w:rFonts w:asciiTheme="minorHAnsi" w:hAnsiTheme="minorHAnsi" w:cstheme="minorHAnsi"/>
          <w:szCs w:val="22"/>
        </w:rPr>
        <w:t xml:space="preserve">, </w:t>
      </w:r>
      <w:r w:rsidRPr="00FA75AB">
        <w:rPr>
          <w:rFonts w:asciiTheme="minorHAnsi" w:hAnsiTheme="minorHAnsi" w:cstheme="minorHAnsi"/>
          <w:szCs w:val="22"/>
        </w:rPr>
        <w:t>who may be particularly motivated to complete online SETs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and </w:t>
      </w:r>
      <w:r w:rsidR="00856ABA" w:rsidRPr="00FA75AB">
        <w:rPr>
          <w:rFonts w:asciiTheme="minorHAnsi" w:hAnsiTheme="minorHAnsi" w:cstheme="minorHAnsi"/>
          <w:szCs w:val="22"/>
        </w:rPr>
        <w:t>therefore</w:t>
      </w:r>
      <w:r w:rsidR="00BB41EE" w:rsidRPr="00FA75AB">
        <w:rPr>
          <w:rFonts w:asciiTheme="minorHAnsi" w:hAnsiTheme="minorHAnsi" w:cstheme="minorHAnsi"/>
          <w:szCs w:val="22"/>
        </w:rPr>
        <w:t xml:space="preserve"> that</w:t>
      </w:r>
      <w:r w:rsidRPr="00FA75AB">
        <w:rPr>
          <w:rFonts w:asciiTheme="minorHAnsi" w:hAnsiTheme="minorHAnsi" w:cstheme="minorHAnsi"/>
          <w:szCs w:val="22"/>
        </w:rPr>
        <w:t xml:space="preserve"> SET findings will inadequately represent the voice of average students (Reiner &amp; Arnold</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2010).</w:t>
      </w:r>
    </w:p>
    <w:p w14:paraId="121C2B86" w14:textId="77777777" w:rsidR="00AA4A24" w:rsidRPr="00FA75AB" w:rsidRDefault="00AA4A24" w:rsidP="00CC186E">
      <w:pPr>
        <w:pStyle w:val="Heading2"/>
      </w:pPr>
      <w:commentRangeStart w:id="6"/>
      <w:r w:rsidRPr="00FA75AB">
        <w:t xml:space="preserve">Effects of </w:t>
      </w:r>
      <w:r w:rsidR="001D7F11" w:rsidRPr="00FA75AB">
        <w:t xml:space="preserve">Format on </w:t>
      </w:r>
      <w:r w:rsidRPr="00FA75AB">
        <w:t>Response Rat</w:t>
      </w:r>
      <w:r w:rsidR="001D7F11" w:rsidRPr="00FA75AB">
        <w:t>e</w:t>
      </w:r>
      <w:r w:rsidRPr="00FA75AB">
        <w:t xml:space="preserve">s </w:t>
      </w:r>
      <w:r w:rsidR="001D7F11" w:rsidRPr="00FA75AB">
        <w:t xml:space="preserve">and </w:t>
      </w:r>
      <w:r w:rsidRPr="00FA75AB">
        <w:t>Student Evaluation</w:t>
      </w:r>
      <w:r w:rsidR="001D7F11" w:rsidRPr="00FA75AB">
        <w:t xml:space="preserve"> Score</w:t>
      </w:r>
      <w:r w:rsidRPr="00FA75AB">
        <w:t>s</w:t>
      </w:r>
      <w:commentRangeEnd w:id="6"/>
      <w:r w:rsidR="0043329E">
        <w:rPr>
          <w:rStyle w:val="CommentReference"/>
          <w:rFonts w:ascii="Calibri" w:hAnsi="Calibri" w:cs="Arial"/>
          <w:b w:val="0"/>
        </w:rPr>
        <w:commentReference w:id="6"/>
      </w:r>
    </w:p>
    <w:p w14:paraId="5DBE68E1" w14:textId="3C3BF115"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The potential for biased SET findings associated with low response rates has been examined in the published literature. </w:t>
      </w:r>
      <w:r w:rsidR="00342C89" w:rsidRPr="00FA75AB">
        <w:rPr>
          <w:rFonts w:asciiTheme="minorHAnsi" w:hAnsiTheme="minorHAnsi" w:cstheme="minorHAnsi"/>
          <w:szCs w:val="22"/>
        </w:rPr>
        <w:t>In findings that run c</w:t>
      </w:r>
      <w:r w:rsidRPr="00FA75AB">
        <w:rPr>
          <w:rFonts w:asciiTheme="minorHAnsi" w:hAnsiTheme="minorHAnsi" w:cstheme="minorHAnsi"/>
          <w:szCs w:val="22"/>
        </w:rPr>
        <w:t>ontrary to faculty fears that online SETs might be dominated by low-performing students</w:t>
      </w:r>
      <w:r w:rsidR="00CC7D0E" w:rsidRPr="00FA75AB">
        <w:rPr>
          <w:rFonts w:asciiTheme="minorHAnsi" w:hAnsiTheme="minorHAnsi" w:cstheme="minorHAnsi"/>
          <w:szCs w:val="22"/>
        </w:rPr>
        <w:t xml:space="preserve">, </w:t>
      </w:r>
      <w:commentRangeStart w:id="7"/>
      <w:r w:rsidRPr="00FA75AB">
        <w:rPr>
          <w:rFonts w:asciiTheme="minorHAnsi" w:hAnsiTheme="minorHAnsi" w:cstheme="minorHAnsi"/>
          <w:szCs w:val="22"/>
        </w:rPr>
        <w:t>Avery</w:t>
      </w:r>
      <w:r w:rsidR="00DE1469" w:rsidRPr="00FA75AB">
        <w:rPr>
          <w:rFonts w:asciiTheme="minorHAnsi" w:hAnsiTheme="minorHAnsi" w:cstheme="minorHAnsi"/>
          <w:szCs w:val="22"/>
        </w:rPr>
        <w:t xml:space="preserve"> et al.</w:t>
      </w:r>
      <w:r w:rsidR="00486B99" w:rsidRPr="00FA75AB">
        <w:rPr>
          <w:rFonts w:asciiTheme="minorHAnsi" w:hAnsiTheme="minorHAnsi" w:cstheme="minorHAnsi"/>
          <w:szCs w:val="22"/>
        </w:rPr>
        <w:t xml:space="preserve"> </w:t>
      </w:r>
      <w:r w:rsidRPr="00FA75AB">
        <w:rPr>
          <w:rFonts w:asciiTheme="minorHAnsi" w:hAnsiTheme="minorHAnsi" w:cstheme="minorHAnsi"/>
          <w:szCs w:val="22"/>
        </w:rPr>
        <w:t>(2006)</w:t>
      </w:r>
      <w:commentRangeEnd w:id="7"/>
      <w:r w:rsidR="0043329E">
        <w:rPr>
          <w:rStyle w:val="CommentReference"/>
        </w:rPr>
        <w:commentReference w:id="7"/>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found that students </w:t>
      </w:r>
      <w:r w:rsidR="00966505" w:rsidRPr="00FA75AB">
        <w:rPr>
          <w:rFonts w:asciiTheme="minorHAnsi" w:hAnsiTheme="minorHAnsi" w:cstheme="minorHAnsi"/>
          <w:szCs w:val="22"/>
        </w:rPr>
        <w:t xml:space="preserve">with higher </w:t>
      </w:r>
      <w:r w:rsidR="00BB41EE" w:rsidRPr="00FA75AB">
        <w:rPr>
          <w:rFonts w:asciiTheme="minorHAnsi" w:hAnsiTheme="minorHAnsi" w:cstheme="minorHAnsi"/>
          <w:szCs w:val="22"/>
        </w:rPr>
        <w:t>grade-point averages (</w:t>
      </w:r>
      <w:r w:rsidRPr="00FA75AB">
        <w:rPr>
          <w:rFonts w:asciiTheme="minorHAnsi" w:hAnsiTheme="minorHAnsi" w:cstheme="minorHAnsi"/>
          <w:szCs w:val="22"/>
        </w:rPr>
        <w:t>GPAs</w:t>
      </w:r>
      <w:r w:rsidR="00BB41EE" w:rsidRPr="00FA75AB">
        <w:rPr>
          <w:rFonts w:asciiTheme="minorHAnsi" w:hAnsiTheme="minorHAnsi" w:cstheme="minorHAnsi"/>
          <w:szCs w:val="22"/>
        </w:rPr>
        <w:t>)</w:t>
      </w:r>
      <w:r w:rsidRPr="00FA75AB">
        <w:rPr>
          <w:rFonts w:asciiTheme="minorHAnsi" w:hAnsiTheme="minorHAnsi" w:cstheme="minorHAnsi"/>
          <w:szCs w:val="22"/>
        </w:rPr>
        <w:t xml:space="preserve"> were more likely to complete online evaluations. </w:t>
      </w:r>
      <w:r w:rsidR="00120A65" w:rsidRPr="00FA75AB">
        <w:rPr>
          <w:rFonts w:asciiTheme="minorHAnsi" w:hAnsiTheme="minorHAnsi" w:cstheme="minorHAnsi"/>
          <w:szCs w:val="22"/>
        </w:rPr>
        <w:t>Lik</w:t>
      </w:r>
      <w:r w:rsidR="002272D2">
        <w:rPr>
          <w:rFonts w:asciiTheme="minorHAnsi" w:hAnsiTheme="minorHAnsi" w:cstheme="minorHAnsi"/>
          <w:szCs w:val="22"/>
        </w:rPr>
        <w:t>e</w:t>
      </w:r>
      <w:r w:rsidR="00120A65" w:rsidRPr="00FA75AB">
        <w:rPr>
          <w:rFonts w:asciiTheme="minorHAnsi" w:hAnsiTheme="minorHAnsi" w:cstheme="minorHAnsi"/>
          <w:szCs w:val="22"/>
        </w:rPr>
        <w:t xml:space="preserve">wise, </w:t>
      </w:r>
      <w:commentRangeStart w:id="8"/>
      <w:r w:rsidRPr="00FA75AB">
        <w:rPr>
          <w:rFonts w:asciiTheme="minorHAnsi" w:hAnsiTheme="minorHAnsi" w:cstheme="minorHAnsi"/>
          <w:szCs w:val="22"/>
        </w:rPr>
        <w:t>Jaquett</w:t>
      </w:r>
      <w:r w:rsidR="00DE1469" w:rsidRPr="00FA75AB">
        <w:rPr>
          <w:rFonts w:asciiTheme="minorHAnsi" w:hAnsiTheme="minorHAnsi" w:cstheme="minorHAnsi"/>
          <w:szCs w:val="22"/>
        </w:rPr>
        <w:t xml:space="preserve"> et al.</w:t>
      </w:r>
      <w:r w:rsidRPr="00FA75AB">
        <w:rPr>
          <w:rFonts w:asciiTheme="minorHAnsi" w:hAnsiTheme="minorHAnsi" w:cstheme="minorHAnsi"/>
          <w:szCs w:val="22"/>
        </w:rPr>
        <w:t xml:space="preserve"> (2017)</w:t>
      </w:r>
      <w:r w:rsidR="006274E0" w:rsidRPr="00FA75AB">
        <w:rPr>
          <w:rFonts w:asciiTheme="minorHAnsi" w:hAnsiTheme="minorHAnsi" w:cstheme="minorHAnsi"/>
          <w:szCs w:val="22"/>
        </w:rPr>
        <w:t xml:space="preserve"> </w:t>
      </w:r>
      <w:commentRangeEnd w:id="8"/>
      <w:r w:rsidR="0043329E">
        <w:rPr>
          <w:rStyle w:val="CommentReference"/>
        </w:rPr>
        <w:commentReference w:id="8"/>
      </w:r>
      <w:r w:rsidRPr="00FA75AB">
        <w:rPr>
          <w:rFonts w:asciiTheme="minorHAnsi" w:hAnsiTheme="minorHAnsi" w:cstheme="minorHAnsi"/>
          <w:szCs w:val="22"/>
        </w:rPr>
        <w:t>report</w:t>
      </w:r>
      <w:r w:rsidR="00856ABA" w:rsidRPr="00FA75AB">
        <w:rPr>
          <w:rFonts w:asciiTheme="minorHAnsi" w:hAnsiTheme="minorHAnsi" w:cstheme="minorHAnsi"/>
          <w:szCs w:val="22"/>
        </w:rPr>
        <w:t>ed</w:t>
      </w:r>
      <w:r w:rsidRPr="00FA75AB">
        <w:rPr>
          <w:rFonts w:asciiTheme="minorHAnsi" w:hAnsiTheme="minorHAnsi" w:cstheme="minorHAnsi"/>
          <w:szCs w:val="22"/>
        </w:rPr>
        <w:t xml:space="preserve"> that students who had positive experiences in their classes (including </w:t>
      </w:r>
      <w:r w:rsidR="00856ABA" w:rsidRPr="00FA75AB">
        <w:rPr>
          <w:rFonts w:asciiTheme="minorHAnsi" w:hAnsiTheme="minorHAnsi" w:cstheme="minorHAnsi"/>
          <w:szCs w:val="22"/>
        </w:rPr>
        <w:t xml:space="preserve">receiving </w:t>
      </w:r>
      <w:r w:rsidRPr="00FA75AB">
        <w:rPr>
          <w:rFonts w:asciiTheme="minorHAnsi" w:hAnsiTheme="minorHAnsi" w:cstheme="minorHAnsi"/>
          <w:szCs w:val="22"/>
        </w:rPr>
        <w:t>the grade they expected to earn) were more likely to submit course evaluations.</w:t>
      </w:r>
    </w:p>
    <w:p w14:paraId="6CCA63BA" w14:textId="629C8E90" w:rsidR="001C2344" w:rsidRPr="00FA75AB" w:rsidRDefault="00E102C3" w:rsidP="00120A65">
      <w:pPr>
        <w:tabs>
          <w:tab w:val="clear" w:pos="3068"/>
        </w:tabs>
        <w:rPr>
          <w:rFonts w:asciiTheme="minorHAnsi" w:hAnsiTheme="minorHAnsi" w:cstheme="minorHAnsi"/>
          <w:szCs w:val="22"/>
        </w:rPr>
      </w:pPr>
      <w:r w:rsidRPr="00FA75AB">
        <w:rPr>
          <w:rFonts w:asciiTheme="minorHAnsi" w:hAnsiTheme="minorHAnsi" w:cstheme="minorHAnsi"/>
          <w:szCs w:val="22"/>
        </w:rPr>
        <w:t>Institutions can expect lower response rates when they administer SETs online (Avery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2006;</w:t>
      </w:r>
      <w:r w:rsidR="006274E0" w:rsidRPr="00FA75AB">
        <w:rPr>
          <w:rFonts w:asciiTheme="minorHAnsi" w:hAnsiTheme="minorHAnsi" w:cstheme="minorHAnsi"/>
          <w:szCs w:val="22"/>
        </w:rPr>
        <w:t xml:space="preserve"> </w:t>
      </w:r>
      <w:r w:rsidRPr="00FA75AB">
        <w:rPr>
          <w:rFonts w:asciiTheme="minorHAnsi" w:hAnsiTheme="minorHAnsi" w:cstheme="minorHAnsi"/>
          <w:szCs w:val="22"/>
        </w:rPr>
        <w:t>Dommeyer</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2002;</w:t>
      </w:r>
      <w:r w:rsidR="006274E0" w:rsidRPr="00FA75AB">
        <w:rPr>
          <w:rFonts w:asciiTheme="minorHAnsi" w:hAnsiTheme="minorHAnsi" w:cstheme="minorHAnsi"/>
          <w:szCs w:val="22"/>
        </w:rPr>
        <w:t xml:space="preserve"> </w:t>
      </w:r>
      <w:r w:rsidRPr="00FA75AB">
        <w:rPr>
          <w:rFonts w:asciiTheme="minorHAnsi" w:hAnsiTheme="minorHAnsi" w:cstheme="minorHAnsi"/>
          <w:szCs w:val="22"/>
        </w:rPr>
        <w:t>Morrison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2011;</w:t>
      </w:r>
      <w:r w:rsidR="006274E0" w:rsidRPr="00FA75AB">
        <w:rPr>
          <w:rFonts w:asciiTheme="minorHAnsi" w:hAnsiTheme="minorHAnsi" w:cstheme="minorHAnsi"/>
          <w:szCs w:val="22"/>
        </w:rPr>
        <w:t xml:space="preserve"> </w:t>
      </w:r>
      <w:r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2008;</w:t>
      </w:r>
      <w:r w:rsidR="006274E0" w:rsidRPr="00FA75AB">
        <w:rPr>
          <w:rFonts w:asciiTheme="minorHAnsi" w:hAnsiTheme="minorHAnsi" w:cstheme="minorHAnsi"/>
          <w:szCs w:val="22"/>
        </w:rPr>
        <w:t xml:space="preserve"> </w:t>
      </w:r>
      <w:r w:rsidRPr="00FA75AB">
        <w:rPr>
          <w:rFonts w:asciiTheme="minorHAnsi" w:hAnsiTheme="minorHAnsi" w:cstheme="minorHAnsi"/>
          <w:szCs w:val="22"/>
        </w:rPr>
        <w:t>Reiner &amp; Arnold</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2010;</w:t>
      </w:r>
      <w:r w:rsidR="006274E0" w:rsidRPr="00FA75AB">
        <w:rPr>
          <w:rFonts w:asciiTheme="minorHAnsi" w:hAnsiTheme="minorHAnsi" w:cstheme="minorHAnsi"/>
          <w:szCs w:val="22"/>
        </w:rPr>
        <w:t xml:space="preserve"> </w:t>
      </w:r>
      <w:r w:rsidRPr="00FA75AB">
        <w:rPr>
          <w:rFonts w:asciiTheme="minorHAnsi" w:hAnsiTheme="minorHAnsi" w:cstheme="minorHAnsi"/>
          <w:szCs w:val="22"/>
        </w:rPr>
        <w:t>Stowell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w:t>
      </w:r>
      <w:r w:rsidR="006274E0" w:rsidRPr="00FA75AB">
        <w:rPr>
          <w:rFonts w:asciiTheme="minorHAnsi" w:hAnsiTheme="minorHAnsi" w:cstheme="minorHAnsi"/>
          <w:szCs w:val="22"/>
        </w:rPr>
        <w:t xml:space="preserve"> </w:t>
      </w:r>
      <w:r w:rsidRPr="00FA75AB">
        <w:rPr>
          <w:rFonts w:asciiTheme="minorHAnsi" w:hAnsiTheme="minorHAnsi" w:cstheme="minorHAnsi"/>
          <w:szCs w:val="22"/>
        </w:rPr>
        <w:t>Venette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2010).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most researchers </w:t>
      </w:r>
      <w:r w:rsidR="00BB41EE" w:rsidRPr="00FA75AB">
        <w:rPr>
          <w:rFonts w:asciiTheme="minorHAnsi" w:hAnsiTheme="minorHAnsi" w:cstheme="minorHAnsi"/>
          <w:szCs w:val="22"/>
        </w:rPr>
        <w:t xml:space="preserve">have found </w:t>
      </w:r>
      <w:r w:rsidRPr="00FA75AB">
        <w:rPr>
          <w:rFonts w:asciiTheme="minorHAnsi" w:hAnsiTheme="minorHAnsi" w:cstheme="minorHAnsi"/>
          <w:szCs w:val="22"/>
        </w:rPr>
        <w:t>that the mean SET rating does not change significantly when they compare SETs administered on paper with those completed online. These findings have been replicated in multiple settings using a variety of</w:t>
      </w:r>
      <w:r w:rsidR="006274E0" w:rsidRPr="00FA75AB">
        <w:rPr>
          <w:rFonts w:asciiTheme="minorHAnsi" w:hAnsiTheme="minorHAnsi" w:cstheme="minorHAnsi"/>
          <w:szCs w:val="22"/>
        </w:rPr>
        <w:t xml:space="preserve"> </w:t>
      </w:r>
      <w:r w:rsidRPr="00FA75AB">
        <w:rPr>
          <w:rFonts w:asciiTheme="minorHAnsi" w:hAnsiTheme="minorHAnsi" w:cstheme="minorHAnsi"/>
          <w:szCs w:val="22"/>
        </w:rPr>
        <w:t>research methods</w:t>
      </w:r>
      <w:r w:rsidR="00365ACF" w:rsidRPr="00FA75AB">
        <w:rPr>
          <w:rFonts w:asciiTheme="minorHAnsi" w:hAnsiTheme="minorHAnsi" w:cstheme="minorHAnsi"/>
          <w:szCs w:val="22"/>
        </w:rPr>
        <w:t xml:space="preserve"> </w:t>
      </w:r>
      <w:r w:rsidR="00BB41EE" w:rsidRPr="00FA75AB">
        <w:rPr>
          <w:rFonts w:asciiTheme="minorHAnsi" w:hAnsiTheme="minorHAnsi" w:cstheme="minorHAnsi"/>
          <w:szCs w:val="22"/>
        </w:rPr>
        <w:t>(</w:t>
      </w:r>
      <w:commentRangeStart w:id="9"/>
      <w:r w:rsidR="00BB41EE" w:rsidRPr="00FA75AB">
        <w:rPr>
          <w:rFonts w:asciiTheme="minorHAnsi" w:hAnsiTheme="minorHAnsi" w:cstheme="minorHAnsi"/>
          <w:szCs w:val="22"/>
        </w:rPr>
        <w:t>Avery et al., 2006;</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Dommeyer et al., 2004;</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Morrison, 2011;</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Stowell et al., 2012;</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Venette et al., 2010</w:t>
      </w:r>
      <w:commentRangeEnd w:id="9"/>
      <w:r w:rsidR="0043329E">
        <w:rPr>
          <w:rStyle w:val="CommentReference"/>
        </w:rPr>
        <w:commentReference w:id="9"/>
      </w:r>
      <w:r w:rsidR="00BB41EE" w:rsidRPr="00FA75AB">
        <w:rPr>
          <w:rFonts w:asciiTheme="minorHAnsi" w:hAnsiTheme="minorHAnsi" w:cstheme="minorHAnsi"/>
          <w:szCs w:val="22"/>
        </w:rPr>
        <w:t>)</w:t>
      </w:r>
      <w:r w:rsidR="006274E0" w:rsidRPr="00FA75AB">
        <w:rPr>
          <w:rFonts w:asciiTheme="minorHAnsi" w:hAnsiTheme="minorHAnsi" w:cstheme="minorHAnsi"/>
          <w:szCs w:val="22"/>
        </w:rPr>
        <w:t>.</w:t>
      </w:r>
    </w:p>
    <w:p w14:paraId="2B60D2F4" w14:textId="2B1625A5" w:rsidR="00E102C3" w:rsidRPr="00FA75AB" w:rsidRDefault="00120A65" w:rsidP="00CC186E">
      <w:r w:rsidRPr="00CC186E">
        <w:t>Exceptions to this pattern</w:t>
      </w:r>
      <w:r w:rsidR="00E102C3" w:rsidRPr="00CC186E">
        <w:t xml:space="preserve"> of minimal</w:t>
      </w:r>
      <w:r w:rsidR="00E102C3" w:rsidRPr="00FA75AB">
        <w:t xml:space="preserve"> or nonsignificant differences in average SET scores </w:t>
      </w:r>
      <w:commentRangeStart w:id="10"/>
      <w:r w:rsidR="00E102C3" w:rsidRPr="00FA75AB">
        <w:t>appear</w:t>
      </w:r>
      <w:r w:rsidRPr="00FA75AB">
        <w:t>ed</w:t>
      </w:r>
      <w:r w:rsidR="00E102C3" w:rsidRPr="00FA75AB">
        <w:t xml:space="preserve"> in</w:t>
      </w:r>
      <w:r w:rsidR="006274E0" w:rsidRPr="00FA75AB">
        <w:t xml:space="preserve"> </w:t>
      </w:r>
      <w:r w:rsidR="006117B0" w:rsidRPr="00FA75AB">
        <w:t xml:space="preserve">Nowell et al. (2010) and </w:t>
      </w:r>
      <w:r w:rsidR="00E102C3" w:rsidRPr="00FA75AB">
        <w:t>Morrison (2011)</w:t>
      </w:r>
      <w:commentRangeEnd w:id="10"/>
      <w:r w:rsidR="0043329E">
        <w:rPr>
          <w:rStyle w:val="CommentReference"/>
        </w:rPr>
        <w:commentReference w:id="10"/>
      </w:r>
      <w:r w:rsidR="001C2344" w:rsidRPr="00FA75AB">
        <w:t>, who examined a sample of 29 business courses</w:t>
      </w:r>
      <w:r w:rsidR="00E102C3" w:rsidRPr="00FA75AB">
        <w:t xml:space="preserve">. </w:t>
      </w:r>
      <w:commentRangeStart w:id="11"/>
      <w:r w:rsidR="00E102C3" w:rsidRPr="00FA75AB">
        <w:t>Both studies reported lower average scores when SETs were administered online. However</w:t>
      </w:r>
      <w:r w:rsidR="00CC7D0E" w:rsidRPr="00FA75AB">
        <w:t xml:space="preserve">, </w:t>
      </w:r>
      <w:r w:rsidR="00E102C3" w:rsidRPr="00FA75AB">
        <w:t xml:space="preserve">they also found that SET scores for individual items varied more within an instructor when SETs were administered online </w:t>
      </w:r>
      <w:r w:rsidR="001C2344" w:rsidRPr="00FA75AB">
        <w:t>versus on paper</w:t>
      </w:r>
      <w:r w:rsidR="00E102C3" w:rsidRPr="00FA75AB">
        <w:t>. Students who completed SETs on paper tended to record the same response for all questions</w:t>
      </w:r>
      <w:r w:rsidR="00FA3A11" w:rsidRPr="00FA75AB">
        <w:t>,</w:t>
      </w:r>
      <w:r w:rsidR="00E102C3" w:rsidRPr="00FA75AB">
        <w:t xml:space="preserve"> whereas students who completed </w:t>
      </w:r>
      <w:r w:rsidR="008B549F" w:rsidRPr="00FA75AB">
        <w:t xml:space="preserve">the </w:t>
      </w:r>
      <w:r w:rsidR="00E102C3" w:rsidRPr="00FA75AB">
        <w:t>forms online tended to respond differently to different questions. Both research groups argue</w:t>
      </w:r>
      <w:r w:rsidR="00BB41EE" w:rsidRPr="00FA75AB">
        <w:t>d</w:t>
      </w:r>
      <w:r w:rsidR="00E102C3" w:rsidRPr="00FA75AB">
        <w:t xml:space="preserve"> that scores obtained online might not be directly comparable to scores obtained through paper-based forms. They </w:t>
      </w:r>
      <w:r w:rsidR="008B549F" w:rsidRPr="00FA75AB">
        <w:t>advise</w:t>
      </w:r>
      <w:r w:rsidR="00BB41EE" w:rsidRPr="00FA75AB">
        <w:t>d</w:t>
      </w:r>
      <w:r w:rsidR="00E102C3" w:rsidRPr="00FA75AB">
        <w:t xml:space="preserve"> that institutions administer SETs entirely online or entirely on paper to ensure consistent</w:t>
      </w:r>
      <w:r w:rsidR="00CC7D0E" w:rsidRPr="00FA75AB">
        <w:t xml:space="preserve">, </w:t>
      </w:r>
      <w:r w:rsidR="00E102C3" w:rsidRPr="00FA75AB">
        <w:t>compara</w:t>
      </w:r>
      <w:r w:rsidR="006274E0" w:rsidRPr="00FA75AB">
        <w:t>ble evaluations across faculty.</w:t>
      </w:r>
      <w:commentRangeEnd w:id="11"/>
      <w:r w:rsidR="0043329E">
        <w:rPr>
          <w:rStyle w:val="CommentReference"/>
        </w:rPr>
        <w:commentReference w:id="11"/>
      </w:r>
    </w:p>
    <w:p w14:paraId="3C89A233" w14:textId="1B12D3D5" w:rsidR="00E102C3" w:rsidRPr="00FA75AB" w:rsidRDefault="00E102C3" w:rsidP="004E6B89">
      <w:pPr>
        <w:tabs>
          <w:tab w:val="clear" w:pos="3068"/>
        </w:tabs>
        <w:rPr>
          <w:rFonts w:asciiTheme="minorHAnsi" w:hAnsiTheme="minorHAnsi" w:cstheme="minorHAnsi"/>
          <w:szCs w:val="22"/>
        </w:rPr>
      </w:pPr>
      <w:r w:rsidRPr="00CC186E">
        <w:t>Each university presents a unique</w:t>
      </w:r>
      <w:r w:rsidRPr="00FA75AB">
        <w:rPr>
          <w:rFonts w:asciiTheme="minorHAnsi" w:hAnsiTheme="minorHAnsi" w:cstheme="minorHAnsi"/>
          <w:szCs w:val="22"/>
        </w:rPr>
        <w:t xml:space="preserve"> environment and culture that could influence how seriously students take SETs and how they respond to decisions to administer SETs online. Although a few large-scale studies of the impact of online administration exist (Reiner &amp; Arnold</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2010;</w:t>
      </w:r>
      <w:r w:rsidR="006274E0" w:rsidRPr="00FA75AB">
        <w:rPr>
          <w:rFonts w:asciiTheme="minorHAnsi" w:hAnsiTheme="minorHAnsi" w:cstheme="minorHAnsi"/>
          <w:szCs w:val="22"/>
        </w:rPr>
        <w:t xml:space="preserve"> </w:t>
      </w:r>
      <w:r w:rsidRPr="00FA75AB">
        <w:rPr>
          <w:rFonts w:asciiTheme="minorHAnsi" w:hAnsiTheme="minorHAnsi" w:cstheme="minorHAnsi"/>
          <w:szCs w:val="22"/>
        </w:rPr>
        <w:t>Risquez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w:t>
      </w:r>
      <w:r w:rsidR="00CC7D0E" w:rsidRPr="00FA75AB">
        <w:rPr>
          <w:rFonts w:asciiTheme="minorHAnsi" w:hAnsiTheme="minorHAnsi" w:cstheme="minorHAnsi"/>
          <w:szCs w:val="22"/>
        </w:rPr>
        <w:t xml:space="preserve">, </w:t>
      </w:r>
      <w:r w:rsidRPr="00FA75AB">
        <w:rPr>
          <w:rFonts w:asciiTheme="minorHAnsi" w:hAnsiTheme="minorHAnsi" w:cstheme="minorHAnsi"/>
          <w:szCs w:val="22"/>
        </w:rPr>
        <w:t>a local replication answers questions about characteristics unique to that institution and generates evidence about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generalizability</w:t>
      </w:r>
      <w:r w:rsidR="006274E0" w:rsidRPr="00FA75AB">
        <w:rPr>
          <w:rFonts w:asciiTheme="minorHAnsi" w:hAnsiTheme="minorHAnsi" w:cstheme="minorHAnsi"/>
          <w:szCs w:val="22"/>
        </w:rPr>
        <w:t xml:space="preserve"> of existing findings.</w:t>
      </w:r>
    </w:p>
    <w:p w14:paraId="072043EA" w14:textId="77777777" w:rsidR="00AA4A24" w:rsidRPr="00FA75AB" w:rsidRDefault="00AA4A24" w:rsidP="00CC186E">
      <w:pPr>
        <w:pStyle w:val="Heading2"/>
      </w:pPr>
      <w:commentRangeStart w:id="12"/>
      <w:r w:rsidRPr="00FA75AB">
        <w:t>Purpose of the Present Study</w:t>
      </w:r>
      <w:commentRangeEnd w:id="12"/>
      <w:r w:rsidR="0043329E">
        <w:rPr>
          <w:rStyle w:val="CommentReference"/>
          <w:rFonts w:ascii="Calibri" w:hAnsi="Calibri" w:cs="Arial"/>
          <w:b w:val="0"/>
        </w:rPr>
        <w:commentReference w:id="12"/>
      </w:r>
    </w:p>
    <w:p w14:paraId="7BDA231F" w14:textId="77777777" w:rsidR="00E102C3" w:rsidRPr="00FA75AB" w:rsidRDefault="00120A65"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In the </w:t>
      </w:r>
      <w:r w:rsidR="00E102C3" w:rsidRPr="00FA75AB">
        <w:rPr>
          <w:rFonts w:asciiTheme="minorHAnsi" w:hAnsiTheme="minorHAnsi" w:cstheme="minorHAnsi"/>
          <w:szCs w:val="22"/>
        </w:rPr>
        <w:t xml:space="preserve">present study </w:t>
      </w:r>
      <w:r w:rsidRPr="00FA75AB">
        <w:rPr>
          <w:rFonts w:asciiTheme="minorHAnsi" w:hAnsiTheme="minorHAnsi" w:cstheme="minorHAnsi"/>
          <w:szCs w:val="22"/>
        </w:rPr>
        <w:t xml:space="preserve">we </w:t>
      </w:r>
      <w:r w:rsidR="00E102C3" w:rsidRPr="00FA75AB">
        <w:rPr>
          <w:rFonts w:asciiTheme="minorHAnsi" w:hAnsiTheme="minorHAnsi" w:cstheme="minorHAnsi"/>
          <w:szCs w:val="22"/>
        </w:rPr>
        <w:t>examine</w:t>
      </w:r>
      <w:r w:rsidRPr="00FA75AB">
        <w:rPr>
          <w:rFonts w:asciiTheme="minorHAnsi" w:hAnsiTheme="minorHAnsi" w:cstheme="minorHAnsi"/>
          <w:szCs w:val="22"/>
        </w:rPr>
        <w:t>d</w:t>
      </w:r>
      <w:r w:rsidR="00E102C3" w:rsidRPr="00FA75AB">
        <w:rPr>
          <w:rFonts w:asciiTheme="minorHAnsi" w:hAnsiTheme="minorHAnsi" w:cstheme="minorHAnsi"/>
          <w:szCs w:val="22"/>
        </w:rPr>
        <w:t xml:space="preserve"> patterns of responses for online and paper-based SET scores at a midsized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regional</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comprehensive university in the United States. </w:t>
      </w:r>
      <w:r w:rsidRPr="00FA75AB">
        <w:rPr>
          <w:rFonts w:asciiTheme="minorHAnsi" w:hAnsiTheme="minorHAnsi" w:cstheme="minorHAnsi"/>
          <w:szCs w:val="22"/>
        </w:rPr>
        <w:t>W</w:t>
      </w:r>
      <w:r w:rsidR="00E102C3" w:rsidRPr="00FA75AB">
        <w:rPr>
          <w:rFonts w:asciiTheme="minorHAnsi" w:hAnsiTheme="minorHAnsi" w:cstheme="minorHAnsi"/>
          <w:szCs w:val="22"/>
        </w:rPr>
        <w:t>e posed two questions</w:t>
      </w:r>
      <w:r w:rsidR="001C2344" w:rsidRPr="00FA75AB">
        <w:rPr>
          <w:rFonts w:asciiTheme="minorHAnsi" w:hAnsiTheme="minorHAnsi" w:cstheme="minorHAnsi"/>
          <w:szCs w:val="22"/>
        </w:rPr>
        <w:t>:</w:t>
      </w:r>
      <w:r w:rsidR="00E102C3" w:rsidRPr="00FA75AB">
        <w:rPr>
          <w:rFonts w:asciiTheme="minorHAnsi" w:hAnsiTheme="minorHAnsi" w:cstheme="minorHAnsi"/>
          <w:szCs w:val="22"/>
        </w:rPr>
        <w:t xml:space="preserve"> First</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does the response rate or the average SET score change when an institution administers SET forms online instead of on paper? Second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what is the minimal response rate required to produce stable average SET scores for an instructor? </w:t>
      </w:r>
      <w:r w:rsidRPr="00FA75AB">
        <w:rPr>
          <w:rFonts w:asciiTheme="minorHAnsi" w:hAnsiTheme="minorHAnsi" w:cstheme="minorHAnsi"/>
          <w:szCs w:val="22"/>
        </w:rPr>
        <w:t xml:space="preserve">Whereas </w:t>
      </w:r>
      <w:r w:rsidR="00E102C3" w:rsidRPr="00FA75AB">
        <w:rPr>
          <w:rFonts w:asciiTheme="minorHAnsi" w:hAnsiTheme="minorHAnsi" w:cstheme="minorHAnsi"/>
          <w:szCs w:val="22"/>
        </w:rPr>
        <w:t>much earlier research</w:t>
      </w:r>
      <w:r w:rsidRPr="00FA75AB">
        <w:rPr>
          <w:rFonts w:asciiTheme="minorHAnsi" w:hAnsiTheme="minorHAnsi" w:cstheme="minorHAnsi"/>
          <w:szCs w:val="22"/>
        </w:rPr>
        <w:t xml:space="preserve"> </w:t>
      </w:r>
      <w:r w:rsidR="00E102C3" w:rsidRPr="00FA75AB">
        <w:rPr>
          <w:rFonts w:asciiTheme="minorHAnsi" w:hAnsiTheme="minorHAnsi" w:cstheme="minorHAnsi"/>
          <w:szCs w:val="22"/>
        </w:rPr>
        <w:t>relied on small samples often limited to a single academic department</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we gathered SET data on a large sample of courses (</w:t>
      </w:r>
      <w:r w:rsidR="00BB41EE" w:rsidRPr="00FA75AB">
        <w:rPr>
          <w:rFonts w:asciiTheme="minorHAnsi" w:hAnsiTheme="minorHAnsi" w:cstheme="minorHAnsi"/>
          <w:i/>
          <w:iCs/>
          <w:szCs w:val="22"/>
        </w:rPr>
        <w:t>N</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 364) that </w:t>
      </w:r>
      <w:r w:rsidR="00FA3A11" w:rsidRPr="00FA75AB">
        <w:rPr>
          <w:rFonts w:asciiTheme="minorHAnsi" w:hAnsiTheme="minorHAnsi" w:cstheme="minorHAnsi"/>
          <w:szCs w:val="22"/>
        </w:rPr>
        <w:t>included</w:t>
      </w:r>
      <w:r w:rsidR="00E102C3" w:rsidRPr="00FA75AB">
        <w:rPr>
          <w:rFonts w:asciiTheme="minorHAnsi" w:hAnsiTheme="minorHAnsi" w:cstheme="minorHAnsi"/>
          <w:szCs w:val="22"/>
        </w:rPr>
        <w:t xml:space="preserve"> instructors from all colleges and all course levels</w:t>
      </w:r>
      <w:r w:rsidRPr="00FA75AB">
        <w:rPr>
          <w:rFonts w:asciiTheme="minorHAnsi" w:hAnsiTheme="minorHAnsi" w:cstheme="minorHAnsi"/>
          <w:szCs w:val="22"/>
        </w:rPr>
        <w:t xml:space="preserve"> </w:t>
      </w:r>
      <w:r w:rsidR="00076281" w:rsidRPr="00FA75AB">
        <w:rPr>
          <w:rFonts w:asciiTheme="minorHAnsi" w:hAnsiTheme="minorHAnsi" w:cstheme="minorHAnsi"/>
          <w:szCs w:val="22"/>
        </w:rPr>
        <w:t xml:space="preserve">over </w:t>
      </w:r>
      <w:r w:rsidR="004B274A" w:rsidRPr="00FA75AB">
        <w:rPr>
          <w:rFonts w:asciiTheme="minorHAnsi" w:hAnsiTheme="minorHAnsi" w:cstheme="minorHAnsi"/>
          <w:szCs w:val="22"/>
        </w:rPr>
        <w:t xml:space="preserve">3 </w:t>
      </w:r>
      <w:r w:rsidR="00E102C3" w:rsidRPr="00FA75AB">
        <w:rPr>
          <w:rFonts w:asciiTheme="minorHAnsi" w:hAnsiTheme="minorHAnsi" w:cstheme="minorHAnsi"/>
          <w:szCs w:val="22"/>
        </w:rPr>
        <w:t xml:space="preserve">years. </w:t>
      </w:r>
      <w:r w:rsidR="00FA75AB">
        <w:rPr>
          <w:rFonts w:asciiTheme="minorHAnsi" w:hAnsiTheme="minorHAnsi" w:cstheme="minorHAnsi"/>
          <w:szCs w:val="22"/>
        </w:rPr>
        <w:t>W</w:t>
      </w:r>
      <w:r w:rsidR="008B549F" w:rsidRPr="00FA75AB">
        <w:rPr>
          <w:rFonts w:asciiTheme="minorHAnsi" w:hAnsiTheme="minorHAnsi" w:cstheme="minorHAnsi"/>
          <w:szCs w:val="22"/>
        </w:rPr>
        <w:t>e</w:t>
      </w:r>
      <w:r w:rsidR="00E102C3" w:rsidRPr="00FA75AB">
        <w:rPr>
          <w:rFonts w:asciiTheme="minorHAnsi" w:hAnsiTheme="minorHAnsi" w:cstheme="minorHAnsi"/>
          <w:szCs w:val="22"/>
        </w:rPr>
        <w:t xml:space="preserve"> controlled</w:t>
      </w:r>
      <w:r w:rsidR="006274E0" w:rsidRPr="00FA75AB">
        <w:rPr>
          <w:rFonts w:asciiTheme="minorHAnsi" w:hAnsiTheme="minorHAnsi" w:cstheme="minorHAnsi"/>
          <w:szCs w:val="22"/>
        </w:rPr>
        <w:t xml:space="preserve"> </w:t>
      </w:r>
      <w:r w:rsidR="008B549F" w:rsidRPr="00FA75AB">
        <w:rPr>
          <w:rFonts w:asciiTheme="minorHAnsi" w:hAnsiTheme="minorHAnsi" w:cstheme="minorHAnsi"/>
          <w:szCs w:val="22"/>
        </w:rPr>
        <w:t xml:space="preserve">for </w:t>
      </w:r>
      <w:r w:rsidR="00E102C3" w:rsidRPr="00FA75AB">
        <w:rPr>
          <w:rFonts w:asciiTheme="minorHAnsi" w:hAnsiTheme="minorHAnsi" w:cstheme="minorHAnsi"/>
          <w:szCs w:val="22"/>
        </w:rPr>
        <w:t>individual differences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 instructors by limiting the sample to courses taught by the same instructor in </w:t>
      </w:r>
      <w:r w:rsidR="001D7F11" w:rsidRPr="00FA75AB">
        <w:rPr>
          <w:rFonts w:asciiTheme="minorHAnsi" w:hAnsiTheme="minorHAnsi" w:cstheme="minorHAnsi"/>
          <w:szCs w:val="22"/>
        </w:rPr>
        <w:t>all</w:t>
      </w:r>
      <w:r w:rsidR="00E102C3" w:rsidRPr="00FA75AB">
        <w:rPr>
          <w:rFonts w:asciiTheme="minorHAnsi" w:hAnsiTheme="minorHAnsi" w:cstheme="minorHAnsi"/>
          <w:szCs w:val="22"/>
        </w:rPr>
        <w:t xml:space="preserve"> </w:t>
      </w:r>
      <w:r w:rsidR="004B274A" w:rsidRPr="00FA75AB">
        <w:rPr>
          <w:rFonts w:asciiTheme="minorHAnsi" w:hAnsiTheme="minorHAnsi" w:cstheme="minorHAnsi"/>
          <w:szCs w:val="22"/>
        </w:rPr>
        <w:t xml:space="preserve">3 </w:t>
      </w:r>
      <w:r w:rsidR="00E102C3" w:rsidRPr="00FA75AB">
        <w:rPr>
          <w:rFonts w:asciiTheme="minorHAnsi" w:hAnsiTheme="minorHAnsi" w:cstheme="minorHAnsi"/>
          <w:szCs w:val="22"/>
        </w:rPr>
        <w:t xml:space="preserve">years. The university offers </w:t>
      </w:r>
      <w:r w:rsidRPr="00FA75AB">
        <w:rPr>
          <w:rFonts w:asciiTheme="minorHAnsi" w:hAnsiTheme="minorHAnsi" w:cstheme="minorHAnsi"/>
          <w:szCs w:val="22"/>
        </w:rPr>
        <w:t>nearly 30%</w:t>
      </w:r>
      <w:r w:rsidR="00E102C3" w:rsidRPr="00FA75AB">
        <w:rPr>
          <w:rFonts w:asciiTheme="minorHAnsi" w:hAnsiTheme="minorHAnsi" w:cstheme="minorHAnsi"/>
          <w:szCs w:val="22"/>
        </w:rPr>
        <w:t xml:space="preserve"> of course sections </w:t>
      </w:r>
      <w:r w:rsidRPr="00FA75AB">
        <w:rPr>
          <w:rFonts w:asciiTheme="minorHAnsi" w:hAnsiTheme="minorHAnsi" w:cstheme="minorHAnsi"/>
          <w:szCs w:val="22"/>
        </w:rPr>
        <w:t xml:space="preserve">online </w:t>
      </w:r>
      <w:r w:rsidR="00E102C3" w:rsidRPr="00FA75AB">
        <w:rPr>
          <w:rFonts w:asciiTheme="minorHAnsi" w:hAnsiTheme="minorHAnsi" w:cstheme="minorHAnsi"/>
          <w:szCs w:val="22"/>
        </w:rPr>
        <w:t>in any given term</w:t>
      </w:r>
      <w:r w:rsidR="00BB41EE" w:rsidRPr="00FA75AB">
        <w:rPr>
          <w:rFonts w:asciiTheme="minorHAnsi" w:hAnsiTheme="minorHAnsi" w:cstheme="minorHAnsi"/>
          <w:szCs w:val="22"/>
        </w:rPr>
        <w:t>,</w:t>
      </w:r>
      <w:r w:rsidR="00E102C3" w:rsidRPr="00FA75AB">
        <w:rPr>
          <w:rFonts w:asciiTheme="minorHAnsi" w:hAnsiTheme="minorHAnsi" w:cstheme="minorHAnsi"/>
          <w:szCs w:val="22"/>
        </w:rPr>
        <w:t xml:space="preserve"> and these courses have always administered</w:t>
      </w:r>
      <w:r w:rsidRPr="00FA75AB">
        <w:rPr>
          <w:rFonts w:asciiTheme="minorHAnsi" w:hAnsiTheme="minorHAnsi" w:cstheme="minorHAnsi"/>
          <w:szCs w:val="22"/>
        </w:rPr>
        <w:t xml:space="preserve"> online</w:t>
      </w:r>
      <w:r w:rsidR="00E102C3" w:rsidRPr="00FA75AB">
        <w:rPr>
          <w:rFonts w:asciiTheme="minorHAnsi" w:hAnsiTheme="minorHAnsi" w:cstheme="minorHAnsi"/>
          <w:szCs w:val="22"/>
        </w:rPr>
        <w:t xml:space="preserve"> SET</w:t>
      </w:r>
      <w:r w:rsidRPr="00FA75AB">
        <w:rPr>
          <w:rFonts w:asciiTheme="minorHAnsi" w:hAnsiTheme="minorHAnsi" w:cstheme="minorHAnsi"/>
          <w:szCs w:val="22"/>
        </w:rPr>
        <w:t>s</w:t>
      </w:r>
      <w:r w:rsidR="00E102C3" w:rsidRPr="00FA75AB">
        <w:rPr>
          <w:rFonts w:asciiTheme="minorHAnsi" w:hAnsiTheme="minorHAnsi" w:cstheme="minorHAnsi"/>
          <w:szCs w:val="22"/>
        </w:rPr>
        <w:t xml:space="preserve">. </w:t>
      </w:r>
      <w:r w:rsidRPr="00FA75AB">
        <w:rPr>
          <w:rFonts w:asciiTheme="minorHAnsi" w:hAnsiTheme="minorHAnsi" w:cstheme="minorHAnsi"/>
          <w:szCs w:val="22"/>
        </w:rPr>
        <w:t xml:space="preserve">This allowed us </w:t>
      </w:r>
      <w:r w:rsidR="00E102C3" w:rsidRPr="00FA75AB">
        <w:rPr>
          <w:rFonts w:asciiTheme="minorHAnsi" w:hAnsiTheme="minorHAnsi" w:cstheme="minorHAnsi"/>
          <w:szCs w:val="22"/>
        </w:rPr>
        <w:t>to examine the combined effects of changing the method of delivery for SETs (paper-based to online) for traditional classes and changing from a mixed method of administering SETs (paper for traditional classes</w:t>
      </w:r>
      <w:r w:rsidR="00700473" w:rsidRPr="00FA75AB">
        <w:rPr>
          <w:rFonts w:asciiTheme="minorHAnsi" w:hAnsiTheme="minorHAnsi" w:cstheme="minorHAnsi"/>
          <w:szCs w:val="22"/>
        </w:rPr>
        <w:t xml:space="preserve"> and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online for online classes in the first 2 years of data gathered) to uniform use of online forms for all classes in the final year of data collection.</w:t>
      </w:r>
    </w:p>
    <w:p w14:paraId="7A826886" w14:textId="77777777" w:rsidR="00E102C3" w:rsidRPr="00FA75AB" w:rsidRDefault="00E102C3" w:rsidP="00CC186E">
      <w:pPr>
        <w:pStyle w:val="Heading1"/>
      </w:pPr>
      <w:commentRangeStart w:id="13"/>
      <w:r w:rsidRPr="00CC186E">
        <w:t>Method</w:t>
      </w:r>
      <w:commentRangeEnd w:id="13"/>
      <w:r w:rsidR="0043329E">
        <w:rPr>
          <w:rStyle w:val="CommentReference"/>
          <w:rFonts w:ascii="Calibri" w:hAnsi="Calibri" w:cs="Arial"/>
          <w:b w:val="0"/>
        </w:rPr>
        <w:commentReference w:id="13"/>
      </w:r>
    </w:p>
    <w:p w14:paraId="77F0DE14" w14:textId="77777777" w:rsidR="00E102C3" w:rsidRPr="00FA75AB" w:rsidRDefault="00E102C3" w:rsidP="00CC186E">
      <w:pPr>
        <w:pStyle w:val="Heading2"/>
      </w:pPr>
      <w:commentRangeStart w:id="14"/>
      <w:r w:rsidRPr="00FA75AB">
        <w:t>Sample</w:t>
      </w:r>
      <w:commentRangeEnd w:id="14"/>
      <w:r w:rsidR="0043329E">
        <w:rPr>
          <w:rStyle w:val="CommentReference"/>
          <w:rFonts w:ascii="Calibri" w:hAnsi="Calibri" w:cs="Arial"/>
          <w:b w:val="0"/>
        </w:rPr>
        <w:commentReference w:id="14"/>
      </w:r>
    </w:p>
    <w:p w14:paraId="6E8499C7" w14:textId="77777777" w:rsidR="001A6792"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Response rates and evaluation ratings were retrieved from archived course evaluation data. The archive of SET </w:t>
      </w:r>
      <w:r w:rsidR="001D7F11" w:rsidRPr="00FA75AB">
        <w:rPr>
          <w:rFonts w:asciiTheme="minorHAnsi" w:hAnsiTheme="minorHAnsi" w:cstheme="minorHAnsi"/>
          <w:szCs w:val="22"/>
        </w:rPr>
        <w:t xml:space="preserve">data </w:t>
      </w:r>
      <w:r w:rsidRPr="00FA75AB">
        <w:rPr>
          <w:rFonts w:asciiTheme="minorHAnsi" w:hAnsiTheme="minorHAnsi" w:cstheme="minorHAnsi"/>
          <w:szCs w:val="22"/>
        </w:rPr>
        <w:t>did not include information about personal characteristics of the instructor (</w:t>
      </w:r>
      <w:r w:rsidR="00BB41EE" w:rsidRPr="00FA75AB">
        <w:rPr>
          <w:rFonts w:asciiTheme="minorHAnsi" w:hAnsiTheme="minorHAnsi" w:cstheme="minorHAnsi"/>
          <w:szCs w:val="22"/>
        </w:rPr>
        <w:t>gender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age</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years of teaching experience)</w:t>
      </w:r>
      <w:r w:rsidR="00BB41EE" w:rsidRPr="00FA75AB">
        <w:rPr>
          <w:rFonts w:asciiTheme="minorHAnsi" w:hAnsiTheme="minorHAnsi" w:cstheme="minorHAnsi"/>
          <w:szCs w:val="22"/>
        </w:rPr>
        <w:t>,</w:t>
      </w:r>
      <w:r w:rsidRPr="00FA75AB">
        <w:rPr>
          <w:rFonts w:asciiTheme="minorHAnsi" w:hAnsiTheme="minorHAnsi" w:cstheme="minorHAnsi"/>
          <w:szCs w:val="22"/>
        </w:rPr>
        <w:t xml:space="preserve"> and students were not provided with any systematic incentive to complete the paper or online versions of the SET. We extracted data</w:t>
      </w:r>
      <w:r w:rsidR="006274E0" w:rsidRPr="00FA75AB">
        <w:rPr>
          <w:rFonts w:asciiTheme="minorHAnsi" w:hAnsiTheme="minorHAnsi" w:cstheme="minorHAnsi"/>
          <w:szCs w:val="22"/>
        </w:rPr>
        <w:t xml:space="preserve"> </w:t>
      </w:r>
      <w:r w:rsidRPr="00FA75AB">
        <w:rPr>
          <w:rStyle w:val="o00408"/>
          <w:rFonts w:asciiTheme="minorHAnsi" w:hAnsiTheme="minorHAnsi" w:cstheme="minorHAnsi"/>
          <w:szCs w:val="22"/>
        </w:rPr>
        <w:t>on response</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rates and evaluation ratings for 364 courses that had been taught by the same instructor during </w:t>
      </w:r>
      <w:r w:rsidR="00700473" w:rsidRPr="00FA75AB">
        <w:rPr>
          <w:rFonts w:asciiTheme="minorHAnsi" w:hAnsiTheme="minorHAnsi" w:cstheme="minorHAnsi"/>
          <w:szCs w:val="22"/>
        </w:rPr>
        <w:t>three</w:t>
      </w:r>
      <w:r w:rsidR="004B274A" w:rsidRPr="00FA75AB">
        <w:rPr>
          <w:rFonts w:asciiTheme="minorHAnsi" w:hAnsiTheme="minorHAnsi" w:cstheme="minorHAnsi"/>
          <w:szCs w:val="22"/>
        </w:rPr>
        <w:t xml:space="preserve"> </w:t>
      </w:r>
      <w:r w:rsidRPr="00FA75AB">
        <w:rPr>
          <w:rFonts w:asciiTheme="minorHAnsi" w:hAnsiTheme="minorHAnsi" w:cstheme="minorHAnsi"/>
          <w:szCs w:val="22"/>
        </w:rPr>
        <w:t>consecutive fall terms (2012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CC7D0E" w:rsidRPr="00FA75AB">
        <w:rPr>
          <w:rFonts w:asciiTheme="minorHAnsi" w:hAnsiTheme="minorHAnsi" w:cstheme="minorHAnsi"/>
          <w:szCs w:val="22"/>
        </w:rPr>
        <w:t xml:space="preserve">, </w:t>
      </w:r>
      <w:r w:rsidR="00BB41EE" w:rsidRPr="00FA75AB">
        <w:rPr>
          <w:rFonts w:asciiTheme="minorHAnsi" w:hAnsiTheme="minorHAnsi" w:cstheme="minorHAnsi"/>
          <w:szCs w:val="22"/>
        </w:rPr>
        <w:t xml:space="preserve">and </w:t>
      </w:r>
      <w:r w:rsidRPr="00FA75AB">
        <w:rPr>
          <w:rFonts w:asciiTheme="minorHAnsi" w:hAnsiTheme="minorHAnsi" w:cstheme="minorHAnsi"/>
          <w:szCs w:val="22"/>
        </w:rPr>
        <w:t xml:space="preserve">2014). </w:t>
      </w:r>
    </w:p>
    <w:p w14:paraId="700C5283"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The sample included faculty who </w:t>
      </w:r>
      <w:r w:rsidR="006274E0" w:rsidRPr="00FA75AB">
        <w:rPr>
          <w:rFonts w:asciiTheme="minorHAnsi" w:hAnsiTheme="minorHAnsi" w:cstheme="minorHAnsi"/>
          <w:szCs w:val="22"/>
        </w:rPr>
        <w:t xml:space="preserve">taught </w:t>
      </w:r>
      <w:r w:rsidRPr="00FA75AB">
        <w:rPr>
          <w:rFonts w:asciiTheme="minorHAnsi" w:hAnsiTheme="minorHAnsi" w:cstheme="minorHAnsi"/>
          <w:szCs w:val="22"/>
        </w:rPr>
        <w:t>in each of the five colleges at the university: 109 instructors (30%) taught in the College of</w:t>
      </w:r>
      <w:r w:rsidR="006274E0" w:rsidRPr="00FA75AB">
        <w:rPr>
          <w:rFonts w:asciiTheme="minorHAnsi" w:hAnsiTheme="minorHAnsi" w:cstheme="minorHAnsi"/>
          <w:szCs w:val="22"/>
        </w:rPr>
        <w:t xml:space="preserve"> </w:t>
      </w:r>
      <w:r w:rsidRPr="00FA75AB">
        <w:rPr>
          <w:rStyle w:val="s01997"/>
          <w:rFonts w:asciiTheme="minorHAnsi" w:hAnsiTheme="minorHAnsi" w:cstheme="minorHAnsi"/>
          <w:szCs w:val="22"/>
        </w:rPr>
        <w:t>Social Science</w:t>
      </w:r>
      <w:r w:rsidR="006274E0" w:rsidRPr="00FA75AB">
        <w:rPr>
          <w:rFonts w:asciiTheme="minorHAnsi" w:hAnsiTheme="minorHAnsi" w:cstheme="minorHAnsi"/>
          <w:szCs w:val="22"/>
        </w:rPr>
        <w:t xml:space="preserve"> </w:t>
      </w:r>
      <w:r w:rsidRPr="00FA75AB">
        <w:rPr>
          <w:rFonts w:asciiTheme="minorHAnsi" w:hAnsiTheme="minorHAnsi" w:cstheme="minorHAnsi"/>
          <w:szCs w:val="22"/>
        </w:rPr>
        <w:t>and Humanities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82 (23%) taught in the College of Science and Engineering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75 (21%) taught in the College of Education and Professional Studies</w:t>
      </w:r>
      <w:r w:rsidR="00CC7D0E" w:rsidRPr="00FA75AB">
        <w:rPr>
          <w:rFonts w:asciiTheme="minorHAnsi" w:hAnsiTheme="minorHAnsi" w:cstheme="minorHAnsi"/>
          <w:szCs w:val="22"/>
        </w:rPr>
        <w:t xml:space="preserve">, </w:t>
      </w:r>
      <w:r w:rsidR="008A49D2" w:rsidRPr="00FA75AB">
        <w:rPr>
          <w:rFonts w:asciiTheme="minorHAnsi" w:hAnsiTheme="minorHAnsi" w:cstheme="minorHAnsi"/>
          <w:szCs w:val="22"/>
        </w:rPr>
        <w:t>58 (16%) taught in the College of Health</w:t>
      </w:r>
      <w:r w:rsidR="00CC7D0E" w:rsidRPr="00FA75AB">
        <w:rPr>
          <w:rFonts w:asciiTheme="minorHAnsi" w:hAnsiTheme="minorHAnsi" w:cstheme="minorHAnsi"/>
          <w:szCs w:val="22"/>
        </w:rPr>
        <w:t xml:space="preserve">, </w:t>
      </w:r>
      <w:r w:rsidR="00290C63" w:rsidRPr="00FA75AB">
        <w:rPr>
          <w:rFonts w:asciiTheme="minorHAnsi" w:hAnsiTheme="minorHAnsi" w:cstheme="minorHAnsi"/>
          <w:szCs w:val="22"/>
        </w:rPr>
        <w:t>and 40 (11%) taught in the College of Business</w:t>
      </w:r>
      <w:r w:rsidR="008A49D2" w:rsidRPr="00FA75AB">
        <w:rPr>
          <w:rFonts w:asciiTheme="minorHAnsi" w:hAnsiTheme="minorHAnsi" w:cstheme="minorHAnsi"/>
          <w:szCs w:val="22"/>
        </w:rPr>
        <w:t>. Each instructor provided data on one course</w:t>
      </w:r>
      <w:r w:rsidRPr="00FA75AB">
        <w:rPr>
          <w:rFonts w:asciiTheme="minorHAnsi" w:hAnsiTheme="minorHAnsi" w:cstheme="minorHAnsi"/>
          <w:szCs w:val="22"/>
        </w:rPr>
        <w:t>. Approximately 259 instructors (71%) provided ratings for face-to-face courses</w:t>
      </w:r>
      <w:r w:rsidR="001C2344" w:rsidRPr="00FA75AB">
        <w:rPr>
          <w:rFonts w:asciiTheme="minorHAnsi" w:hAnsiTheme="minorHAnsi" w:cstheme="minorHAnsi"/>
          <w:szCs w:val="22"/>
        </w:rPr>
        <w:t>,</w:t>
      </w:r>
      <w:r w:rsidRPr="00FA75AB">
        <w:rPr>
          <w:rFonts w:asciiTheme="minorHAnsi" w:hAnsiTheme="minorHAnsi" w:cstheme="minorHAnsi"/>
          <w:szCs w:val="22"/>
        </w:rPr>
        <w:t xml:space="preserve"> and 105 (29%) provided ratings for online courses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which accurately reflects the proportion of face-to-face and online courses offered at the university. The sample included 107 courses (29%) </w:t>
      </w:r>
      <w:r w:rsidR="001C2344" w:rsidRPr="00FA75AB">
        <w:rPr>
          <w:rFonts w:asciiTheme="minorHAnsi" w:hAnsiTheme="minorHAnsi" w:cstheme="minorHAnsi"/>
          <w:szCs w:val="22"/>
        </w:rPr>
        <w:t xml:space="preserve">at the </w:t>
      </w:r>
      <w:r w:rsidRPr="00FA75AB">
        <w:rPr>
          <w:rFonts w:asciiTheme="minorHAnsi" w:hAnsiTheme="minorHAnsi" w:cstheme="minorHAnsi"/>
          <w:szCs w:val="22"/>
        </w:rPr>
        <w:t>beginning undergraduate</w:t>
      </w:r>
      <w:r w:rsidR="001C2344" w:rsidRPr="00FA75AB">
        <w:rPr>
          <w:rFonts w:asciiTheme="minorHAnsi" w:hAnsiTheme="minorHAnsi" w:cstheme="minorHAnsi"/>
          <w:szCs w:val="22"/>
        </w:rPr>
        <w:t xml:space="preserve"> level (1st</w:t>
      </w:r>
      <w:r w:rsidR="006274E0" w:rsidRPr="00FA75AB">
        <w:rPr>
          <w:rFonts w:asciiTheme="minorHAnsi" w:hAnsiTheme="minorHAnsi" w:cstheme="minorHAnsi"/>
          <w:szCs w:val="22"/>
        </w:rPr>
        <w:t>-</w:t>
      </w:r>
      <w:r w:rsidR="001C2344" w:rsidRPr="00FA75AB">
        <w:rPr>
          <w:rFonts w:asciiTheme="minorHAnsi" w:hAnsiTheme="minorHAnsi" w:cstheme="minorHAnsi"/>
          <w:szCs w:val="22"/>
        </w:rPr>
        <w:t xml:space="preserve"> and 2nd</w:t>
      </w:r>
      <w:r w:rsidR="006274E0" w:rsidRPr="00FA75AB">
        <w:rPr>
          <w:rFonts w:asciiTheme="minorHAnsi" w:hAnsiTheme="minorHAnsi" w:cstheme="minorHAnsi"/>
          <w:szCs w:val="22"/>
        </w:rPr>
        <w:t>-</w:t>
      </w:r>
      <w:r w:rsidR="001C2344" w:rsidRPr="00FA75AB">
        <w:rPr>
          <w:rFonts w:asciiTheme="minorHAnsi" w:hAnsiTheme="minorHAnsi" w:cstheme="minorHAnsi"/>
          <w:szCs w:val="22"/>
        </w:rPr>
        <w:t>year students)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205 courses (56%) </w:t>
      </w:r>
      <w:r w:rsidR="001C2344" w:rsidRPr="00FA75AB">
        <w:rPr>
          <w:rFonts w:asciiTheme="minorHAnsi" w:hAnsiTheme="minorHAnsi" w:cstheme="minorHAnsi"/>
          <w:szCs w:val="22"/>
        </w:rPr>
        <w:t xml:space="preserve">at the </w:t>
      </w:r>
      <w:r w:rsidRPr="00FA75AB">
        <w:rPr>
          <w:rFonts w:asciiTheme="minorHAnsi" w:hAnsiTheme="minorHAnsi" w:cstheme="minorHAnsi"/>
          <w:szCs w:val="22"/>
        </w:rPr>
        <w:t>advanced undergraduate</w:t>
      </w:r>
      <w:r w:rsidR="001C2344" w:rsidRPr="00FA75AB">
        <w:rPr>
          <w:rFonts w:asciiTheme="minorHAnsi" w:hAnsiTheme="minorHAnsi" w:cstheme="minorHAnsi"/>
          <w:szCs w:val="22"/>
        </w:rPr>
        <w:t xml:space="preserve"> level (3rd</w:t>
      </w:r>
      <w:r w:rsidR="006274E0" w:rsidRPr="00FA75AB">
        <w:rPr>
          <w:rFonts w:asciiTheme="minorHAnsi" w:hAnsiTheme="minorHAnsi" w:cstheme="minorHAnsi"/>
          <w:szCs w:val="22"/>
        </w:rPr>
        <w:t>-</w:t>
      </w:r>
      <w:r w:rsidR="001C2344" w:rsidRPr="00FA75AB">
        <w:rPr>
          <w:rFonts w:asciiTheme="minorHAnsi" w:hAnsiTheme="minorHAnsi" w:cstheme="minorHAnsi"/>
          <w:szCs w:val="22"/>
        </w:rPr>
        <w:t xml:space="preserve"> and 4th</w:t>
      </w:r>
      <w:r w:rsidR="006274E0" w:rsidRPr="00FA75AB">
        <w:rPr>
          <w:rFonts w:asciiTheme="minorHAnsi" w:hAnsiTheme="minorHAnsi" w:cstheme="minorHAnsi"/>
          <w:szCs w:val="22"/>
        </w:rPr>
        <w:t>-</w:t>
      </w:r>
      <w:r w:rsidR="001C2344" w:rsidRPr="00FA75AB">
        <w:rPr>
          <w:rFonts w:asciiTheme="minorHAnsi" w:hAnsiTheme="minorHAnsi" w:cstheme="minorHAnsi"/>
          <w:szCs w:val="22"/>
        </w:rPr>
        <w:t>year students)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52</w:t>
      </w:r>
      <w:r w:rsidR="001C2344" w:rsidRPr="00FA75AB">
        <w:rPr>
          <w:rFonts w:asciiTheme="minorHAnsi" w:hAnsiTheme="minorHAnsi" w:cstheme="minorHAnsi"/>
          <w:szCs w:val="22"/>
        </w:rPr>
        <w:t xml:space="preserve"> courses </w:t>
      </w:r>
      <w:r w:rsidRPr="00FA75AB">
        <w:rPr>
          <w:rFonts w:asciiTheme="minorHAnsi" w:hAnsiTheme="minorHAnsi" w:cstheme="minorHAnsi"/>
          <w:szCs w:val="22"/>
        </w:rPr>
        <w:t xml:space="preserve">(14%) </w:t>
      </w:r>
      <w:r w:rsidR="001C2344" w:rsidRPr="00FA75AB">
        <w:rPr>
          <w:rFonts w:asciiTheme="minorHAnsi" w:hAnsiTheme="minorHAnsi" w:cstheme="minorHAnsi"/>
          <w:szCs w:val="22"/>
        </w:rPr>
        <w:t xml:space="preserve">at the </w:t>
      </w:r>
      <w:r w:rsidR="008A49D2" w:rsidRPr="00FA75AB">
        <w:rPr>
          <w:rFonts w:asciiTheme="minorHAnsi" w:hAnsiTheme="minorHAnsi" w:cstheme="minorHAnsi"/>
          <w:szCs w:val="22"/>
        </w:rPr>
        <w:t xml:space="preserve">graduate </w:t>
      </w:r>
      <w:r w:rsidR="001C2344" w:rsidRPr="00FA75AB">
        <w:rPr>
          <w:rFonts w:asciiTheme="minorHAnsi" w:hAnsiTheme="minorHAnsi" w:cstheme="minorHAnsi"/>
          <w:szCs w:val="22"/>
        </w:rPr>
        <w:t>level</w:t>
      </w:r>
      <w:r w:rsidRPr="00FA75AB">
        <w:rPr>
          <w:rFonts w:asciiTheme="minorHAnsi" w:hAnsiTheme="minorHAnsi" w:cstheme="minorHAnsi"/>
          <w:szCs w:val="22"/>
        </w:rPr>
        <w:t>.</w:t>
      </w:r>
    </w:p>
    <w:p w14:paraId="23C66919" w14:textId="77777777" w:rsidR="00E102C3" w:rsidRPr="00FA75AB" w:rsidRDefault="00E102C3" w:rsidP="00CC186E">
      <w:pPr>
        <w:pStyle w:val="Heading2"/>
      </w:pPr>
      <w:commentRangeStart w:id="15"/>
      <w:r w:rsidRPr="00FA75AB">
        <w:t>Instrument</w:t>
      </w:r>
      <w:commentRangeEnd w:id="15"/>
      <w:r w:rsidR="0043329E">
        <w:rPr>
          <w:rStyle w:val="CommentReference"/>
          <w:rFonts w:ascii="Calibri" w:hAnsi="Calibri" w:cs="Arial"/>
          <w:b w:val="0"/>
        </w:rPr>
        <w:commentReference w:id="15"/>
      </w:r>
    </w:p>
    <w:p w14:paraId="0DBAA127"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 xml:space="preserve">The course evaluation instrument </w:t>
      </w:r>
      <w:r w:rsidR="00BB41EE" w:rsidRPr="00FA75AB">
        <w:rPr>
          <w:rFonts w:asciiTheme="minorHAnsi" w:hAnsiTheme="minorHAnsi" w:cstheme="minorHAnsi"/>
          <w:szCs w:val="22"/>
        </w:rPr>
        <w:t xml:space="preserve">was </w:t>
      </w:r>
      <w:r w:rsidRPr="00FA75AB">
        <w:rPr>
          <w:rFonts w:asciiTheme="minorHAnsi" w:hAnsiTheme="minorHAnsi" w:cstheme="minorHAnsi"/>
          <w:szCs w:val="22"/>
        </w:rPr>
        <w:t xml:space="preserve">a set of 18 items developed by the </w:t>
      </w:r>
      <w:r w:rsidR="00BB41EE" w:rsidRPr="00FA75AB">
        <w:rPr>
          <w:rFonts w:asciiTheme="minorHAnsi" w:hAnsiTheme="minorHAnsi" w:cstheme="minorHAnsi"/>
          <w:szCs w:val="22"/>
        </w:rPr>
        <w:t>state university system</w:t>
      </w:r>
      <w:r w:rsidRPr="00FA75AB">
        <w:rPr>
          <w:rFonts w:asciiTheme="minorHAnsi" w:hAnsiTheme="minorHAnsi" w:cstheme="minorHAnsi"/>
          <w:szCs w:val="22"/>
        </w:rPr>
        <w:t>. The first eight items were designed to measure the quality of the instructor</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concluding with a</w:t>
      </w:r>
      <w:r w:rsidR="006274E0" w:rsidRPr="00FA75AB">
        <w:rPr>
          <w:rFonts w:asciiTheme="minorHAnsi" w:hAnsiTheme="minorHAnsi" w:cstheme="minorHAnsi"/>
          <w:szCs w:val="22"/>
        </w:rPr>
        <w:t xml:space="preserve"> </w:t>
      </w:r>
      <w:r w:rsidRPr="00FA75AB">
        <w:rPr>
          <w:rFonts w:asciiTheme="minorHAnsi" w:hAnsiTheme="minorHAnsi" w:cstheme="minorHAnsi"/>
          <w:szCs w:val="22"/>
        </w:rPr>
        <w:t>global rating</w:t>
      </w:r>
      <w:r w:rsidR="006274E0" w:rsidRPr="00FA75AB">
        <w:rPr>
          <w:rFonts w:asciiTheme="minorHAnsi" w:hAnsiTheme="minorHAnsi" w:cstheme="minorHAnsi"/>
          <w:szCs w:val="22"/>
        </w:rPr>
        <w:t xml:space="preserve"> </w:t>
      </w:r>
      <w:r w:rsidRPr="00FA75AB">
        <w:rPr>
          <w:rFonts w:asciiTheme="minorHAnsi" w:hAnsiTheme="minorHAnsi" w:cstheme="minorHAnsi"/>
          <w:szCs w:val="22"/>
        </w:rPr>
        <w:t>of instructor quality (Item 8:</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w:t>
      </w:r>
      <w:r w:rsidRPr="00FA75AB">
        <w:rPr>
          <w:rFonts w:asciiTheme="minorHAnsi" w:hAnsiTheme="minorHAnsi" w:cstheme="minorHAnsi"/>
          <w:iCs/>
          <w:szCs w:val="22"/>
        </w:rPr>
        <w:t>Overall assessment of instructor</w:t>
      </w:r>
      <w:r w:rsidR="00BB41EE" w:rsidRPr="00FA75AB">
        <w:rPr>
          <w:rFonts w:asciiTheme="minorHAnsi" w:hAnsiTheme="minorHAnsi" w:cstheme="minorHAnsi"/>
          <w:iCs/>
          <w:szCs w:val="22"/>
        </w:rPr>
        <w:t>”</w:t>
      </w:r>
      <w:r w:rsidRPr="00FA75AB">
        <w:rPr>
          <w:rFonts w:asciiTheme="minorHAnsi" w:hAnsiTheme="minorHAnsi" w:cstheme="minorHAnsi"/>
          <w:szCs w:val="22"/>
        </w:rPr>
        <w:t>). The remaining items ask</w:t>
      </w:r>
      <w:r w:rsidR="00BB41EE" w:rsidRPr="00FA75AB">
        <w:rPr>
          <w:rFonts w:asciiTheme="minorHAnsi" w:hAnsiTheme="minorHAnsi" w:cstheme="minorHAnsi"/>
          <w:szCs w:val="22"/>
        </w:rPr>
        <w:t>ed</w:t>
      </w:r>
      <w:r w:rsidRPr="00FA75AB">
        <w:rPr>
          <w:rFonts w:asciiTheme="minorHAnsi" w:hAnsiTheme="minorHAnsi" w:cstheme="minorHAnsi"/>
          <w:szCs w:val="22"/>
        </w:rPr>
        <w:t xml:space="preserve"> students to evaluate components of the course</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concluding with a global rating of course organization (Item 18:</w:t>
      </w:r>
      <w:r w:rsidR="006274E0" w:rsidRPr="00FA75AB">
        <w:rPr>
          <w:rFonts w:asciiTheme="minorHAnsi" w:hAnsiTheme="minorHAnsi" w:cstheme="minorHAnsi"/>
          <w:szCs w:val="22"/>
        </w:rPr>
        <w:t xml:space="preserve"> </w:t>
      </w:r>
      <w:r w:rsidR="004B20CE" w:rsidRPr="00FA75AB">
        <w:rPr>
          <w:rFonts w:asciiTheme="minorHAnsi" w:hAnsiTheme="minorHAnsi" w:cstheme="minorHAnsi"/>
          <w:szCs w:val="22"/>
        </w:rPr>
        <w:t>“</w:t>
      </w:r>
      <w:r w:rsidRPr="00FA75AB">
        <w:rPr>
          <w:rFonts w:asciiTheme="minorHAnsi" w:hAnsiTheme="minorHAnsi" w:cstheme="minorHAnsi"/>
          <w:iCs/>
          <w:szCs w:val="22"/>
        </w:rPr>
        <w:t>Overall</w:t>
      </w:r>
      <w:r w:rsidR="00CC7D0E" w:rsidRPr="00FA75AB">
        <w:rPr>
          <w:rFonts w:asciiTheme="minorHAnsi" w:hAnsiTheme="minorHAnsi" w:cstheme="minorHAnsi"/>
          <w:iCs/>
          <w:szCs w:val="22"/>
        </w:rPr>
        <w:t xml:space="preserve">, </w:t>
      </w:r>
      <w:r w:rsidRPr="00FA75AB">
        <w:rPr>
          <w:rFonts w:asciiTheme="minorHAnsi" w:hAnsiTheme="minorHAnsi" w:cstheme="minorHAnsi"/>
          <w:iCs/>
          <w:szCs w:val="22"/>
        </w:rPr>
        <w:t>I would rate the course organization</w:t>
      </w:r>
      <w:r w:rsidR="004B20CE" w:rsidRPr="00FA75AB">
        <w:rPr>
          <w:rFonts w:asciiTheme="minorHAnsi" w:hAnsiTheme="minorHAnsi" w:cstheme="minorHAnsi"/>
          <w:szCs w:val="22"/>
        </w:rPr>
        <w:t>”</w:t>
      </w:r>
      <w:r w:rsidRPr="00FA75AB">
        <w:rPr>
          <w:rFonts w:asciiTheme="minorHAnsi" w:hAnsiTheme="minorHAnsi" w:cstheme="minorHAnsi"/>
          <w:szCs w:val="22"/>
        </w:rPr>
        <w:t>). No formal data on the psychometric properties of the items are available</w:t>
      </w:r>
      <w:r w:rsidR="00CC7D0E" w:rsidRPr="00FA75AB">
        <w:rPr>
          <w:rFonts w:asciiTheme="minorHAnsi" w:hAnsiTheme="minorHAnsi" w:cstheme="minorHAnsi"/>
          <w:szCs w:val="22"/>
        </w:rPr>
        <w:t xml:space="preserve">, </w:t>
      </w:r>
      <w:r w:rsidRPr="00FA75AB">
        <w:rPr>
          <w:rFonts w:asciiTheme="minorHAnsi" w:hAnsiTheme="minorHAnsi" w:cstheme="minorHAnsi"/>
          <w:szCs w:val="22"/>
        </w:rPr>
        <w:t>although all items have obvious</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face validity.</w:t>
      </w:r>
    </w:p>
    <w:p w14:paraId="4BC50A11" w14:textId="77777777" w:rsidR="006274E0"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Students were asked to rate each instructor as</w:t>
      </w:r>
      <w:r w:rsidR="006274E0" w:rsidRPr="00FA75AB">
        <w:rPr>
          <w:rFonts w:asciiTheme="minorHAnsi" w:hAnsiTheme="minorHAnsi" w:cstheme="minorHAnsi"/>
          <w:szCs w:val="22"/>
        </w:rPr>
        <w:t xml:space="preserve"> </w:t>
      </w:r>
      <w:commentRangeStart w:id="16"/>
      <w:r w:rsidRPr="002272D2">
        <w:rPr>
          <w:rFonts w:asciiTheme="minorHAnsi" w:hAnsiTheme="minorHAnsi" w:cstheme="minorHAnsi"/>
          <w:i/>
          <w:iCs/>
          <w:szCs w:val="22"/>
        </w:rPr>
        <w:t>poo</w:t>
      </w:r>
      <w:r w:rsidR="006274E0" w:rsidRPr="002272D2">
        <w:rPr>
          <w:rFonts w:asciiTheme="minorHAnsi" w:hAnsiTheme="minorHAnsi" w:cstheme="minorHAnsi"/>
          <w:i/>
          <w:iCs/>
          <w:szCs w:val="22"/>
        </w:rPr>
        <w:t xml:space="preserve">r </w:t>
      </w:r>
      <w:r w:rsidRPr="002272D2">
        <w:rPr>
          <w:rFonts w:asciiTheme="minorHAnsi" w:hAnsiTheme="minorHAnsi" w:cstheme="minorHAnsi"/>
          <w:szCs w:val="22"/>
        </w:rPr>
        <w:t>(0)</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fair</w:t>
      </w:r>
      <w:r w:rsidR="006274E0" w:rsidRPr="002272D2">
        <w:rPr>
          <w:rFonts w:asciiTheme="minorHAnsi" w:hAnsiTheme="minorHAnsi" w:cstheme="minorHAnsi"/>
          <w:szCs w:val="22"/>
        </w:rPr>
        <w:t xml:space="preserve"> </w:t>
      </w:r>
      <w:r w:rsidRPr="002272D2">
        <w:rPr>
          <w:rFonts w:asciiTheme="minorHAnsi" w:hAnsiTheme="minorHAnsi" w:cstheme="minorHAnsi"/>
          <w:szCs w:val="22"/>
        </w:rPr>
        <w:t>(1)</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good</w:t>
      </w:r>
      <w:r w:rsidR="006274E0" w:rsidRPr="002272D2">
        <w:rPr>
          <w:rFonts w:asciiTheme="minorHAnsi" w:hAnsiTheme="minorHAnsi" w:cstheme="minorHAnsi"/>
          <w:szCs w:val="22"/>
        </w:rPr>
        <w:t xml:space="preserve"> </w:t>
      </w:r>
      <w:r w:rsidRPr="002272D2">
        <w:rPr>
          <w:rFonts w:asciiTheme="minorHAnsi" w:hAnsiTheme="minorHAnsi" w:cstheme="minorHAnsi"/>
          <w:szCs w:val="22"/>
        </w:rPr>
        <w:t>(2)</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very good</w:t>
      </w:r>
      <w:r w:rsidR="006274E0" w:rsidRPr="002272D2">
        <w:rPr>
          <w:rFonts w:asciiTheme="minorHAnsi" w:hAnsiTheme="minorHAnsi" w:cstheme="minorHAnsi"/>
          <w:szCs w:val="22"/>
        </w:rPr>
        <w:t xml:space="preserve"> </w:t>
      </w:r>
      <w:r w:rsidRPr="002272D2">
        <w:rPr>
          <w:rFonts w:asciiTheme="minorHAnsi" w:hAnsiTheme="minorHAnsi" w:cstheme="minorHAnsi"/>
          <w:szCs w:val="22"/>
        </w:rPr>
        <w:t>(3)</w:t>
      </w:r>
      <w:r w:rsidR="00CC7D0E" w:rsidRPr="002272D2">
        <w:rPr>
          <w:rFonts w:asciiTheme="minorHAnsi" w:hAnsiTheme="minorHAnsi" w:cstheme="minorHAnsi"/>
          <w:szCs w:val="22"/>
        </w:rPr>
        <w:t xml:space="preserve">, </w:t>
      </w:r>
      <w:r w:rsidRPr="002272D2">
        <w:rPr>
          <w:rFonts w:asciiTheme="minorHAnsi" w:hAnsiTheme="minorHAnsi" w:cstheme="minorHAnsi"/>
          <w:szCs w:val="22"/>
        </w:rPr>
        <w:t>or</w:t>
      </w:r>
      <w:r w:rsidR="006274E0" w:rsidRPr="002272D2">
        <w:rPr>
          <w:rFonts w:asciiTheme="minorHAnsi" w:hAnsiTheme="minorHAnsi" w:cstheme="minorHAnsi"/>
          <w:szCs w:val="22"/>
        </w:rPr>
        <w:t xml:space="preserve"> </w:t>
      </w:r>
      <w:r w:rsidRPr="002272D2">
        <w:rPr>
          <w:rFonts w:asciiTheme="minorHAnsi" w:hAnsiTheme="minorHAnsi" w:cstheme="minorHAnsi"/>
          <w:i/>
          <w:iCs/>
          <w:szCs w:val="22"/>
        </w:rPr>
        <w:t>excellent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(4)</w:t>
      </w:r>
      <w:commentRangeEnd w:id="16"/>
      <w:r w:rsidR="0043329E">
        <w:rPr>
          <w:rStyle w:val="CommentReference"/>
        </w:rPr>
        <w:commentReference w:id="16"/>
      </w:r>
      <w:r w:rsidRPr="00FA75AB">
        <w:rPr>
          <w:rFonts w:asciiTheme="minorHAnsi" w:hAnsiTheme="minorHAnsi" w:cstheme="minorHAnsi"/>
          <w:szCs w:val="22"/>
        </w:rPr>
        <w:t xml:space="preserve"> in response to each item. Evaluation ratings</w:t>
      </w:r>
      <w:r w:rsidR="00CC7D0E" w:rsidRPr="00FA75AB">
        <w:rPr>
          <w:rFonts w:asciiTheme="minorHAnsi" w:hAnsiTheme="minorHAnsi" w:cstheme="minorHAnsi"/>
          <w:szCs w:val="22"/>
        </w:rPr>
        <w:t xml:space="preserve"> </w:t>
      </w:r>
      <w:r w:rsidRPr="00FA75AB">
        <w:rPr>
          <w:rFonts w:asciiTheme="minorHAnsi" w:hAnsiTheme="minorHAnsi" w:cstheme="minorHAnsi"/>
          <w:szCs w:val="22"/>
        </w:rPr>
        <w:t>were subsequently calculated for each course and instructor.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median</w:t>
      </w:r>
      <w:r w:rsidR="006274E0" w:rsidRPr="00FA75AB">
        <w:rPr>
          <w:rFonts w:asciiTheme="minorHAnsi" w:hAnsiTheme="minorHAnsi" w:cstheme="minorHAnsi"/>
          <w:szCs w:val="22"/>
        </w:rPr>
        <w:t xml:space="preserve"> </w:t>
      </w:r>
      <w:r w:rsidRPr="00FA75AB">
        <w:rPr>
          <w:rFonts w:asciiTheme="minorHAnsi" w:hAnsiTheme="minorHAnsi" w:cstheme="minorHAnsi"/>
          <w:szCs w:val="22"/>
        </w:rPr>
        <w:t>rating was computed when an instructor taught more than one section of a course during a term.</w:t>
      </w:r>
    </w:p>
    <w:p w14:paraId="61201128"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 xml:space="preserve">The institution limited our access to SET data for the </w:t>
      </w:r>
      <w:r w:rsidR="004B274A" w:rsidRPr="00FA75AB">
        <w:rPr>
          <w:rFonts w:asciiTheme="minorHAnsi" w:hAnsiTheme="minorHAnsi" w:cstheme="minorHAnsi"/>
          <w:szCs w:val="22"/>
        </w:rPr>
        <w:t xml:space="preserve">3 </w:t>
      </w:r>
      <w:r w:rsidRPr="00FA75AB">
        <w:rPr>
          <w:rFonts w:asciiTheme="minorHAnsi" w:hAnsiTheme="minorHAnsi" w:cstheme="minorHAnsi"/>
          <w:szCs w:val="22"/>
        </w:rPr>
        <w:t xml:space="preserve">years of data requested. </w:t>
      </w:r>
      <w:r w:rsidR="007F2410" w:rsidRPr="00FA75AB">
        <w:rPr>
          <w:rFonts w:asciiTheme="minorHAnsi" w:hAnsiTheme="minorHAnsi" w:cstheme="minorHAnsi"/>
          <w:szCs w:val="22"/>
        </w:rPr>
        <w:t>We</w:t>
      </w:r>
      <w:r w:rsidRPr="00FA75AB">
        <w:rPr>
          <w:rFonts w:asciiTheme="minorHAnsi" w:hAnsiTheme="minorHAnsi" w:cstheme="minorHAnsi"/>
          <w:szCs w:val="22"/>
        </w:rPr>
        <w:t xml:space="preserve"> obtained scores for Item 8 (</w:t>
      </w:r>
      <w:r w:rsidR="007F2410" w:rsidRPr="00FA75AB">
        <w:rPr>
          <w:rFonts w:asciiTheme="minorHAnsi" w:hAnsiTheme="minorHAnsi" w:cstheme="minorHAnsi"/>
          <w:szCs w:val="22"/>
        </w:rPr>
        <w:t>“</w:t>
      </w:r>
      <w:r w:rsidRPr="00FA75AB">
        <w:rPr>
          <w:rFonts w:asciiTheme="minorHAnsi" w:hAnsiTheme="minorHAnsi" w:cstheme="minorHAnsi"/>
          <w:iCs/>
          <w:szCs w:val="22"/>
        </w:rPr>
        <w:t>Overall assessment of instructor</w:t>
      </w:r>
      <w:r w:rsidR="007F2410" w:rsidRPr="00FA75AB">
        <w:rPr>
          <w:rFonts w:asciiTheme="minorHAnsi" w:hAnsiTheme="minorHAnsi" w:cstheme="minorHAnsi"/>
          <w:iCs/>
          <w:szCs w:val="22"/>
        </w:rPr>
        <w:t>”</w:t>
      </w:r>
      <w:r w:rsidRPr="00FA75AB">
        <w:rPr>
          <w:rFonts w:asciiTheme="minorHAnsi" w:hAnsiTheme="minorHAnsi" w:cstheme="minorHAnsi"/>
          <w:szCs w:val="22"/>
        </w:rPr>
        <w:t xml:space="preserve">) for all 3 </w:t>
      </w:r>
      <w:r w:rsidR="00223F0B" w:rsidRPr="00FA75AB">
        <w:rPr>
          <w:rFonts w:asciiTheme="minorHAnsi" w:hAnsiTheme="minorHAnsi" w:cstheme="minorHAnsi"/>
          <w:szCs w:val="22"/>
        </w:rPr>
        <w:t>years but</w:t>
      </w:r>
      <w:r w:rsidRPr="00FA75AB">
        <w:rPr>
          <w:rFonts w:asciiTheme="minorHAnsi" w:hAnsiTheme="minorHAnsi" w:cstheme="minorHAnsi"/>
          <w:szCs w:val="22"/>
        </w:rPr>
        <w:t xml:space="preserve"> could obtain scores for Item 18 (</w:t>
      </w:r>
      <w:r w:rsidR="007F2410" w:rsidRPr="00FA75AB">
        <w:rPr>
          <w:rFonts w:asciiTheme="minorHAnsi" w:hAnsiTheme="minorHAnsi" w:cstheme="minorHAnsi"/>
          <w:szCs w:val="22"/>
        </w:rPr>
        <w:t>“</w:t>
      </w:r>
      <w:r w:rsidRPr="00FA75AB">
        <w:rPr>
          <w:rFonts w:asciiTheme="minorHAnsi" w:hAnsiTheme="minorHAnsi" w:cstheme="minorHAnsi"/>
          <w:iCs/>
          <w:szCs w:val="22"/>
        </w:rPr>
        <w:t>Overall</w:t>
      </w:r>
      <w:r w:rsidR="00CC7D0E" w:rsidRPr="00FA75AB">
        <w:rPr>
          <w:rFonts w:asciiTheme="minorHAnsi" w:hAnsiTheme="minorHAnsi" w:cstheme="minorHAnsi"/>
          <w:iCs/>
          <w:szCs w:val="22"/>
        </w:rPr>
        <w:t xml:space="preserve">, </w:t>
      </w:r>
      <w:r w:rsidRPr="00FA75AB">
        <w:rPr>
          <w:rFonts w:asciiTheme="minorHAnsi" w:hAnsiTheme="minorHAnsi" w:cstheme="minorHAnsi"/>
          <w:iCs/>
          <w:szCs w:val="22"/>
        </w:rPr>
        <w:t>I would rate the course organization</w:t>
      </w:r>
      <w:r w:rsidR="007F2410" w:rsidRPr="00FA75AB">
        <w:rPr>
          <w:rFonts w:asciiTheme="minorHAnsi" w:hAnsiTheme="minorHAnsi" w:cstheme="minorHAnsi"/>
          <w:iCs/>
          <w:szCs w:val="22"/>
        </w:rPr>
        <w:t>”</w:t>
      </w:r>
      <w:r w:rsidRPr="00FA75AB">
        <w:rPr>
          <w:rFonts w:asciiTheme="minorHAnsi" w:hAnsiTheme="minorHAnsi" w:cstheme="minorHAnsi"/>
          <w:szCs w:val="22"/>
        </w:rPr>
        <w:t xml:space="preserve">) </w:t>
      </w:r>
      <w:r w:rsidR="00BC1D76" w:rsidRPr="00FA75AB">
        <w:rPr>
          <w:rFonts w:asciiTheme="minorHAnsi" w:hAnsiTheme="minorHAnsi" w:cstheme="minorHAnsi"/>
          <w:szCs w:val="22"/>
        </w:rPr>
        <w:t xml:space="preserve">only </w:t>
      </w:r>
      <w:r w:rsidRPr="00FA75AB">
        <w:rPr>
          <w:rFonts w:asciiTheme="minorHAnsi" w:hAnsiTheme="minorHAnsi" w:cstheme="minorHAnsi"/>
          <w:szCs w:val="22"/>
        </w:rPr>
        <w:t xml:space="preserve">for </w:t>
      </w:r>
      <w:r w:rsidR="007F2410" w:rsidRPr="00FA75AB">
        <w:rPr>
          <w:rFonts w:asciiTheme="minorHAnsi" w:hAnsiTheme="minorHAnsi" w:cstheme="minorHAnsi"/>
          <w:szCs w:val="22"/>
        </w:rPr>
        <w:t>Year 3</w:t>
      </w:r>
      <w:r w:rsidRPr="00FA75AB">
        <w:rPr>
          <w:rFonts w:asciiTheme="minorHAnsi" w:hAnsiTheme="minorHAnsi" w:cstheme="minorHAnsi"/>
          <w:szCs w:val="22"/>
        </w:rPr>
        <w:t xml:space="preserve">. </w:t>
      </w:r>
      <w:r w:rsidR="007F2410" w:rsidRPr="00FA75AB">
        <w:rPr>
          <w:rFonts w:asciiTheme="minorHAnsi" w:hAnsiTheme="minorHAnsi" w:cstheme="minorHAnsi"/>
          <w:szCs w:val="22"/>
        </w:rPr>
        <w:t>We</w:t>
      </w:r>
      <w:r w:rsidRPr="00FA75AB">
        <w:rPr>
          <w:rFonts w:asciiTheme="minorHAnsi" w:hAnsiTheme="minorHAnsi" w:cstheme="minorHAnsi"/>
          <w:szCs w:val="22"/>
        </w:rPr>
        <w:t xml:space="preserve"> computed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correlation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between scores on Item 8 and Item 18 (from course data recorded in the </w:t>
      </w:r>
      <w:r w:rsidR="00BB41EE" w:rsidRPr="00FA75AB">
        <w:rPr>
          <w:rFonts w:asciiTheme="minorHAnsi" w:hAnsiTheme="minorHAnsi" w:cstheme="minorHAnsi"/>
          <w:szCs w:val="22"/>
        </w:rPr>
        <w:t>3rd year</w:t>
      </w:r>
      <w:r w:rsidRPr="00FA75AB">
        <w:rPr>
          <w:rFonts w:asciiTheme="minorHAnsi" w:hAnsiTheme="minorHAnsi" w:cstheme="minorHAnsi"/>
          <w:szCs w:val="22"/>
        </w:rPr>
        <w:t xml:space="preserve"> only) to estimate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internal consistency</w:t>
      </w:r>
      <w:r w:rsidR="006274E0" w:rsidRPr="00FA75AB">
        <w:rPr>
          <w:rFonts w:asciiTheme="minorHAnsi" w:hAnsiTheme="minorHAnsi" w:cstheme="minorHAnsi"/>
          <w:szCs w:val="22"/>
        </w:rPr>
        <w:t xml:space="preserve"> </w:t>
      </w:r>
      <w:r w:rsidRPr="00FA75AB">
        <w:rPr>
          <w:rFonts w:asciiTheme="minorHAnsi" w:hAnsiTheme="minorHAnsi" w:cstheme="minorHAnsi"/>
          <w:szCs w:val="22"/>
        </w:rPr>
        <w:t>of the evaluation instrument. These two items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which serve as composite summaries of preceding items (Item 8 </w:t>
      </w:r>
      <w:r w:rsidR="005C4840" w:rsidRPr="00FA75AB">
        <w:rPr>
          <w:rFonts w:asciiTheme="minorHAnsi" w:hAnsiTheme="minorHAnsi" w:cstheme="minorHAnsi"/>
          <w:szCs w:val="22"/>
        </w:rPr>
        <w:t xml:space="preserve">for Items </w:t>
      </w:r>
      <w:commentRangeStart w:id="17"/>
      <w:r w:rsidR="005C4840" w:rsidRPr="00FA75AB">
        <w:rPr>
          <w:rFonts w:asciiTheme="minorHAnsi" w:hAnsiTheme="minorHAnsi" w:cstheme="minorHAnsi"/>
          <w:szCs w:val="22"/>
        </w:rPr>
        <w:t xml:space="preserve">1–7 </w:t>
      </w:r>
      <w:commentRangeEnd w:id="17"/>
      <w:r w:rsidR="0043329E">
        <w:rPr>
          <w:rStyle w:val="CommentReference"/>
        </w:rPr>
        <w:commentReference w:id="17"/>
      </w:r>
      <w:r w:rsidRPr="00FA75AB">
        <w:rPr>
          <w:rFonts w:asciiTheme="minorHAnsi" w:hAnsiTheme="minorHAnsi" w:cstheme="minorHAnsi"/>
          <w:szCs w:val="22"/>
        </w:rPr>
        <w:t>and Item 18</w:t>
      </w:r>
      <w:r w:rsidR="005C4840" w:rsidRPr="00FA75AB">
        <w:rPr>
          <w:rFonts w:asciiTheme="minorHAnsi" w:hAnsiTheme="minorHAnsi" w:cstheme="minorHAnsi"/>
          <w:szCs w:val="22"/>
        </w:rPr>
        <w:t xml:space="preserve"> for Items 9–17</w:t>
      </w:r>
      <w:r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were strongly related</w:t>
      </w:r>
      <w:r w:rsidR="00CC7D0E" w:rsidRPr="00FA75AB">
        <w:rPr>
          <w:rFonts w:asciiTheme="minorHAnsi" w:hAnsiTheme="minorHAnsi" w:cstheme="minorHAnsi"/>
          <w:szCs w:val="22"/>
        </w:rPr>
        <w:t xml:space="preserve">, </w:t>
      </w:r>
      <w:commentRangeStart w:id="18"/>
      <w:proofErr w:type="gramStart"/>
      <w:r w:rsidRPr="00FA75AB">
        <w:rPr>
          <w:rFonts w:asciiTheme="minorHAnsi" w:hAnsiTheme="minorHAnsi" w:cstheme="minorHAnsi"/>
          <w:i/>
          <w:iCs/>
          <w:szCs w:val="22"/>
        </w:rPr>
        <w:t>r</w:t>
      </w:r>
      <w:r w:rsidRPr="00FA75AB">
        <w:rPr>
          <w:rFonts w:asciiTheme="minorHAnsi" w:hAnsiTheme="minorHAnsi" w:cstheme="minorHAnsi"/>
          <w:szCs w:val="22"/>
        </w:rPr>
        <w:t>(</w:t>
      </w:r>
      <w:proofErr w:type="gramEnd"/>
      <w:r w:rsidRPr="00FA75AB">
        <w:rPr>
          <w:rFonts w:asciiTheme="minorHAnsi" w:hAnsiTheme="minorHAnsi" w:cstheme="minorHAnsi"/>
          <w:szCs w:val="22"/>
        </w:rPr>
        <w:t>362) = .92</w:t>
      </w:r>
      <w:commentRangeEnd w:id="18"/>
      <w:r w:rsidR="0043329E">
        <w:rPr>
          <w:rStyle w:val="CommentReference"/>
        </w:rPr>
        <w:commentReference w:id="18"/>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Feistauer and Richter (2016)</w:t>
      </w:r>
      <w:r w:rsidR="006274E0" w:rsidRPr="00FA75AB">
        <w:rPr>
          <w:rFonts w:asciiTheme="minorHAnsi" w:hAnsiTheme="minorHAnsi" w:cstheme="minorHAnsi"/>
          <w:szCs w:val="22"/>
        </w:rPr>
        <w:t xml:space="preserve"> </w:t>
      </w:r>
      <w:r w:rsidRPr="00FA75AB">
        <w:rPr>
          <w:rFonts w:asciiTheme="minorHAnsi" w:hAnsiTheme="minorHAnsi" w:cstheme="minorHAnsi"/>
          <w:szCs w:val="22"/>
        </w:rPr>
        <w:t>also report</w:t>
      </w:r>
      <w:r w:rsidR="00BB41EE" w:rsidRPr="00FA75AB">
        <w:rPr>
          <w:rFonts w:asciiTheme="minorHAnsi" w:hAnsiTheme="minorHAnsi" w:cstheme="minorHAnsi"/>
          <w:szCs w:val="22"/>
        </w:rPr>
        <w:t>ed</w:t>
      </w:r>
      <w:r w:rsidRPr="00FA75AB">
        <w:rPr>
          <w:rFonts w:asciiTheme="minorHAnsi" w:hAnsiTheme="minorHAnsi" w:cstheme="minorHAnsi"/>
          <w:szCs w:val="22"/>
        </w:rPr>
        <w:t xml:space="preserve"> strong correlations between global items in a large analysis of SET responses.</w:t>
      </w:r>
    </w:p>
    <w:p w14:paraId="263F0359" w14:textId="77777777" w:rsidR="00E102C3" w:rsidRPr="00FA75AB" w:rsidRDefault="00E102C3" w:rsidP="00CC186E">
      <w:pPr>
        <w:pStyle w:val="Heading2"/>
      </w:pPr>
      <w:commentRangeStart w:id="19"/>
      <w:r w:rsidRPr="00FA75AB">
        <w:t>Design</w:t>
      </w:r>
      <w:commentRangeEnd w:id="19"/>
      <w:r w:rsidR="0043329E">
        <w:rPr>
          <w:rStyle w:val="CommentReference"/>
          <w:rFonts w:ascii="Calibri" w:hAnsi="Calibri" w:cs="Arial"/>
          <w:b w:val="0"/>
        </w:rPr>
        <w:commentReference w:id="19"/>
      </w:r>
    </w:p>
    <w:p w14:paraId="5A7042AD"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This study took advantage of a</w:t>
      </w:r>
      <w:r w:rsidR="006274E0" w:rsidRPr="00FA75AB">
        <w:rPr>
          <w:rFonts w:asciiTheme="minorHAnsi" w:hAnsiTheme="minorHAnsi" w:cstheme="minorHAnsi"/>
          <w:szCs w:val="22"/>
        </w:rPr>
        <w:t xml:space="preserve"> </w:t>
      </w:r>
      <w:r w:rsidRPr="00FA75AB">
        <w:rPr>
          <w:rFonts w:asciiTheme="minorHAnsi" w:hAnsiTheme="minorHAnsi" w:cstheme="minorHAnsi"/>
          <w:szCs w:val="22"/>
        </w:rPr>
        <w:t>natural experiment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created when the university decided to administer all course evaluations online. </w:t>
      </w:r>
      <w:r w:rsidR="00BB41EE" w:rsidRPr="00FA75AB">
        <w:rPr>
          <w:rFonts w:asciiTheme="minorHAnsi" w:hAnsiTheme="minorHAnsi" w:cstheme="minorHAnsi"/>
          <w:szCs w:val="22"/>
        </w:rPr>
        <w:t>We</w:t>
      </w:r>
      <w:r w:rsidRPr="00FA75AB">
        <w:rPr>
          <w:rFonts w:asciiTheme="minorHAnsi" w:hAnsiTheme="minorHAnsi" w:cstheme="minorHAnsi"/>
          <w:szCs w:val="22"/>
        </w:rPr>
        <w:t xml:space="preserve"> requested SET data for the fall semesters for 2 years preceding the change</w:t>
      </w:r>
      <w:r w:rsidR="00CC7D0E" w:rsidRPr="00FA75AB">
        <w:rPr>
          <w:rFonts w:asciiTheme="minorHAnsi" w:hAnsiTheme="minorHAnsi" w:cstheme="minorHAnsi"/>
          <w:szCs w:val="22"/>
        </w:rPr>
        <w:t xml:space="preserve">, </w:t>
      </w:r>
      <w:r w:rsidRPr="00FA75AB">
        <w:rPr>
          <w:rFonts w:asciiTheme="minorHAnsi" w:hAnsiTheme="minorHAnsi" w:cstheme="minorHAnsi"/>
          <w:szCs w:val="22"/>
        </w:rPr>
        <w:t>when students completed paper-based SET forms for face-to-face courses and online SET form</w:t>
      </w:r>
      <w:r w:rsidR="00B97476" w:rsidRPr="00FA75AB">
        <w:rPr>
          <w:rFonts w:asciiTheme="minorHAnsi" w:hAnsiTheme="minorHAnsi" w:cstheme="minorHAnsi"/>
          <w:szCs w:val="22"/>
        </w:rPr>
        <w:t>s</w:t>
      </w:r>
      <w:r w:rsidRPr="00FA75AB">
        <w:rPr>
          <w:rFonts w:asciiTheme="minorHAnsi" w:hAnsiTheme="minorHAnsi" w:cstheme="minorHAnsi"/>
          <w:szCs w:val="22"/>
        </w:rPr>
        <w:t xml:space="preserve"> for online courses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data for the fall semester of the implementation year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when students completed online SET forms for all courses. </w:t>
      </w:r>
      <w:r w:rsidR="00C044E2" w:rsidRPr="00FA75AB">
        <w:rPr>
          <w:rFonts w:asciiTheme="minorHAnsi" w:hAnsiTheme="minorHAnsi" w:cstheme="minorHAnsi"/>
          <w:szCs w:val="22"/>
        </w:rPr>
        <w:t>We used</w:t>
      </w:r>
      <w:r w:rsidRPr="00FA75AB">
        <w:rPr>
          <w:rFonts w:asciiTheme="minorHAnsi" w:hAnsiTheme="minorHAnsi" w:cstheme="minorHAnsi"/>
          <w:szCs w:val="22"/>
        </w:rPr>
        <w:t xml:space="preserve"> a 2 × 3 × 3</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factorial design</w:t>
      </w:r>
      <w:r w:rsidR="006274E0" w:rsidRPr="00FA75AB">
        <w:rPr>
          <w:rFonts w:asciiTheme="minorHAnsi" w:hAnsiTheme="minorHAnsi" w:cstheme="minorHAnsi"/>
          <w:szCs w:val="22"/>
        </w:rPr>
        <w:t xml:space="preserve"> </w:t>
      </w:r>
      <w:r w:rsidRPr="00FA75AB">
        <w:rPr>
          <w:rFonts w:asciiTheme="minorHAnsi" w:hAnsiTheme="minorHAnsi" w:cstheme="minorHAnsi"/>
          <w:szCs w:val="22"/>
        </w:rPr>
        <w:t>in which course delivery method (face</w:t>
      </w:r>
      <w:r w:rsidR="001D7F11" w:rsidRPr="00FA75AB">
        <w:rPr>
          <w:rFonts w:asciiTheme="minorHAnsi" w:hAnsiTheme="minorHAnsi" w:cstheme="minorHAnsi"/>
          <w:szCs w:val="22"/>
        </w:rPr>
        <w:t xml:space="preserve"> </w:t>
      </w:r>
      <w:r w:rsidRPr="00FA75AB">
        <w:rPr>
          <w:rFonts w:asciiTheme="minorHAnsi" w:hAnsiTheme="minorHAnsi" w:cstheme="minorHAnsi"/>
          <w:szCs w:val="22"/>
        </w:rPr>
        <w:t>to</w:t>
      </w:r>
      <w:r w:rsidR="001D7F11" w:rsidRPr="00FA75AB">
        <w:rPr>
          <w:rFonts w:asciiTheme="minorHAnsi" w:hAnsiTheme="minorHAnsi" w:cstheme="minorHAnsi"/>
          <w:szCs w:val="22"/>
        </w:rPr>
        <w:t xml:space="preserve"> </w:t>
      </w:r>
      <w:r w:rsidRPr="00FA75AB">
        <w:rPr>
          <w:rFonts w:asciiTheme="minorHAnsi" w:hAnsiTheme="minorHAnsi" w:cstheme="minorHAnsi"/>
          <w:szCs w:val="22"/>
        </w:rPr>
        <w:t>face</w:t>
      </w:r>
      <w:r w:rsidR="00BA3199" w:rsidRPr="00FA75AB">
        <w:rPr>
          <w:rFonts w:asciiTheme="minorHAnsi" w:hAnsiTheme="minorHAnsi" w:cstheme="minorHAnsi"/>
          <w:szCs w:val="22"/>
        </w:rPr>
        <w:t xml:space="preserve"> and</w:t>
      </w:r>
      <w:r w:rsidRPr="00FA75AB">
        <w:rPr>
          <w:rFonts w:asciiTheme="minorHAnsi" w:hAnsiTheme="minorHAnsi" w:cstheme="minorHAnsi"/>
          <w:szCs w:val="22"/>
        </w:rPr>
        <w:t xml:space="preserve"> online) and course level (beginning undergraduate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advanced undergraduate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graduate) were between</w:t>
      </w:r>
      <w:r w:rsidR="00203AA4" w:rsidRPr="00FA75AB">
        <w:rPr>
          <w:rFonts w:asciiTheme="minorHAnsi" w:hAnsiTheme="minorHAnsi" w:cstheme="minorHAnsi"/>
          <w:szCs w:val="22"/>
        </w:rPr>
        <w:t>-</w:t>
      </w:r>
      <w:r w:rsidRPr="00FA75AB">
        <w:rPr>
          <w:rFonts w:asciiTheme="minorHAnsi" w:hAnsiTheme="minorHAnsi" w:cstheme="minorHAnsi"/>
          <w:szCs w:val="22"/>
        </w:rPr>
        <w:t>subjects factors and evaluation year (Year 1: 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Year 2: 2013</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Year 3: 2014) was a repeated</w:t>
      </w:r>
      <w:r w:rsidR="00203AA4" w:rsidRPr="00FA75AB">
        <w:rPr>
          <w:rFonts w:asciiTheme="minorHAnsi" w:hAnsiTheme="minorHAnsi" w:cstheme="minorHAnsi"/>
          <w:szCs w:val="22"/>
        </w:rPr>
        <w:t>-</w:t>
      </w:r>
      <w:r w:rsidRPr="00FA75AB">
        <w:rPr>
          <w:rFonts w:asciiTheme="minorHAnsi" w:hAnsiTheme="minorHAnsi" w:cstheme="minorHAnsi"/>
          <w:szCs w:val="22"/>
        </w:rPr>
        <w:t>measure</w:t>
      </w:r>
      <w:r w:rsidR="008A49D2" w:rsidRPr="00FA75AB">
        <w:rPr>
          <w:rFonts w:asciiTheme="minorHAnsi" w:hAnsiTheme="minorHAnsi" w:cstheme="minorHAnsi"/>
          <w:szCs w:val="22"/>
        </w:rPr>
        <w:t>s</w:t>
      </w:r>
      <w:r w:rsidRPr="00FA75AB">
        <w:rPr>
          <w:rFonts w:asciiTheme="minorHAnsi" w:hAnsiTheme="minorHAnsi" w:cstheme="minorHAnsi"/>
          <w:szCs w:val="22"/>
        </w:rPr>
        <w:t xml:space="preserve"> factor. The dependent measures were </w:t>
      </w:r>
      <w:r w:rsidR="00BA3199" w:rsidRPr="00FA75AB">
        <w:rPr>
          <w:rFonts w:asciiTheme="minorHAnsi" w:hAnsiTheme="minorHAnsi" w:cstheme="minorHAnsi"/>
          <w:szCs w:val="22"/>
        </w:rPr>
        <w:t xml:space="preserve">the </w:t>
      </w:r>
      <w:r w:rsidRPr="00FA75AB">
        <w:rPr>
          <w:rFonts w:asciiTheme="minorHAnsi" w:hAnsiTheme="minorHAnsi" w:cstheme="minorHAnsi"/>
          <w:szCs w:val="22"/>
        </w:rPr>
        <w:t xml:space="preserve">response rate (measured as a percentage of class enrollment) and </w:t>
      </w:r>
      <w:r w:rsidR="007F2410" w:rsidRPr="00FA75AB">
        <w:rPr>
          <w:rFonts w:asciiTheme="minorHAnsi" w:hAnsiTheme="minorHAnsi" w:cstheme="minorHAnsi"/>
          <w:szCs w:val="22"/>
        </w:rPr>
        <w:t xml:space="preserve">the </w:t>
      </w:r>
      <w:r w:rsidRPr="00FA75AB">
        <w:rPr>
          <w:rFonts w:asciiTheme="minorHAnsi" w:hAnsiTheme="minorHAnsi" w:cstheme="minorHAnsi"/>
          <w:szCs w:val="22"/>
        </w:rPr>
        <w:t>rating for Item 8 (</w:t>
      </w:r>
      <w:r w:rsidR="00B8771A" w:rsidRPr="00FA75AB">
        <w:rPr>
          <w:rFonts w:asciiTheme="minorHAnsi" w:hAnsiTheme="minorHAnsi" w:cstheme="minorHAnsi"/>
          <w:szCs w:val="22"/>
        </w:rPr>
        <w:t>“</w:t>
      </w:r>
      <w:r w:rsidRPr="00FA75AB">
        <w:rPr>
          <w:rFonts w:asciiTheme="minorHAnsi" w:hAnsiTheme="minorHAnsi" w:cstheme="minorHAnsi"/>
          <w:iCs/>
          <w:szCs w:val="22"/>
        </w:rPr>
        <w:t xml:space="preserve">Overall </w:t>
      </w:r>
      <w:r w:rsidR="006274E0" w:rsidRPr="00FA75AB">
        <w:rPr>
          <w:rFonts w:asciiTheme="minorHAnsi" w:hAnsiTheme="minorHAnsi" w:cstheme="minorHAnsi"/>
          <w:iCs/>
          <w:szCs w:val="22"/>
        </w:rPr>
        <w:t xml:space="preserve">assessment </w:t>
      </w:r>
      <w:r w:rsidRPr="00FA75AB">
        <w:rPr>
          <w:rFonts w:asciiTheme="minorHAnsi" w:hAnsiTheme="minorHAnsi" w:cstheme="minorHAnsi"/>
          <w:iCs/>
          <w:szCs w:val="22"/>
        </w:rPr>
        <w:t>of instructor</w:t>
      </w:r>
      <w:r w:rsidR="00B8771A" w:rsidRPr="00FA75AB">
        <w:rPr>
          <w:rFonts w:asciiTheme="minorHAnsi" w:hAnsiTheme="minorHAnsi" w:cstheme="minorHAnsi"/>
          <w:iCs/>
          <w:szCs w:val="22"/>
        </w:rPr>
        <w:t>”</w:t>
      </w:r>
      <w:r w:rsidRPr="00FA75AB">
        <w:rPr>
          <w:rFonts w:asciiTheme="minorHAnsi" w:hAnsiTheme="minorHAnsi" w:cstheme="minorHAnsi"/>
          <w:szCs w:val="22"/>
        </w:rPr>
        <w:t>).</w:t>
      </w:r>
    </w:p>
    <w:p w14:paraId="1FBABC6B" w14:textId="77777777"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t>Data analysis was limited to scores on Item 8 because the institution agreed to release data on this one item only. Data for scores on Item 18 were made available for SET forms administered in Year 3 to address questions about variation in responses across items. The strong</w:t>
      </w:r>
      <w:r w:rsidR="006274E0" w:rsidRPr="00FA75AB">
        <w:rPr>
          <w:rFonts w:asciiTheme="minorHAnsi" w:hAnsiTheme="minorHAnsi" w:cstheme="minorHAnsi"/>
          <w:szCs w:val="22"/>
        </w:rPr>
        <w:t xml:space="preserve"> </w:t>
      </w:r>
      <w:r w:rsidRPr="00FA75AB">
        <w:rPr>
          <w:rFonts w:asciiTheme="minorHAnsi" w:hAnsiTheme="minorHAnsi" w:cstheme="minorHAnsi"/>
          <w:szCs w:val="22"/>
        </w:rPr>
        <w:t>correlation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between scores on Item 8 and scores on Item 18 suggested that Item 8 could be used as a surrogate for all the items. These two items were of particular interest because faculty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department chairs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review committees frequently rely on these two items as stand-alone indicators of teaching quality for annual evaluations and tenure and promotion reviews.</w:t>
      </w:r>
    </w:p>
    <w:p w14:paraId="59DB18FB" w14:textId="77777777" w:rsidR="00E102C3" w:rsidRPr="00FA75AB" w:rsidRDefault="00E102C3" w:rsidP="00CC186E">
      <w:pPr>
        <w:pStyle w:val="Heading1"/>
      </w:pPr>
      <w:commentRangeStart w:id="20"/>
      <w:r w:rsidRPr="00FA75AB">
        <w:t>Results</w:t>
      </w:r>
      <w:commentRangeEnd w:id="20"/>
      <w:r w:rsidR="0043329E">
        <w:rPr>
          <w:rStyle w:val="CommentReference"/>
          <w:rFonts w:ascii="Calibri" w:hAnsi="Calibri" w:cs="Arial"/>
          <w:b w:val="0"/>
        </w:rPr>
        <w:commentReference w:id="20"/>
      </w:r>
    </w:p>
    <w:p w14:paraId="455A334B" w14:textId="77777777" w:rsidR="00E102C3" w:rsidRPr="00FA75AB" w:rsidRDefault="00E102C3" w:rsidP="00CC186E">
      <w:pPr>
        <w:pStyle w:val="Heading2"/>
      </w:pPr>
      <w:commentRangeStart w:id="21"/>
      <w:r w:rsidRPr="00FA75AB">
        <w:t>Response Rat</w:t>
      </w:r>
      <w:r w:rsidR="001D7F11" w:rsidRPr="00FA75AB">
        <w:t>es</w:t>
      </w:r>
      <w:commentRangeEnd w:id="21"/>
      <w:r w:rsidR="0043329E">
        <w:rPr>
          <w:rStyle w:val="CommentReference"/>
          <w:rFonts w:ascii="Calibri" w:hAnsi="Calibri" w:cs="Arial"/>
          <w:b w:val="0"/>
        </w:rPr>
        <w:commentReference w:id="21"/>
      </w:r>
    </w:p>
    <w:p w14:paraId="306EA37B" w14:textId="77777777" w:rsidR="00E102C3" w:rsidRPr="00FA75AB" w:rsidRDefault="001C2344" w:rsidP="004E6B89">
      <w:pPr>
        <w:rPr>
          <w:rFonts w:asciiTheme="minorHAnsi" w:hAnsiTheme="minorHAnsi" w:cstheme="minorHAnsi"/>
          <w:szCs w:val="22"/>
        </w:rPr>
      </w:pPr>
      <w:r w:rsidRPr="00FA75AB">
        <w:rPr>
          <w:rFonts w:asciiTheme="minorHAnsi" w:hAnsiTheme="minorHAnsi" w:cstheme="minorHAnsi"/>
          <w:szCs w:val="22"/>
        </w:rPr>
        <w:t>R</w:t>
      </w:r>
      <w:r w:rsidR="00E102C3" w:rsidRPr="00FA75AB">
        <w:rPr>
          <w:rFonts w:asciiTheme="minorHAnsi" w:hAnsiTheme="minorHAnsi" w:cstheme="minorHAnsi"/>
          <w:szCs w:val="22"/>
        </w:rPr>
        <w:t xml:space="preserve">esponse rates </w:t>
      </w:r>
      <w:r w:rsidRPr="00FA75AB">
        <w:rPr>
          <w:rFonts w:asciiTheme="minorHAnsi" w:hAnsiTheme="minorHAnsi" w:cstheme="minorHAnsi"/>
          <w:szCs w:val="22"/>
        </w:rPr>
        <w:t xml:space="preserve">are </w:t>
      </w:r>
      <w:r w:rsidR="00E102C3" w:rsidRPr="00FA75AB">
        <w:rPr>
          <w:rFonts w:asciiTheme="minorHAnsi" w:hAnsiTheme="minorHAnsi" w:cstheme="minorHAnsi"/>
          <w:szCs w:val="22"/>
        </w:rPr>
        <w:t>presented in</w:t>
      </w:r>
      <w:r w:rsidR="006274E0" w:rsidRPr="00FA75AB">
        <w:rPr>
          <w:rFonts w:asciiTheme="minorHAnsi" w:hAnsiTheme="minorHAnsi" w:cstheme="minorHAnsi"/>
          <w:szCs w:val="22"/>
        </w:rPr>
        <w:t xml:space="preserve"> </w:t>
      </w:r>
      <w:commentRangeStart w:id="22"/>
      <w:r w:rsidR="00E102C3" w:rsidRPr="00FA75AB">
        <w:rPr>
          <w:rStyle w:val="first-table-reference"/>
          <w:rFonts w:asciiTheme="minorHAnsi" w:hAnsiTheme="minorHAnsi" w:cstheme="minorHAnsi"/>
          <w:szCs w:val="22"/>
        </w:rPr>
        <w:t>Table 1</w:t>
      </w:r>
      <w:commentRangeEnd w:id="22"/>
      <w:r w:rsidR="0043329E">
        <w:rPr>
          <w:rStyle w:val="CommentReference"/>
        </w:rPr>
        <w:commentReference w:id="22"/>
      </w:r>
      <w:r w:rsidRPr="00FA75AB">
        <w:rPr>
          <w:rFonts w:asciiTheme="minorHAnsi" w:hAnsiTheme="minorHAnsi" w:cstheme="minorHAnsi"/>
          <w:szCs w:val="22"/>
        </w:rPr>
        <w:t>. The findings</w:t>
      </w:r>
      <w:r w:rsidR="00E102C3" w:rsidRPr="00FA75AB">
        <w:rPr>
          <w:rFonts w:asciiTheme="minorHAnsi" w:eastAsia="Times New Roman" w:hAnsiTheme="minorHAnsi" w:cstheme="minorHAnsi"/>
          <w:szCs w:val="22"/>
          <w:shd w:val="clear" w:color="auto" w:fill="auto"/>
        </w:rPr>
        <w:t xml:space="preserve"> </w:t>
      </w:r>
      <w:r w:rsidR="00E102C3" w:rsidRPr="00FA75AB">
        <w:rPr>
          <w:rFonts w:asciiTheme="minorHAnsi" w:hAnsiTheme="minorHAnsi" w:cstheme="minorHAnsi"/>
          <w:szCs w:val="22"/>
        </w:rPr>
        <w:t>indicate that response rates for face-to-face courses were much higher than for online courses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but only when </w:t>
      </w:r>
      <w:r w:rsidR="001D7F11" w:rsidRPr="00FA75AB">
        <w:rPr>
          <w:rFonts w:asciiTheme="minorHAnsi" w:hAnsiTheme="minorHAnsi" w:cstheme="minorHAnsi"/>
          <w:szCs w:val="22"/>
        </w:rPr>
        <w:t xml:space="preserve">face-to-face </w:t>
      </w:r>
      <w:r w:rsidR="00E102C3" w:rsidRPr="00FA75AB">
        <w:rPr>
          <w:rFonts w:asciiTheme="minorHAnsi" w:hAnsiTheme="minorHAnsi" w:cstheme="minorHAnsi"/>
          <w:szCs w:val="22"/>
        </w:rPr>
        <w:t>course evaluations were administered in the classroom. In the Year 3 administration</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when all course evaluations were administered online</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response rates for face-to-face courses declined (</w:t>
      </w:r>
      <w:r w:rsidR="00E102C3" w:rsidRPr="00FA75AB">
        <w:rPr>
          <w:rFonts w:asciiTheme="minorHAnsi" w:hAnsiTheme="minorHAnsi" w:cstheme="minorHAnsi"/>
          <w:i/>
          <w:iCs/>
          <w:szCs w:val="22"/>
        </w:rPr>
        <w:t>M</w:t>
      </w:r>
      <w:r w:rsidR="00E102C3" w:rsidRPr="00FA75AB">
        <w:rPr>
          <w:rFonts w:asciiTheme="minorHAnsi" w:hAnsiTheme="minorHAnsi" w:cstheme="minorHAnsi"/>
          <w:szCs w:val="22"/>
        </w:rPr>
        <w:t> = 47.18</w:t>
      </w:r>
      <w:r w:rsidR="00BB41EE"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SD</w:t>
      </w:r>
      <w:r w:rsidR="00E102C3" w:rsidRPr="00FA75AB">
        <w:rPr>
          <w:rFonts w:asciiTheme="minorHAnsi" w:hAnsiTheme="minorHAnsi" w:cstheme="minorHAnsi"/>
          <w:szCs w:val="22"/>
        </w:rPr>
        <w:t> = 20.11)</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but were still slightly higher than for online courses (</w:t>
      </w:r>
      <w:r w:rsidR="00E102C3" w:rsidRPr="00FA75AB">
        <w:rPr>
          <w:rFonts w:asciiTheme="minorHAnsi" w:hAnsiTheme="minorHAnsi" w:cstheme="minorHAnsi"/>
          <w:i/>
          <w:iCs/>
          <w:szCs w:val="22"/>
        </w:rPr>
        <w:t>M</w:t>
      </w:r>
      <w:r w:rsidR="00E102C3" w:rsidRPr="00FA75AB">
        <w:rPr>
          <w:rFonts w:asciiTheme="minorHAnsi" w:hAnsiTheme="minorHAnsi" w:cstheme="minorHAnsi"/>
          <w:szCs w:val="22"/>
        </w:rPr>
        <w:t> = 41.60</w:t>
      </w:r>
      <w:r w:rsidR="00BB41EE"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SD</w:t>
      </w:r>
      <w:r w:rsidR="00E102C3" w:rsidRPr="00FA75AB">
        <w:rPr>
          <w:rFonts w:asciiTheme="minorHAnsi" w:hAnsiTheme="minorHAnsi" w:cstheme="minorHAnsi"/>
          <w:szCs w:val="22"/>
        </w:rPr>
        <w:t> = 18.23). These findings produced a statistically significant interaction between course delivery method and evaluation year</w:t>
      </w:r>
      <w:r w:rsidR="00CC7D0E" w:rsidRPr="00FA75AB">
        <w:rPr>
          <w:rFonts w:asciiTheme="minorHAnsi" w:hAnsiTheme="minorHAnsi" w:cstheme="minorHAnsi"/>
          <w:szCs w:val="22"/>
        </w:rPr>
        <w:t xml:space="preserve">, </w:t>
      </w:r>
      <w:commentRangeStart w:id="23"/>
      <w:proofErr w:type="gramStart"/>
      <w:r w:rsidR="00E102C3" w:rsidRPr="00FA75AB">
        <w:rPr>
          <w:rFonts w:asciiTheme="minorHAnsi" w:hAnsiTheme="minorHAnsi" w:cstheme="minorHAnsi"/>
          <w:i/>
          <w:iCs/>
          <w:szCs w:val="22"/>
        </w:rPr>
        <w:t>F</w:t>
      </w:r>
      <w:r w:rsidR="00E102C3" w:rsidRPr="00FA75AB">
        <w:rPr>
          <w:rFonts w:asciiTheme="minorHAnsi" w:hAnsiTheme="minorHAnsi" w:cstheme="minorHAnsi"/>
          <w:szCs w:val="22"/>
        </w:rPr>
        <w:t>(</w:t>
      </w:r>
      <w:proofErr w:type="gramEnd"/>
      <w:r w:rsidR="00E102C3" w:rsidRPr="00FA75AB">
        <w:rPr>
          <w:rFonts w:asciiTheme="minorHAnsi" w:hAnsiTheme="minorHAnsi" w:cstheme="minorHAnsi"/>
          <w:szCs w:val="22"/>
        </w:rPr>
        <w:t>1.78</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716) = 101.34</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MSE</w:t>
      </w:r>
      <w:r w:rsidR="00E102C3" w:rsidRPr="00FA75AB">
        <w:rPr>
          <w:rFonts w:asciiTheme="minorHAnsi" w:hAnsiTheme="minorHAnsi" w:cstheme="minorHAnsi"/>
          <w:szCs w:val="22"/>
        </w:rPr>
        <w:t xml:space="preserve"> = 210.61</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&lt; .001</w:t>
      </w:r>
      <w:commentRangeEnd w:id="23"/>
      <w:r w:rsidR="0043329E">
        <w:rPr>
          <w:rStyle w:val="CommentReference"/>
        </w:rPr>
        <w:commentReference w:id="23"/>
      </w:r>
      <w:r w:rsidR="00E102C3" w:rsidRPr="00FA75AB">
        <w:rPr>
          <w:rFonts w:asciiTheme="minorHAnsi" w:hAnsiTheme="minorHAnsi" w:cstheme="minorHAnsi"/>
          <w:szCs w:val="22"/>
        </w:rPr>
        <w:t>.</w:t>
      </w:r>
      <w:commentRangeStart w:id="24"/>
      <w:r w:rsidR="00B40BBE" w:rsidRPr="00FA75AB">
        <w:rPr>
          <w:rStyle w:val="FootnoteReference"/>
          <w:rFonts w:asciiTheme="minorHAnsi" w:hAnsiTheme="minorHAnsi" w:cstheme="minorHAnsi"/>
          <w:szCs w:val="22"/>
        </w:rPr>
        <w:footnoteReference w:id="2"/>
      </w:r>
      <w:commentRangeEnd w:id="24"/>
      <w:r w:rsidR="0043329E">
        <w:rPr>
          <w:rStyle w:val="CommentReference"/>
        </w:rPr>
        <w:commentReference w:id="24"/>
      </w:r>
      <w:r w:rsidR="00E102C3" w:rsidRPr="00FA75AB">
        <w:rPr>
          <w:rFonts w:asciiTheme="minorHAnsi" w:hAnsiTheme="minorHAnsi" w:cstheme="minorHAnsi"/>
          <w:szCs w:val="22"/>
        </w:rPr>
        <w:t> The strength of the overall</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interaction effect</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was .22 (η</w:t>
      </w:r>
      <w:r w:rsidR="00E102C3" w:rsidRPr="00FA75AB">
        <w:rPr>
          <w:rFonts w:asciiTheme="minorHAnsi" w:hAnsiTheme="minorHAnsi" w:cstheme="minorHAnsi"/>
          <w:szCs w:val="22"/>
          <w:vertAlign w:val="subscript"/>
        </w:rPr>
        <w:t>p</w:t>
      </w:r>
      <w:r w:rsidR="00E102C3" w:rsidRPr="00FA75AB">
        <w:rPr>
          <w:rFonts w:asciiTheme="minorHAnsi" w:hAnsiTheme="minorHAnsi" w:cstheme="minorHAnsi"/>
          <w:szCs w:val="22"/>
          <w:vertAlign w:val="superscript"/>
        </w:rPr>
        <w:t>2</w:t>
      </w:r>
      <w:r w:rsidR="00E102C3" w:rsidRPr="00FA75AB">
        <w:rPr>
          <w:rFonts w:asciiTheme="minorHAnsi" w:hAnsiTheme="minorHAnsi" w:cstheme="minorHAnsi"/>
          <w:szCs w:val="22"/>
        </w:rPr>
        <w:t>). Simple</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main-</w:t>
      </w:r>
      <w:r w:rsidR="00E102C3" w:rsidRPr="00FA75AB">
        <w:rPr>
          <w:rFonts w:asciiTheme="minorHAnsi" w:hAnsiTheme="minorHAnsi" w:cstheme="minorHAnsi"/>
          <w:szCs w:val="22"/>
        </w:rPr>
        <w:t>effects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tests revealed statistically</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significant differences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 the response rates for face-to-face courses and online courses for each of the </w:t>
      </w:r>
      <w:r w:rsidR="00BB41EE" w:rsidRPr="00FA75AB">
        <w:rPr>
          <w:rFonts w:asciiTheme="minorHAnsi" w:hAnsiTheme="minorHAnsi" w:cstheme="minorHAnsi"/>
          <w:szCs w:val="22"/>
        </w:rPr>
        <w:t xml:space="preserve">3 </w:t>
      </w:r>
      <w:r w:rsidR="00E102C3" w:rsidRPr="00FA75AB">
        <w:rPr>
          <w:rFonts w:asciiTheme="minorHAnsi" w:hAnsiTheme="minorHAnsi" w:cstheme="minorHAnsi"/>
          <w:szCs w:val="22"/>
        </w:rPr>
        <w:t>observation years.</w:t>
      </w:r>
      <w:commentRangeStart w:id="25"/>
      <w:r w:rsidR="00B40BBE" w:rsidRPr="00FA75AB">
        <w:rPr>
          <w:rStyle w:val="FootnoteReference"/>
          <w:rFonts w:asciiTheme="minorHAnsi" w:hAnsiTheme="minorHAnsi" w:cstheme="minorHAnsi"/>
          <w:szCs w:val="22"/>
        </w:rPr>
        <w:footnoteReference w:id="3"/>
      </w:r>
      <w:commentRangeEnd w:id="25"/>
      <w:r w:rsidR="00171FB6">
        <w:rPr>
          <w:rStyle w:val="CommentReference"/>
        </w:rPr>
        <w:commentReference w:id="25"/>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The greatest differences occurred during Year 1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xml:space="preserve"> &lt; .001) and </w:t>
      </w:r>
      <w:r w:rsidR="00B97476" w:rsidRPr="00FA75AB">
        <w:rPr>
          <w:rFonts w:asciiTheme="minorHAnsi" w:hAnsiTheme="minorHAnsi" w:cstheme="minorHAnsi"/>
          <w:szCs w:val="22"/>
        </w:rPr>
        <w:t>Year</w:t>
      </w:r>
      <w:r w:rsidR="00BB41EE" w:rsidRPr="00FA75AB">
        <w:rPr>
          <w:rFonts w:asciiTheme="minorHAnsi" w:hAnsiTheme="minorHAnsi" w:cstheme="minorHAnsi"/>
          <w:szCs w:val="22"/>
        </w:rPr>
        <w:t xml:space="preserve"> </w:t>
      </w:r>
      <w:r w:rsidR="00E102C3" w:rsidRPr="00FA75AB">
        <w:rPr>
          <w:rFonts w:asciiTheme="minorHAnsi" w:hAnsiTheme="minorHAnsi" w:cstheme="minorHAnsi"/>
          <w:szCs w:val="22"/>
        </w:rPr>
        <w:t>2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&lt; .001)</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when evaluations were administered on paper in the classroom for all face-to-face courses </w:t>
      </w:r>
      <w:r w:rsidR="005922A9" w:rsidRPr="00FA75AB">
        <w:rPr>
          <w:rFonts w:asciiTheme="minorHAnsi" w:hAnsiTheme="minorHAnsi" w:cstheme="minorHAnsi"/>
          <w:szCs w:val="22"/>
        </w:rPr>
        <w:t xml:space="preserve">and online for all </w:t>
      </w:r>
      <w:r w:rsidR="00E102C3" w:rsidRPr="00FA75AB">
        <w:rPr>
          <w:rFonts w:asciiTheme="minorHAnsi" w:hAnsiTheme="minorHAnsi" w:cstheme="minorHAnsi"/>
          <w:szCs w:val="22"/>
        </w:rPr>
        <w:t xml:space="preserve">online </w:t>
      </w:r>
      <w:r w:rsidR="001D7F11" w:rsidRPr="00FA75AB">
        <w:rPr>
          <w:rFonts w:asciiTheme="minorHAnsi" w:hAnsiTheme="minorHAnsi" w:cstheme="minorHAnsi"/>
          <w:szCs w:val="22"/>
        </w:rPr>
        <w:t>courses</w:t>
      </w:r>
      <w:r w:rsidR="00E102C3" w:rsidRPr="00FA75AB">
        <w:rPr>
          <w:rFonts w:asciiTheme="minorHAnsi" w:hAnsiTheme="minorHAnsi" w:cstheme="minorHAnsi"/>
          <w:szCs w:val="22"/>
        </w:rPr>
        <w:t xml:space="preserve">. </w:t>
      </w:r>
      <w:r w:rsidRPr="00FA75AB">
        <w:rPr>
          <w:rFonts w:asciiTheme="minorHAnsi" w:hAnsiTheme="minorHAnsi" w:cstheme="minorHAnsi"/>
          <w:szCs w:val="22"/>
        </w:rPr>
        <w:t>A</w:t>
      </w:r>
      <w:r w:rsidR="00E102C3" w:rsidRPr="00FA75AB">
        <w:rPr>
          <w:rFonts w:asciiTheme="minorHAnsi" w:hAnsiTheme="minorHAnsi" w:cstheme="minorHAnsi"/>
          <w:szCs w:val="22"/>
        </w:rPr>
        <w:t>lthough the difference in response rate between face-to-face and online courses during the Year 3 administration was statistically reliable (when both face-to-to-face and online courses were evaluated with online surveys)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the effect was </w:t>
      </w:r>
      <w:r w:rsidR="00FA75AB">
        <w:rPr>
          <w:rFonts w:asciiTheme="minorHAnsi" w:hAnsiTheme="minorHAnsi" w:cstheme="minorHAnsi"/>
          <w:szCs w:val="22"/>
        </w:rPr>
        <w:t>small</w:t>
      </w:r>
      <w:r w:rsidR="00E102C3" w:rsidRPr="00FA75AB">
        <w:rPr>
          <w:rFonts w:asciiTheme="minorHAnsi" w:hAnsiTheme="minorHAnsi" w:cstheme="minorHAnsi"/>
          <w:szCs w:val="22"/>
        </w:rPr>
        <w:t xml:space="preserve"> (η</w:t>
      </w:r>
      <w:r w:rsidR="004B20CE" w:rsidRPr="00FA75AB">
        <w:rPr>
          <w:rFonts w:asciiTheme="minorHAnsi" w:hAnsiTheme="minorHAnsi" w:cstheme="minorHAnsi"/>
          <w:szCs w:val="22"/>
          <w:vertAlign w:val="subscript"/>
        </w:rPr>
        <w:t>p</w:t>
      </w:r>
      <w:r w:rsidR="00E102C3" w:rsidRPr="00FA75AB">
        <w:rPr>
          <w:rFonts w:asciiTheme="minorHAnsi" w:hAnsiTheme="minorHAnsi" w:cstheme="minorHAnsi"/>
          <w:szCs w:val="22"/>
          <w:vertAlign w:val="superscript"/>
        </w:rPr>
        <w:t>2</w:t>
      </w:r>
      <w:r w:rsidR="00E102C3" w:rsidRPr="00FA75AB">
        <w:rPr>
          <w:rFonts w:asciiTheme="minorHAnsi" w:hAnsiTheme="minorHAnsi" w:cstheme="minorHAnsi"/>
          <w:szCs w:val="22"/>
        </w:rPr>
        <w:t> = .02). Thus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there was minimal difference in response rate between face-to-face and online courses when evaluations were administered online for all courses. No other factors or interactions included in the analysis were statistically reliable.</w:t>
      </w:r>
    </w:p>
    <w:p w14:paraId="1F827A5B" w14:textId="77777777" w:rsidR="00E102C3" w:rsidRPr="00FA75AB" w:rsidRDefault="00E102C3" w:rsidP="00CC186E">
      <w:pPr>
        <w:pStyle w:val="Heading2"/>
      </w:pPr>
      <w:commentRangeStart w:id="26"/>
      <w:r w:rsidRPr="00FA75AB">
        <w:t>Evaluation Ratings</w:t>
      </w:r>
      <w:commentRangeEnd w:id="26"/>
      <w:r w:rsidR="00171FB6">
        <w:rPr>
          <w:rStyle w:val="CommentReference"/>
          <w:rFonts w:ascii="Calibri" w:hAnsi="Calibri" w:cs="Arial"/>
          <w:b w:val="0"/>
        </w:rPr>
        <w:commentReference w:id="26"/>
      </w:r>
    </w:p>
    <w:p w14:paraId="6B9CB246" w14:textId="166368FA" w:rsidR="00E102C3" w:rsidRDefault="00E102C3" w:rsidP="004E6B89">
      <w:pPr>
        <w:rPr>
          <w:rFonts w:asciiTheme="minorHAnsi" w:hAnsiTheme="minorHAnsi" w:cstheme="minorHAnsi"/>
          <w:szCs w:val="22"/>
        </w:rPr>
      </w:pPr>
      <w:r w:rsidRPr="00FA75AB">
        <w:rPr>
          <w:rFonts w:asciiTheme="minorHAnsi" w:hAnsiTheme="minorHAnsi" w:cstheme="minorHAnsi"/>
          <w:szCs w:val="22"/>
        </w:rPr>
        <w:t xml:space="preserve">The same 2 × 3 × 3 </w:t>
      </w:r>
      <w:r w:rsidR="00BC1D76" w:rsidRPr="00FA75AB">
        <w:rPr>
          <w:rFonts w:asciiTheme="minorHAnsi" w:hAnsiTheme="minorHAnsi" w:cstheme="minorHAnsi"/>
          <w:szCs w:val="22"/>
        </w:rPr>
        <w:t>analysis of variance</w:t>
      </w:r>
      <w:r w:rsidRPr="00FA75AB">
        <w:rPr>
          <w:rFonts w:asciiTheme="minorHAnsi" w:hAnsiTheme="minorHAnsi" w:cstheme="minorHAnsi"/>
          <w:szCs w:val="22"/>
        </w:rPr>
        <w:t xml:space="preserve"> model was used to evaluate mean SET ratings. This analysis produced two statistically significant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main effects. The first main effect involved evaluation year</w:t>
      </w:r>
      <w:r w:rsidR="00CC7D0E" w:rsidRPr="00FA75AB">
        <w:rPr>
          <w:rFonts w:asciiTheme="minorHAnsi" w:hAnsiTheme="minorHAnsi" w:cstheme="minorHAnsi"/>
          <w:szCs w:val="22"/>
        </w:rPr>
        <w:t xml:space="preserve">, </w:t>
      </w:r>
      <w:proofErr w:type="gramStart"/>
      <w:r w:rsidRPr="00FA75AB">
        <w:rPr>
          <w:rFonts w:asciiTheme="minorHAnsi" w:hAnsiTheme="minorHAnsi" w:cstheme="minorHAnsi"/>
          <w:i/>
          <w:iCs/>
          <w:szCs w:val="22"/>
        </w:rPr>
        <w:t>F</w:t>
      </w:r>
      <w:r w:rsidRPr="00FA75AB">
        <w:rPr>
          <w:rFonts w:asciiTheme="minorHAnsi" w:hAnsiTheme="minorHAnsi" w:cstheme="minorHAnsi"/>
          <w:szCs w:val="22"/>
        </w:rPr>
        <w:t>(</w:t>
      </w:r>
      <w:proofErr w:type="gramEnd"/>
      <w:r w:rsidRPr="00FA75AB">
        <w:rPr>
          <w:rFonts w:asciiTheme="minorHAnsi" w:hAnsiTheme="minorHAnsi" w:cstheme="minorHAnsi"/>
          <w:szCs w:val="22"/>
        </w:rPr>
        <w:t>1.86</w:t>
      </w:r>
      <w:r w:rsidR="00CC7D0E" w:rsidRPr="00FA75AB">
        <w:rPr>
          <w:rFonts w:asciiTheme="minorHAnsi" w:hAnsiTheme="minorHAnsi" w:cstheme="minorHAnsi"/>
          <w:szCs w:val="22"/>
        </w:rPr>
        <w:t xml:space="preserve">, </w:t>
      </w:r>
      <w:r w:rsidRPr="00FA75AB">
        <w:rPr>
          <w:rFonts w:asciiTheme="minorHAnsi" w:hAnsiTheme="minorHAnsi" w:cstheme="minorHAnsi"/>
          <w:szCs w:val="22"/>
        </w:rPr>
        <w:t>716) = 3.44</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MSE</w:t>
      </w:r>
      <w:r w:rsidR="004B20CE" w:rsidRPr="00FA75AB">
        <w:rPr>
          <w:rFonts w:asciiTheme="minorHAnsi" w:hAnsiTheme="minorHAnsi" w:cstheme="minorHAnsi"/>
          <w:szCs w:val="22"/>
        </w:rPr>
        <w:t xml:space="preserve"> </w:t>
      </w:r>
      <w:r w:rsidRPr="00FA75AB">
        <w:rPr>
          <w:rFonts w:asciiTheme="minorHAnsi" w:hAnsiTheme="minorHAnsi" w:cstheme="minorHAnsi"/>
          <w:szCs w:val="22"/>
        </w:rPr>
        <w:t xml:space="preserve">= </w:t>
      </w:r>
      <w:r w:rsidR="004B20CE" w:rsidRPr="00FA75AB">
        <w:rPr>
          <w:rFonts w:asciiTheme="minorHAnsi" w:hAnsiTheme="minorHAnsi" w:cstheme="minorHAnsi"/>
          <w:szCs w:val="22"/>
        </w:rPr>
        <w:t>0</w:t>
      </w:r>
      <w:r w:rsidRPr="00FA75AB">
        <w:rPr>
          <w:rFonts w:asciiTheme="minorHAnsi" w:hAnsiTheme="minorHAnsi" w:cstheme="minorHAnsi"/>
          <w:szCs w:val="22"/>
        </w:rPr>
        <w:t>.18</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p</w:t>
      </w:r>
      <w:r w:rsidRPr="00FA75AB">
        <w:rPr>
          <w:rFonts w:asciiTheme="minorHAnsi" w:hAnsiTheme="minorHAnsi" w:cstheme="minorHAnsi"/>
          <w:szCs w:val="22"/>
        </w:rPr>
        <w:t> = .03 (η</w:t>
      </w:r>
      <w:r w:rsidR="004B20CE" w:rsidRPr="00FA75AB">
        <w:rPr>
          <w:rFonts w:asciiTheme="minorHAnsi" w:hAnsiTheme="minorHAnsi" w:cstheme="minorHAnsi"/>
          <w:szCs w:val="22"/>
          <w:vertAlign w:val="subscript"/>
        </w:rPr>
        <w:t>p</w:t>
      </w:r>
      <w:r w:rsidRPr="00FA75AB">
        <w:rPr>
          <w:rFonts w:asciiTheme="minorHAnsi" w:hAnsiTheme="minorHAnsi" w:cstheme="minorHAnsi"/>
          <w:szCs w:val="22"/>
          <w:vertAlign w:val="superscript"/>
        </w:rPr>
        <w:t>2</w:t>
      </w:r>
      <w:r w:rsidRPr="00FA75AB">
        <w:rPr>
          <w:rFonts w:asciiTheme="minorHAnsi" w:hAnsiTheme="minorHAnsi" w:cstheme="minorHAnsi"/>
          <w:szCs w:val="22"/>
        </w:rPr>
        <w:t> = .01</w:t>
      </w:r>
      <w:r w:rsidR="00B40BBE" w:rsidRPr="00FA75AB">
        <w:rPr>
          <w:rFonts w:asciiTheme="minorHAnsi" w:hAnsiTheme="minorHAnsi" w:cstheme="minorHAnsi"/>
          <w:szCs w:val="22"/>
        </w:rPr>
        <w:t xml:space="preserve">; </w:t>
      </w:r>
      <w:commentRangeStart w:id="27"/>
      <w:r w:rsidR="00B40BBE" w:rsidRPr="00FA75AB">
        <w:rPr>
          <w:rFonts w:asciiTheme="minorHAnsi" w:hAnsiTheme="minorHAnsi" w:cstheme="minorHAnsi"/>
          <w:szCs w:val="22"/>
        </w:rPr>
        <w:t>see Footnote 1</w:t>
      </w:r>
      <w:commentRangeEnd w:id="27"/>
      <w:r w:rsidR="00171FB6">
        <w:rPr>
          <w:rStyle w:val="CommentReference"/>
        </w:rPr>
        <w:commentReference w:id="27"/>
      </w:r>
      <w:r w:rsidR="00B40BBE"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Evaluation ratings associated with the Year 3 administration (</w:t>
      </w:r>
      <w:r w:rsidRPr="00FA75AB">
        <w:rPr>
          <w:rFonts w:asciiTheme="minorHAnsi" w:hAnsiTheme="minorHAnsi" w:cstheme="minorHAnsi"/>
          <w:i/>
          <w:iCs/>
          <w:szCs w:val="22"/>
        </w:rPr>
        <w:t>M</w:t>
      </w:r>
      <w:r w:rsidRPr="00FA75AB">
        <w:rPr>
          <w:rFonts w:asciiTheme="minorHAnsi" w:hAnsiTheme="minorHAnsi" w:cstheme="minorHAnsi"/>
          <w:szCs w:val="22"/>
        </w:rPr>
        <w:t> = 3.26</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.60) were significantly lower than the evaluation ratings associated with both the Year 1 (</w:t>
      </w:r>
      <w:r w:rsidRPr="00FA75AB">
        <w:rPr>
          <w:rFonts w:asciiTheme="minorHAnsi" w:hAnsiTheme="minorHAnsi" w:cstheme="minorHAnsi"/>
          <w:i/>
          <w:iCs/>
          <w:szCs w:val="22"/>
        </w:rPr>
        <w:t>M</w:t>
      </w:r>
      <w:r w:rsidRPr="00FA75AB">
        <w:rPr>
          <w:rFonts w:asciiTheme="minorHAnsi" w:hAnsiTheme="minorHAnsi" w:cstheme="minorHAnsi"/>
          <w:szCs w:val="22"/>
        </w:rPr>
        <w:t> = 3.35</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.53) and Year 2 (</w:t>
      </w:r>
      <w:r w:rsidRPr="00FA75AB">
        <w:rPr>
          <w:rFonts w:asciiTheme="minorHAnsi" w:hAnsiTheme="minorHAnsi" w:cstheme="minorHAnsi"/>
          <w:i/>
          <w:iCs/>
          <w:szCs w:val="22"/>
        </w:rPr>
        <w:t>M</w:t>
      </w:r>
      <w:r w:rsidRPr="00FA75AB">
        <w:rPr>
          <w:rFonts w:asciiTheme="minorHAnsi" w:hAnsiTheme="minorHAnsi" w:cstheme="minorHAnsi"/>
          <w:szCs w:val="22"/>
        </w:rPr>
        <w:t> = 3.38</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.54) administrations. Thus</w:t>
      </w:r>
      <w:r w:rsidR="00CC7D0E" w:rsidRPr="00FA75AB">
        <w:rPr>
          <w:rFonts w:asciiTheme="minorHAnsi" w:hAnsiTheme="minorHAnsi" w:cstheme="minorHAnsi"/>
          <w:szCs w:val="22"/>
        </w:rPr>
        <w:t xml:space="preserve">, </w:t>
      </w:r>
      <w:r w:rsidRPr="00FA75AB">
        <w:rPr>
          <w:rFonts w:asciiTheme="minorHAnsi" w:hAnsiTheme="minorHAnsi" w:cstheme="minorHAnsi"/>
          <w:szCs w:val="22"/>
        </w:rPr>
        <w:t>all courses received lower SET scores</w:t>
      </w:r>
      <w:r w:rsidR="001D7F11" w:rsidRPr="00FA75AB">
        <w:rPr>
          <w:rFonts w:asciiTheme="minorHAnsi" w:hAnsiTheme="minorHAnsi" w:cstheme="minorHAnsi"/>
          <w:szCs w:val="22"/>
        </w:rPr>
        <w:t xml:space="preserve"> in Year 3</w:t>
      </w:r>
      <w:r w:rsidR="00CC7D0E" w:rsidRPr="00FA75AB">
        <w:rPr>
          <w:rFonts w:asciiTheme="minorHAnsi" w:hAnsiTheme="minorHAnsi" w:cstheme="minorHAnsi"/>
          <w:szCs w:val="22"/>
        </w:rPr>
        <w:t xml:space="preserve">, </w:t>
      </w:r>
      <w:r w:rsidRPr="00FA75AB">
        <w:rPr>
          <w:rFonts w:asciiTheme="minorHAnsi" w:hAnsiTheme="minorHAnsi" w:cstheme="minorHAnsi"/>
          <w:szCs w:val="22"/>
        </w:rPr>
        <w:t>regardless of course delivery method and course level.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the size of this effect was </w:t>
      </w:r>
      <w:r w:rsidR="00FA75AB">
        <w:rPr>
          <w:rFonts w:asciiTheme="minorHAnsi" w:hAnsiTheme="minorHAnsi" w:cstheme="minorHAnsi"/>
          <w:szCs w:val="22"/>
        </w:rPr>
        <w:t>small</w:t>
      </w:r>
      <w:r w:rsidRPr="00FA75AB">
        <w:rPr>
          <w:rFonts w:asciiTheme="minorHAnsi" w:hAnsiTheme="minorHAnsi" w:cstheme="minorHAnsi"/>
          <w:szCs w:val="22"/>
        </w:rPr>
        <w:t xml:space="preserve"> (the largest difference in mean rating was </w:t>
      </w:r>
      <w:r w:rsidR="005922A9" w:rsidRPr="00FA75AB">
        <w:rPr>
          <w:rFonts w:asciiTheme="minorHAnsi" w:hAnsiTheme="minorHAnsi" w:cstheme="minorHAnsi"/>
          <w:szCs w:val="22"/>
        </w:rPr>
        <w:t>0</w:t>
      </w:r>
      <w:r w:rsidRPr="00FA75AB">
        <w:rPr>
          <w:rFonts w:asciiTheme="minorHAnsi" w:hAnsiTheme="minorHAnsi" w:cstheme="minorHAnsi"/>
          <w:szCs w:val="22"/>
        </w:rPr>
        <w:t>.11 on a five-item scale).</w:t>
      </w:r>
    </w:p>
    <w:p w14:paraId="7EBEFDE8" w14:textId="59F903AC" w:rsidR="00A36D61" w:rsidRPr="00FA75AB" w:rsidRDefault="00A36D61" w:rsidP="004E6B89">
      <w:pPr>
        <w:rPr>
          <w:rFonts w:asciiTheme="minorHAnsi" w:hAnsiTheme="minorHAnsi" w:cstheme="minorHAnsi"/>
          <w:szCs w:val="22"/>
        </w:rPr>
      </w:pPr>
    </w:p>
    <w:p w14:paraId="757010A0" w14:textId="77777777"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t>The second statistically significant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main effect</w:t>
      </w:r>
      <w:r w:rsidR="006274E0" w:rsidRPr="00FA75AB">
        <w:rPr>
          <w:rFonts w:asciiTheme="minorHAnsi" w:hAnsiTheme="minorHAnsi" w:cstheme="minorHAnsi"/>
          <w:szCs w:val="22"/>
        </w:rPr>
        <w:t xml:space="preserve"> </w:t>
      </w:r>
      <w:r w:rsidRPr="00FA75AB">
        <w:rPr>
          <w:rFonts w:asciiTheme="minorHAnsi" w:hAnsiTheme="minorHAnsi" w:cstheme="minorHAnsi"/>
          <w:szCs w:val="22"/>
        </w:rPr>
        <w:t>involved delivery mode</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F</w:t>
      </w:r>
      <w:r w:rsidRPr="00FA75AB">
        <w:rPr>
          <w:rFonts w:asciiTheme="minorHAnsi" w:hAnsiTheme="minorHAnsi" w:cstheme="minorHAnsi"/>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358) = 23.51</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 xml:space="preserve">MSE </w:t>
      </w:r>
      <w:r w:rsidRPr="00FA75AB">
        <w:rPr>
          <w:rFonts w:asciiTheme="minorHAnsi" w:hAnsiTheme="minorHAnsi" w:cstheme="minorHAnsi"/>
          <w:szCs w:val="22"/>
        </w:rPr>
        <w:t xml:space="preserve">= </w:t>
      </w:r>
      <w:r w:rsidR="004B20CE" w:rsidRPr="00FA75AB">
        <w:rPr>
          <w:rFonts w:asciiTheme="minorHAnsi" w:hAnsiTheme="minorHAnsi" w:cstheme="minorHAnsi"/>
          <w:szCs w:val="22"/>
        </w:rPr>
        <w:t>0</w:t>
      </w:r>
      <w:r w:rsidRPr="00FA75AB">
        <w:rPr>
          <w:rFonts w:asciiTheme="minorHAnsi" w:hAnsiTheme="minorHAnsi" w:cstheme="minorHAnsi"/>
          <w:szCs w:val="22"/>
        </w:rPr>
        <w:t>.52</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p</w:t>
      </w:r>
      <w:r w:rsidRPr="00FA75AB">
        <w:rPr>
          <w:rFonts w:asciiTheme="minorHAnsi" w:hAnsiTheme="minorHAnsi" w:cstheme="minorHAnsi"/>
          <w:szCs w:val="22"/>
        </w:rPr>
        <w:t> = .01 (η</w:t>
      </w:r>
      <w:r w:rsidR="004B20CE" w:rsidRPr="00FA75AB">
        <w:rPr>
          <w:rFonts w:asciiTheme="minorHAnsi" w:hAnsiTheme="minorHAnsi" w:cstheme="minorHAnsi"/>
          <w:szCs w:val="22"/>
          <w:vertAlign w:val="subscript"/>
        </w:rPr>
        <w:t>p</w:t>
      </w:r>
      <w:r w:rsidRPr="00FA75AB">
        <w:rPr>
          <w:rFonts w:asciiTheme="minorHAnsi" w:hAnsiTheme="minorHAnsi" w:cstheme="minorHAnsi"/>
          <w:szCs w:val="22"/>
          <w:vertAlign w:val="superscript"/>
        </w:rPr>
        <w:t>2</w:t>
      </w:r>
      <w:r w:rsidRPr="00FA75AB">
        <w:rPr>
          <w:rFonts w:asciiTheme="minorHAnsi" w:hAnsiTheme="minorHAnsi" w:cstheme="minorHAnsi"/>
          <w:szCs w:val="22"/>
        </w:rPr>
        <w:t> = .06</w:t>
      </w:r>
      <w:r w:rsidR="00B40BBE" w:rsidRPr="00FA75AB">
        <w:rPr>
          <w:rFonts w:asciiTheme="minorHAnsi" w:hAnsiTheme="minorHAnsi" w:cstheme="minorHAnsi"/>
          <w:szCs w:val="22"/>
        </w:rPr>
        <w:t>; see Footnote 2</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Face-to-face courses (</w:t>
      </w:r>
      <w:r w:rsidRPr="00FA75AB">
        <w:rPr>
          <w:rFonts w:asciiTheme="minorHAnsi" w:hAnsiTheme="minorHAnsi" w:cstheme="minorHAnsi"/>
          <w:i/>
          <w:iCs/>
          <w:szCs w:val="22"/>
        </w:rPr>
        <w:t>M</w:t>
      </w:r>
      <w:r w:rsidRPr="00FA75AB">
        <w:rPr>
          <w:rFonts w:asciiTheme="minorHAnsi" w:hAnsiTheme="minorHAnsi" w:cstheme="minorHAnsi"/>
          <w:szCs w:val="22"/>
        </w:rPr>
        <w:t> = 3.41</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5922A9" w:rsidRPr="00FA75AB">
        <w:rPr>
          <w:rFonts w:asciiTheme="minorHAnsi" w:hAnsiTheme="minorHAnsi" w:cstheme="minorHAnsi"/>
          <w:szCs w:val="22"/>
        </w:rPr>
        <w:t>0</w:t>
      </w:r>
      <w:r w:rsidRPr="00FA75AB">
        <w:rPr>
          <w:rFonts w:asciiTheme="minorHAnsi" w:hAnsiTheme="minorHAnsi" w:cstheme="minorHAnsi"/>
          <w:szCs w:val="22"/>
        </w:rPr>
        <w:t>.50) received significantly higher mean ratings than did online courses (</w:t>
      </w:r>
      <w:r w:rsidRPr="00FA75AB">
        <w:rPr>
          <w:rFonts w:asciiTheme="minorHAnsi" w:hAnsiTheme="minorHAnsi" w:cstheme="minorHAnsi"/>
          <w:i/>
          <w:iCs/>
          <w:szCs w:val="22"/>
        </w:rPr>
        <w:t>M</w:t>
      </w:r>
      <w:r w:rsidRPr="00FA75AB">
        <w:rPr>
          <w:rFonts w:asciiTheme="minorHAnsi" w:hAnsiTheme="minorHAnsi" w:cstheme="minorHAnsi"/>
          <w:szCs w:val="22"/>
        </w:rPr>
        <w:t> = 3.13</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.63)</w:t>
      </w:r>
      <w:r w:rsidR="00CC7D0E" w:rsidRPr="00FA75AB">
        <w:rPr>
          <w:rFonts w:asciiTheme="minorHAnsi" w:hAnsiTheme="minorHAnsi" w:cstheme="minorHAnsi"/>
          <w:szCs w:val="22"/>
        </w:rPr>
        <w:t xml:space="preserve">, </w:t>
      </w:r>
      <w:r w:rsidRPr="00FA75AB">
        <w:rPr>
          <w:rFonts w:asciiTheme="minorHAnsi" w:hAnsiTheme="minorHAnsi" w:cstheme="minorHAnsi"/>
          <w:szCs w:val="22"/>
        </w:rPr>
        <w:t>regardless of evaluation year and course level. No other factors or interactions included in the analysis were statistically reliable.</w:t>
      </w:r>
    </w:p>
    <w:p w14:paraId="673ACB39" w14:textId="77777777" w:rsidR="00E102C3" w:rsidRPr="00FA75AB" w:rsidRDefault="00E102C3" w:rsidP="00CC186E">
      <w:pPr>
        <w:pStyle w:val="Heading2"/>
      </w:pPr>
      <w:r w:rsidRPr="00FA75AB">
        <w:t>Stability of Ratings</w:t>
      </w:r>
    </w:p>
    <w:p w14:paraId="559348B6" w14:textId="77777777" w:rsidR="00B40BBE" w:rsidRPr="00FA75AB" w:rsidRDefault="00E102C3" w:rsidP="004E6B89">
      <w:pPr>
        <w:rPr>
          <w:rFonts w:asciiTheme="minorHAnsi" w:hAnsiTheme="minorHAnsi" w:cstheme="minorHAnsi"/>
          <w:szCs w:val="22"/>
        </w:rPr>
      </w:pPr>
      <w:r w:rsidRPr="00FA75AB">
        <w:rPr>
          <w:rFonts w:asciiTheme="minorHAnsi" w:hAnsiTheme="minorHAnsi" w:cstheme="minorHAnsi"/>
          <w:szCs w:val="22"/>
        </w:rPr>
        <w:t>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scatterplot</w:t>
      </w:r>
      <w:r w:rsidR="006274E0" w:rsidRPr="00FA75AB">
        <w:rPr>
          <w:rFonts w:asciiTheme="minorHAnsi" w:hAnsiTheme="minorHAnsi" w:cstheme="minorHAnsi"/>
          <w:szCs w:val="22"/>
        </w:rPr>
        <w:t xml:space="preserve"> </w:t>
      </w:r>
      <w:r w:rsidRPr="00FA75AB">
        <w:rPr>
          <w:rFonts w:asciiTheme="minorHAnsi" w:hAnsiTheme="minorHAnsi" w:cstheme="minorHAnsi"/>
          <w:szCs w:val="22"/>
        </w:rPr>
        <w:t>presented in</w:t>
      </w:r>
      <w:r w:rsidR="006274E0" w:rsidRPr="00FA75AB">
        <w:rPr>
          <w:rFonts w:asciiTheme="minorHAnsi" w:hAnsiTheme="minorHAnsi" w:cstheme="minorHAnsi"/>
          <w:szCs w:val="22"/>
        </w:rPr>
        <w:t xml:space="preserve"> </w:t>
      </w:r>
      <w:commentRangeStart w:id="28"/>
      <w:r w:rsidRPr="00FA75AB">
        <w:rPr>
          <w:rFonts w:asciiTheme="minorHAnsi" w:hAnsiTheme="minorHAnsi" w:cstheme="minorHAnsi"/>
          <w:szCs w:val="22"/>
        </w:rPr>
        <w:t>Figure 1</w:t>
      </w:r>
      <w:commentRangeEnd w:id="28"/>
      <w:r w:rsidR="00171FB6">
        <w:rPr>
          <w:rStyle w:val="CommentReference"/>
        </w:rPr>
        <w:commentReference w:id="28"/>
      </w:r>
      <w:r w:rsidR="00B40BBE" w:rsidRPr="00FA75AB">
        <w:rPr>
          <w:rFonts w:asciiTheme="minorHAnsi" w:hAnsiTheme="minorHAnsi" w:cstheme="minorHAnsi"/>
          <w:szCs w:val="22"/>
        </w:rPr>
        <w:t xml:space="preserve"> </w:t>
      </w:r>
      <w:r w:rsidR="00BC1D76" w:rsidRPr="00FA75AB">
        <w:rPr>
          <w:rFonts w:asciiTheme="minorHAnsi" w:hAnsiTheme="minorHAnsi" w:cstheme="minorHAnsi"/>
          <w:szCs w:val="22"/>
        </w:rPr>
        <w:t>illustrates</w:t>
      </w:r>
      <w:r w:rsidR="00B40BBE" w:rsidRPr="00FA75AB">
        <w:rPr>
          <w:rFonts w:asciiTheme="minorHAnsi" w:hAnsiTheme="minorHAnsi" w:cstheme="minorHAnsi"/>
          <w:szCs w:val="22"/>
        </w:rPr>
        <w:t xml:space="preserve"> the relation between SET scores and response rate. Although the</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correlation between </w:t>
      </w:r>
      <w:r w:rsidR="00B97476" w:rsidRPr="00FA75AB">
        <w:rPr>
          <w:rFonts w:asciiTheme="minorHAnsi" w:hAnsiTheme="minorHAnsi" w:cstheme="minorHAnsi"/>
          <w:szCs w:val="22"/>
        </w:rPr>
        <w:t>SET scores and response rate</w:t>
      </w:r>
      <w:r w:rsidR="00B40BBE" w:rsidRPr="00FA75AB">
        <w:rPr>
          <w:rFonts w:asciiTheme="minorHAnsi" w:hAnsiTheme="minorHAnsi" w:cstheme="minorHAnsi"/>
          <w:szCs w:val="22"/>
        </w:rPr>
        <w:t xml:space="preserve"> was small and not statistically significant</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r</w:t>
      </w:r>
      <w:r w:rsidR="00B40BBE" w:rsidRPr="00FA75AB">
        <w:rPr>
          <w:rFonts w:asciiTheme="minorHAnsi" w:hAnsiTheme="minorHAnsi" w:cstheme="minorHAnsi"/>
          <w:szCs w:val="22"/>
        </w:rPr>
        <w:t>(362) = .07</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visual inspection of the plot of SET scores suggests that SET ratings became less variable as response rate increased. We conducted Levene’s </w:t>
      </w:r>
      <w:r w:rsidR="005922A9" w:rsidRPr="00FA75AB">
        <w:rPr>
          <w:rFonts w:asciiTheme="minorHAnsi" w:hAnsiTheme="minorHAnsi" w:cstheme="minorHAnsi"/>
          <w:szCs w:val="22"/>
        </w:rPr>
        <w:t>test</w:t>
      </w:r>
      <w:r w:rsidR="00B40BBE" w:rsidRPr="00FA75AB">
        <w:rPr>
          <w:rFonts w:asciiTheme="minorHAnsi" w:hAnsiTheme="minorHAnsi" w:cstheme="minorHAnsi"/>
          <w:szCs w:val="22"/>
        </w:rPr>
        <w:t xml:space="preserve"> to evaluate the variability of SET scores above and below the 60% response rate</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which several researchers </w:t>
      </w:r>
      <w:r w:rsidR="006274E0" w:rsidRPr="00FA75AB">
        <w:rPr>
          <w:rFonts w:asciiTheme="minorHAnsi" w:hAnsiTheme="minorHAnsi" w:cstheme="minorHAnsi"/>
          <w:szCs w:val="22"/>
        </w:rPr>
        <w:t xml:space="preserve">have </w:t>
      </w:r>
      <w:r w:rsidR="00B40BBE" w:rsidRPr="00FA75AB">
        <w:rPr>
          <w:rFonts w:asciiTheme="minorHAnsi" w:hAnsiTheme="minorHAnsi" w:cstheme="minorHAnsi"/>
          <w:szCs w:val="22"/>
        </w:rPr>
        <w:t>recommend</w:t>
      </w:r>
      <w:r w:rsidR="006274E0" w:rsidRPr="00FA75AB">
        <w:rPr>
          <w:rFonts w:asciiTheme="minorHAnsi" w:hAnsiTheme="minorHAnsi" w:cstheme="minorHAnsi"/>
          <w:szCs w:val="22"/>
        </w:rPr>
        <w:t>ed</w:t>
      </w:r>
      <w:r w:rsidR="00B40BBE" w:rsidRPr="00FA75AB">
        <w:rPr>
          <w:rFonts w:asciiTheme="minorHAnsi" w:hAnsiTheme="minorHAnsi" w:cstheme="minorHAnsi"/>
          <w:szCs w:val="22"/>
        </w:rPr>
        <w:t xml:space="preserve"> as an acceptable threshold for response rates (</w:t>
      </w:r>
      <w:commentRangeStart w:id="29"/>
      <w:r w:rsidR="00B40BBE"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2012</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2013</w:t>
      </w:r>
      <w:commentRangeEnd w:id="29"/>
      <w:r w:rsidR="00171FB6">
        <w:rPr>
          <w:rStyle w:val="CommentReference"/>
        </w:rPr>
        <w:commentReference w:id="29"/>
      </w:r>
      <w:r w:rsidR="00B40BBE"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2008). The variability of scores above and below the 60% threshold was not statistically reliable</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F</w:t>
      </w:r>
      <w:r w:rsidR="00B40BBE" w:rsidRPr="00FA75AB">
        <w:rPr>
          <w:rFonts w:asciiTheme="minorHAnsi" w:hAnsiTheme="minorHAnsi" w:cstheme="minorHAnsi"/>
          <w:szCs w:val="22"/>
        </w:rPr>
        <w:t>(1</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362) = 1.53</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p</w:t>
      </w:r>
      <w:r w:rsidR="00B40BBE" w:rsidRPr="00FA75AB">
        <w:rPr>
          <w:rFonts w:asciiTheme="minorHAnsi" w:hAnsiTheme="minorHAnsi" w:cstheme="minorHAnsi"/>
          <w:szCs w:val="22"/>
        </w:rPr>
        <w:t> = .22.</w:t>
      </w:r>
    </w:p>
    <w:p w14:paraId="0E594364" w14:textId="77777777" w:rsidR="00B40BBE" w:rsidRPr="00FA75AB" w:rsidRDefault="00B40BBE" w:rsidP="00CC186E">
      <w:pPr>
        <w:pStyle w:val="Heading1"/>
      </w:pPr>
      <w:commentRangeStart w:id="30"/>
      <w:r w:rsidRPr="00FA75AB">
        <w:t>Discussion</w:t>
      </w:r>
      <w:commentRangeEnd w:id="30"/>
      <w:r w:rsidR="00171FB6">
        <w:rPr>
          <w:rStyle w:val="CommentReference"/>
          <w:rFonts w:ascii="Calibri" w:hAnsi="Calibri" w:cs="Arial"/>
          <w:b w:val="0"/>
        </w:rPr>
        <w:commentReference w:id="30"/>
      </w:r>
    </w:p>
    <w:p w14:paraId="117AFB91" w14:textId="77777777" w:rsidR="00B40BBE" w:rsidRPr="00FA75AB" w:rsidRDefault="001C2344" w:rsidP="004E6B89">
      <w:pPr>
        <w:rPr>
          <w:rFonts w:asciiTheme="minorHAnsi" w:hAnsiTheme="minorHAnsi" w:cstheme="minorHAnsi"/>
          <w:szCs w:val="22"/>
        </w:rPr>
      </w:pPr>
      <w:r w:rsidRPr="00FA75AB">
        <w:rPr>
          <w:rFonts w:asciiTheme="minorHAnsi" w:hAnsiTheme="minorHAnsi" w:cstheme="minorHAnsi"/>
          <w:szCs w:val="22"/>
        </w:rPr>
        <w:t>O</w:t>
      </w:r>
      <w:r w:rsidR="00B40BBE" w:rsidRPr="00FA75AB">
        <w:rPr>
          <w:rFonts w:asciiTheme="minorHAnsi" w:hAnsiTheme="minorHAnsi" w:cstheme="minorHAnsi"/>
          <w:szCs w:val="22"/>
        </w:rPr>
        <w:t xml:space="preserve">nline administration of SETs </w:t>
      </w:r>
      <w:r w:rsidR="00322A54" w:rsidRPr="00FA75AB">
        <w:rPr>
          <w:rFonts w:asciiTheme="minorHAnsi" w:hAnsiTheme="minorHAnsi" w:cstheme="minorHAnsi"/>
          <w:szCs w:val="22"/>
        </w:rPr>
        <w:t>in this</w:t>
      </w:r>
      <w:r w:rsidR="00714A71" w:rsidRPr="00FA75AB">
        <w:rPr>
          <w:rFonts w:asciiTheme="minorHAnsi" w:hAnsiTheme="minorHAnsi" w:cstheme="minorHAnsi"/>
          <w:szCs w:val="22"/>
        </w:rPr>
        <w:t xml:space="preserve"> study</w:t>
      </w:r>
      <w:r w:rsidR="00322A54" w:rsidRPr="00FA75AB">
        <w:rPr>
          <w:rFonts w:asciiTheme="minorHAnsi" w:hAnsiTheme="minorHAnsi" w:cstheme="minorHAnsi"/>
          <w:szCs w:val="22"/>
        </w:rPr>
        <w:t xml:space="preserve"> </w:t>
      </w:r>
      <w:r w:rsidR="00714A71" w:rsidRPr="00FA75AB">
        <w:rPr>
          <w:rFonts w:asciiTheme="minorHAnsi" w:hAnsiTheme="minorHAnsi" w:cstheme="minorHAnsi"/>
          <w:szCs w:val="22"/>
        </w:rPr>
        <w:t>was associated with</w:t>
      </w:r>
      <w:r w:rsidR="00B40BBE" w:rsidRPr="00FA75AB">
        <w:rPr>
          <w:rFonts w:asciiTheme="minorHAnsi" w:hAnsiTheme="minorHAnsi" w:cstheme="minorHAnsi"/>
          <w:szCs w:val="22"/>
        </w:rPr>
        <w:t xml:space="preserve"> lower response rates</w:t>
      </w:r>
      <w:r w:rsidRPr="00FA75AB">
        <w:rPr>
          <w:rFonts w:asciiTheme="minorHAnsi" w:hAnsiTheme="minorHAnsi" w:cstheme="minorHAnsi"/>
          <w:szCs w:val="22"/>
        </w:rPr>
        <w:t>, yet it</w:t>
      </w:r>
      <w:r w:rsidR="005922A9" w:rsidRPr="00FA75AB">
        <w:rPr>
          <w:rFonts w:asciiTheme="minorHAnsi" w:hAnsiTheme="minorHAnsi" w:cstheme="minorHAnsi"/>
          <w:szCs w:val="22"/>
        </w:rPr>
        <w:t xml:space="preserve"> is curious that </w:t>
      </w:r>
      <w:r w:rsidR="00B40BBE" w:rsidRPr="00FA75AB">
        <w:rPr>
          <w:rFonts w:asciiTheme="minorHAnsi" w:hAnsiTheme="minorHAnsi" w:cstheme="minorHAnsi"/>
          <w:szCs w:val="22"/>
        </w:rPr>
        <w:t>online courses experienced a 10% increase in response rate when all courses were evaluated with online forms in Year 3. Online courses had suffered from chronically low response rates in previous years</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when face-to-face classes continued to use paper-based forms. The benefit to response rates observed for online courses when all SET forms were administered online might be attributed to increased communications that encouraged students to complete the online course evaluations. Despite this improvement</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response rates for online courses continued to lag behind those for face-to-face courses. Differences </w:t>
      </w:r>
      <w:r w:rsidR="00223F0B" w:rsidRPr="00FA75AB">
        <w:rPr>
          <w:rFonts w:asciiTheme="minorHAnsi" w:hAnsiTheme="minorHAnsi" w:cstheme="minorHAnsi"/>
          <w:szCs w:val="22"/>
        </w:rPr>
        <w:t>in</w:t>
      </w:r>
      <w:r w:rsidR="00B40BBE" w:rsidRPr="00FA75AB">
        <w:rPr>
          <w:rFonts w:asciiTheme="minorHAnsi" w:hAnsiTheme="minorHAnsi" w:cstheme="minorHAnsi"/>
          <w:szCs w:val="22"/>
        </w:rPr>
        <w:t xml:space="preserve"> response rates for face-to-face and online courses might be attributed to characteristics of the students who enrolled or to differences in the quality of student engagement created in each learning modality.</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Avery et al. (2006)</w:t>
      </w:r>
      <w:r w:rsidR="00DE1469" w:rsidRPr="00FA75AB">
        <w:rPr>
          <w:rFonts w:asciiTheme="minorHAnsi" w:hAnsiTheme="minorHAnsi" w:cstheme="minorHAnsi"/>
          <w:szCs w:val="22"/>
        </w:rPr>
        <w:t xml:space="preserve"> </w:t>
      </w:r>
      <w:r w:rsidR="00B40BBE" w:rsidRPr="00FA75AB">
        <w:rPr>
          <w:rFonts w:asciiTheme="minorHAnsi" w:hAnsiTheme="minorHAnsi" w:cstheme="minorHAnsi"/>
          <w:szCs w:val="22"/>
        </w:rPr>
        <w:t>found that higher</w:t>
      </w:r>
      <w:r w:rsidR="005922A9" w:rsidRPr="00FA75AB">
        <w:rPr>
          <w:rFonts w:asciiTheme="minorHAnsi" w:hAnsiTheme="minorHAnsi" w:cstheme="minorHAnsi"/>
          <w:szCs w:val="22"/>
        </w:rPr>
        <w:t xml:space="preserve"> </w:t>
      </w:r>
      <w:r w:rsidR="00B40BBE" w:rsidRPr="00FA75AB">
        <w:rPr>
          <w:rFonts w:asciiTheme="minorHAnsi" w:hAnsiTheme="minorHAnsi" w:cstheme="minorHAnsi"/>
          <w:szCs w:val="22"/>
        </w:rPr>
        <w:t>performing students (defined as students with higher GPAs) were more likely to complete online SETs.</w:t>
      </w:r>
    </w:p>
    <w:p w14:paraId="3611B1E8"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Although the average SET rating was significantly lower in Year 3 than in the previous 2 years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the magnitude of the numeric difference was small (differences ranged from </w:t>
      </w:r>
      <w:r w:rsidR="00BB2D3E" w:rsidRPr="00FA75AB">
        <w:rPr>
          <w:rFonts w:asciiTheme="minorHAnsi" w:hAnsiTheme="minorHAnsi" w:cstheme="minorHAnsi"/>
          <w:szCs w:val="22"/>
        </w:rPr>
        <w:t>0</w:t>
      </w:r>
      <w:r w:rsidRPr="00FA75AB">
        <w:rPr>
          <w:rFonts w:asciiTheme="minorHAnsi" w:hAnsiTheme="minorHAnsi" w:cstheme="minorHAnsi"/>
          <w:szCs w:val="22"/>
        </w:rPr>
        <w:t xml:space="preserve">.08 to </w:t>
      </w:r>
      <w:r w:rsidR="00223F0B" w:rsidRPr="00FA75AB">
        <w:rPr>
          <w:rFonts w:asciiTheme="minorHAnsi" w:hAnsiTheme="minorHAnsi" w:cstheme="minorHAnsi"/>
          <w:szCs w:val="22"/>
        </w:rPr>
        <w:t>0</w:t>
      </w:r>
      <w:r w:rsidRPr="00FA75AB">
        <w:rPr>
          <w:rFonts w:asciiTheme="minorHAnsi" w:hAnsiTheme="minorHAnsi" w:cstheme="minorHAnsi"/>
          <w:szCs w:val="22"/>
        </w:rPr>
        <w:t>.11</w:t>
      </w:r>
      <w:r w:rsidR="00CC7D0E" w:rsidRPr="00FA75AB">
        <w:rPr>
          <w:rFonts w:asciiTheme="minorHAnsi" w:hAnsiTheme="minorHAnsi" w:cstheme="minorHAnsi"/>
          <w:szCs w:val="22"/>
        </w:rPr>
        <w:t xml:space="preserve">, </w:t>
      </w:r>
      <w:r w:rsidRPr="00FA75AB">
        <w:rPr>
          <w:rFonts w:asciiTheme="minorHAnsi" w:hAnsiTheme="minorHAnsi" w:cstheme="minorHAnsi"/>
          <w:szCs w:val="22"/>
        </w:rPr>
        <w:t>based on a 0–4</w:t>
      </w:r>
      <w:r w:rsidR="006274E0" w:rsidRPr="00FA75AB">
        <w:rPr>
          <w:rFonts w:asciiTheme="minorHAnsi" w:hAnsiTheme="minorHAnsi" w:cstheme="minorHAnsi"/>
          <w:szCs w:val="22"/>
        </w:rPr>
        <w:t xml:space="preserve"> </w:t>
      </w:r>
      <w:r w:rsidRPr="00FA75AB">
        <w:rPr>
          <w:rFonts w:asciiTheme="minorHAnsi" w:hAnsiTheme="minorHAnsi" w:cstheme="minorHAnsi"/>
          <w:szCs w:val="22"/>
        </w:rPr>
        <w:t>Likert</w:t>
      </w:r>
      <w:r w:rsidR="005922A9" w:rsidRPr="00FA75AB">
        <w:rPr>
          <w:rFonts w:asciiTheme="minorHAnsi" w:hAnsiTheme="minorHAnsi" w:cstheme="minorHAnsi"/>
          <w:szCs w:val="22"/>
        </w:rPr>
        <w:t>-like</w:t>
      </w:r>
      <w:r w:rsidRPr="00FA75AB">
        <w:rPr>
          <w:rFonts w:asciiTheme="minorHAnsi" w:hAnsiTheme="minorHAnsi" w:cstheme="minorHAnsi"/>
          <w:szCs w:val="22"/>
        </w:rPr>
        <w:t xml:space="preserve"> scale). This difference is similar to the difference</w:t>
      </w:r>
      <w:r w:rsidR="00223F0B" w:rsidRPr="00FA75AB">
        <w:rPr>
          <w:rFonts w:asciiTheme="minorHAnsi" w:hAnsiTheme="minorHAnsi" w:cstheme="minorHAnsi"/>
          <w:szCs w:val="22"/>
        </w:rPr>
        <w:t>s</w:t>
      </w:r>
      <w:r w:rsidR="006274E0" w:rsidRPr="00FA75AB">
        <w:rPr>
          <w:rFonts w:asciiTheme="minorHAnsi" w:hAnsiTheme="minorHAnsi" w:cstheme="minorHAnsi"/>
          <w:szCs w:val="22"/>
        </w:rPr>
        <w:t xml:space="preserve"> </w:t>
      </w:r>
      <w:r w:rsidRPr="00FA75AB">
        <w:rPr>
          <w:rFonts w:asciiTheme="minorHAnsi" w:hAnsiTheme="minorHAnsi" w:cstheme="minorHAnsi"/>
          <w:szCs w:val="22"/>
        </w:rPr>
        <w:t>Risquez et al. (2015)</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reported for SET scores after </w:t>
      </w:r>
      <w:r w:rsidR="00B42005" w:rsidRPr="00FA75AB">
        <w:rPr>
          <w:rFonts w:asciiTheme="minorHAnsi" w:hAnsiTheme="minorHAnsi" w:cstheme="minorHAnsi"/>
          <w:szCs w:val="22"/>
        </w:rPr>
        <w:t xml:space="preserve">statistically </w:t>
      </w:r>
      <w:r w:rsidRPr="00FA75AB">
        <w:rPr>
          <w:rFonts w:asciiTheme="minorHAnsi" w:hAnsiTheme="minorHAnsi" w:cstheme="minorHAnsi"/>
          <w:szCs w:val="22"/>
        </w:rPr>
        <w:t xml:space="preserve">adjusting for the influence of several potential </w:t>
      </w:r>
      <w:r w:rsidR="00223F0B" w:rsidRPr="00FA75AB">
        <w:rPr>
          <w:rFonts w:asciiTheme="minorHAnsi" w:hAnsiTheme="minorHAnsi" w:cstheme="minorHAnsi"/>
          <w:szCs w:val="22"/>
        </w:rPr>
        <w:t>confounding</w:t>
      </w:r>
      <w:r w:rsidRPr="00FA75AB">
        <w:rPr>
          <w:rFonts w:asciiTheme="minorHAnsi" w:hAnsiTheme="minorHAnsi" w:cstheme="minorHAnsi"/>
          <w:szCs w:val="22"/>
        </w:rPr>
        <w:t xml:space="preserve"> variables. A substantial literature </w:t>
      </w:r>
      <w:r w:rsidR="005922A9" w:rsidRPr="00FA75AB">
        <w:rPr>
          <w:rFonts w:asciiTheme="minorHAnsi" w:hAnsiTheme="minorHAnsi" w:cstheme="minorHAnsi"/>
          <w:szCs w:val="22"/>
        </w:rPr>
        <w:t xml:space="preserve">has discussed </w:t>
      </w:r>
      <w:r w:rsidRPr="00FA75AB">
        <w:rPr>
          <w:rFonts w:asciiTheme="minorHAnsi" w:hAnsiTheme="minorHAnsi" w:cstheme="minorHAnsi"/>
          <w:szCs w:val="22"/>
        </w:rPr>
        <w:t>the appropriate and inappropriate interpretation of SET ratings (</w:t>
      </w:r>
      <w:commentRangeStart w:id="31"/>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2015b;</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r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2011;</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Stark &amp; 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commentRangeEnd w:id="31"/>
      <w:r w:rsidR="00171FB6">
        <w:rPr>
          <w:rStyle w:val="CommentReference"/>
        </w:rPr>
        <w:commentReference w:id="31"/>
      </w:r>
      <w:r w:rsidRPr="00FA75AB">
        <w:rPr>
          <w:rFonts w:asciiTheme="minorHAnsi" w:hAnsiTheme="minorHAnsi" w:cstheme="minorHAnsi"/>
          <w:szCs w:val="22"/>
        </w:rPr>
        <w:t>).</w:t>
      </w:r>
    </w:p>
    <w:p w14:paraId="5FE2EF04" w14:textId="77777777" w:rsidR="00B40BBE" w:rsidRPr="00FA75AB" w:rsidRDefault="005922A9" w:rsidP="004E6B89">
      <w:pPr>
        <w:rPr>
          <w:rFonts w:asciiTheme="minorHAnsi" w:hAnsiTheme="minorHAnsi" w:cstheme="minorHAnsi"/>
          <w:szCs w:val="22"/>
        </w:rPr>
      </w:pPr>
      <w:r w:rsidRPr="00FA75AB">
        <w:rPr>
          <w:rFonts w:asciiTheme="minorHAnsi" w:hAnsiTheme="minorHAnsi" w:cstheme="minorHAnsi"/>
          <w:szCs w:val="22"/>
        </w:rPr>
        <w:t xml:space="preserve">Faculty have often raised concerns about the </w:t>
      </w:r>
      <w:r w:rsidR="001D7F11" w:rsidRPr="00FA75AB">
        <w:rPr>
          <w:rFonts w:asciiTheme="minorHAnsi" w:hAnsiTheme="minorHAnsi" w:cstheme="minorHAnsi"/>
          <w:szCs w:val="22"/>
        </w:rPr>
        <w:t xml:space="preserve">potential </w:t>
      </w:r>
      <w:r w:rsidRPr="00FA75AB">
        <w:rPr>
          <w:rFonts w:asciiTheme="minorHAnsi" w:hAnsiTheme="minorHAnsi" w:cstheme="minorHAnsi"/>
          <w:szCs w:val="22"/>
        </w:rPr>
        <w:t xml:space="preserve">variability of SET scores due to low response rates and thus small sample sizes. </w:t>
      </w:r>
      <w:r w:rsidR="00B40BBE" w:rsidRPr="00FA75AB">
        <w:rPr>
          <w:rFonts w:asciiTheme="minorHAnsi" w:hAnsiTheme="minorHAnsi" w:cstheme="minorHAnsi"/>
          <w:szCs w:val="22"/>
        </w:rPr>
        <w:t>However</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our analysis </w:t>
      </w:r>
      <w:r w:rsidRPr="00FA75AB">
        <w:rPr>
          <w:rFonts w:asciiTheme="minorHAnsi" w:hAnsiTheme="minorHAnsi" w:cstheme="minorHAnsi"/>
          <w:szCs w:val="22"/>
        </w:rPr>
        <w:t xml:space="preserve">indicated </w:t>
      </w:r>
      <w:r w:rsidR="00B40BBE" w:rsidRPr="00FA75AB">
        <w:rPr>
          <w:rFonts w:asciiTheme="minorHAnsi" w:hAnsiTheme="minorHAnsi" w:cstheme="minorHAnsi"/>
          <w:szCs w:val="22"/>
        </w:rPr>
        <w:t>that classes with high response rates produced equally variable SET scores as did classes with low response rates. Reviewers should take extra care when they interpret SET scores</w:t>
      </w:r>
      <w:r w:rsidR="00E64A41" w:rsidRPr="00FA75AB">
        <w:rPr>
          <w:rFonts w:asciiTheme="minorHAnsi" w:hAnsiTheme="minorHAnsi" w:cstheme="minorHAnsi"/>
          <w:szCs w:val="22"/>
        </w:rPr>
        <w:t>. Decision</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makers often ignore questions about whether means derived from small samples accurately represent the population mean (</w:t>
      </w:r>
      <w:commentRangeStart w:id="32"/>
      <w:r w:rsidR="00B40BBE" w:rsidRPr="00FA75AB">
        <w:rPr>
          <w:rFonts w:asciiTheme="minorHAnsi" w:hAnsiTheme="minorHAnsi" w:cstheme="minorHAnsi"/>
          <w:szCs w:val="22"/>
        </w:rPr>
        <w:t>Tversky &amp; Kahneman</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1971</w:t>
      </w:r>
      <w:commentRangeEnd w:id="32"/>
      <w:r w:rsidR="00171FB6">
        <w:rPr>
          <w:rStyle w:val="CommentReference"/>
        </w:rPr>
        <w:commentReference w:id="32"/>
      </w:r>
      <w:r w:rsidR="00B40BBE" w:rsidRPr="00FA75AB">
        <w:rPr>
          <w:rFonts w:asciiTheme="minorHAnsi" w:hAnsiTheme="minorHAnsi" w:cstheme="minorHAnsi"/>
          <w:szCs w:val="22"/>
        </w:rPr>
        <w:t>).</w:t>
      </w:r>
      <w:r w:rsidR="001C2344" w:rsidRPr="00FA75AB" w:rsidDel="001C2344">
        <w:rPr>
          <w:rFonts w:asciiTheme="minorHAnsi" w:hAnsiTheme="minorHAnsi" w:cstheme="minorHAnsi"/>
          <w:szCs w:val="22"/>
        </w:rPr>
        <w:t xml:space="preserve"> </w:t>
      </w:r>
      <w:r w:rsidR="001C2344" w:rsidRPr="00FA75AB">
        <w:rPr>
          <w:rFonts w:asciiTheme="minorHAnsi" w:hAnsiTheme="minorHAnsi" w:cstheme="minorHAnsi"/>
          <w:szCs w:val="22"/>
        </w:rPr>
        <w:t>R</w:t>
      </w:r>
      <w:r w:rsidR="00B40BBE" w:rsidRPr="00FA75AB">
        <w:rPr>
          <w:rFonts w:asciiTheme="minorHAnsi" w:hAnsiTheme="minorHAnsi" w:cstheme="minorHAnsi"/>
          <w:szCs w:val="22"/>
        </w:rPr>
        <w:t xml:space="preserve">eviewers frequently treat all numeric differences as if they </w:t>
      </w:r>
      <w:r w:rsidR="006274E0" w:rsidRPr="00FA75AB">
        <w:rPr>
          <w:rFonts w:asciiTheme="minorHAnsi" w:hAnsiTheme="minorHAnsi" w:cstheme="minorHAnsi"/>
          <w:szCs w:val="22"/>
        </w:rPr>
        <w:t xml:space="preserve">were </w:t>
      </w:r>
      <w:r w:rsidR="00B40BBE" w:rsidRPr="00FA75AB">
        <w:rPr>
          <w:rFonts w:asciiTheme="minorHAnsi" w:hAnsiTheme="minorHAnsi" w:cstheme="minorHAnsi"/>
          <w:szCs w:val="22"/>
        </w:rPr>
        <w:t>equally meaningful as measures of true differences</w:t>
      </w:r>
      <w:r w:rsidR="00E64A41" w:rsidRPr="00FA75AB">
        <w:rPr>
          <w:rFonts w:asciiTheme="minorHAnsi" w:hAnsiTheme="minorHAnsi" w:cstheme="minorHAnsi"/>
          <w:szCs w:val="22"/>
        </w:rPr>
        <w:t xml:space="preserve"> and </w:t>
      </w:r>
      <w:r w:rsidR="00B40BBE" w:rsidRPr="00FA75AB">
        <w:rPr>
          <w:rFonts w:asciiTheme="minorHAnsi" w:hAnsiTheme="minorHAnsi" w:cstheme="minorHAnsi"/>
          <w:szCs w:val="22"/>
        </w:rPr>
        <w:t>give</w:t>
      </w:r>
      <w:r w:rsidR="00E64A41" w:rsidRPr="00FA75AB">
        <w:rPr>
          <w:rFonts w:asciiTheme="minorHAnsi" w:hAnsiTheme="minorHAnsi" w:cstheme="minorHAnsi"/>
          <w:szCs w:val="22"/>
        </w:rPr>
        <w:t xml:space="preserve"> them </w:t>
      </w:r>
      <w:r w:rsidR="00B40BBE" w:rsidRPr="00FA75AB">
        <w:rPr>
          <w:rFonts w:asciiTheme="minorHAnsi" w:hAnsiTheme="minorHAnsi" w:cstheme="minorHAnsi"/>
          <w:szCs w:val="22"/>
        </w:rPr>
        <w:t>credibility even after receiving explicit warnings that these differences are not meaningful</w:t>
      </w:r>
      <w:r w:rsidR="00E64A41" w:rsidRPr="00FA75AB">
        <w:rPr>
          <w:rFonts w:asciiTheme="minorHAnsi" w:hAnsiTheme="minorHAnsi" w:cstheme="minorHAnsi"/>
          <w:szCs w:val="22"/>
        </w:rPr>
        <w:t xml:space="preserve"> (Boysen, 2015a, 2015b)</w:t>
      </w:r>
      <w:r w:rsidR="00B40BBE" w:rsidRPr="00FA75AB">
        <w:rPr>
          <w:rFonts w:asciiTheme="minorHAnsi" w:hAnsiTheme="minorHAnsi" w:cstheme="minorHAnsi"/>
          <w:szCs w:val="22"/>
        </w:rPr>
        <w:t>.</w:t>
      </w:r>
    </w:p>
    <w:p w14:paraId="1FF84F36" w14:textId="77777777" w:rsidR="00873A2C" w:rsidRPr="00FA75AB" w:rsidRDefault="00B40BBE" w:rsidP="004E6B89">
      <w:pPr>
        <w:rPr>
          <w:rFonts w:asciiTheme="minorHAnsi" w:hAnsiTheme="minorHAnsi" w:cstheme="minorHAnsi"/>
          <w:szCs w:val="22"/>
        </w:rPr>
      </w:pPr>
      <w:r w:rsidRPr="00FA75AB">
        <w:rPr>
          <w:rFonts w:asciiTheme="minorHAnsi" w:hAnsiTheme="minorHAnsi" w:cstheme="minorHAnsi"/>
          <w:szCs w:val="22"/>
        </w:rPr>
        <w:t>Because low response rates produce small sample sizes</w:t>
      </w:r>
      <w:r w:rsidR="00CC7D0E" w:rsidRPr="00FA75AB">
        <w:rPr>
          <w:rFonts w:asciiTheme="minorHAnsi" w:hAnsiTheme="minorHAnsi" w:cstheme="minorHAnsi"/>
          <w:szCs w:val="22"/>
        </w:rPr>
        <w:t xml:space="preserve">, </w:t>
      </w:r>
      <w:r w:rsidRPr="00FA75AB">
        <w:rPr>
          <w:rFonts w:asciiTheme="minorHAnsi" w:hAnsiTheme="minorHAnsi" w:cstheme="minorHAnsi"/>
          <w:szCs w:val="22"/>
        </w:rPr>
        <w:t>we expected that the SET scores based on small</w:t>
      </w:r>
      <w:r w:rsidR="00E64A41" w:rsidRPr="00FA75AB">
        <w:rPr>
          <w:rFonts w:asciiTheme="minorHAnsi" w:hAnsiTheme="minorHAnsi" w:cstheme="minorHAnsi"/>
          <w:szCs w:val="22"/>
        </w:rPr>
        <w:t>er</w:t>
      </w:r>
      <w:r w:rsidRPr="00FA75AB">
        <w:rPr>
          <w:rFonts w:asciiTheme="minorHAnsi" w:hAnsiTheme="minorHAnsi" w:cstheme="minorHAnsi"/>
          <w:szCs w:val="22"/>
        </w:rPr>
        <w:t xml:space="preserve"> </w:t>
      </w:r>
      <w:r w:rsidR="00BB2D3E" w:rsidRPr="00FA75AB">
        <w:rPr>
          <w:rFonts w:asciiTheme="minorHAnsi" w:hAnsiTheme="minorHAnsi" w:cstheme="minorHAnsi"/>
          <w:szCs w:val="22"/>
        </w:rPr>
        <w:t xml:space="preserve">class </w:t>
      </w:r>
      <w:r w:rsidRPr="00FA75AB">
        <w:rPr>
          <w:rFonts w:asciiTheme="minorHAnsi" w:hAnsiTheme="minorHAnsi" w:cstheme="minorHAnsi"/>
          <w:szCs w:val="22"/>
        </w:rPr>
        <w:t>samples (</w:t>
      </w:r>
      <w:r w:rsidR="003C5C48" w:rsidRPr="00FA75AB">
        <w:rPr>
          <w:rFonts w:asciiTheme="minorHAnsi" w:hAnsiTheme="minorHAnsi" w:cstheme="minorHAnsi"/>
          <w:szCs w:val="22"/>
        </w:rPr>
        <w:t xml:space="preserve">i.e., </w:t>
      </w:r>
      <w:r w:rsidRPr="00FA75AB">
        <w:rPr>
          <w:rFonts w:asciiTheme="minorHAnsi" w:hAnsiTheme="minorHAnsi" w:cstheme="minorHAnsi"/>
          <w:szCs w:val="22"/>
        </w:rPr>
        <w:t>courses with low response rates) would be more variable than those based on larger class samples (</w:t>
      </w:r>
      <w:r w:rsidR="003C5C48" w:rsidRPr="00FA75AB">
        <w:rPr>
          <w:rFonts w:asciiTheme="minorHAnsi" w:hAnsiTheme="minorHAnsi" w:cstheme="minorHAnsi"/>
          <w:szCs w:val="22"/>
        </w:rPr>
        <w:t xml:space="preserve">i.e., </w:t>
      </w:r>
      <w:r w:rsidRPr="00FA75AB">
        <w:rPr>
          <w:rFonts w:asciiTheme="minorHAnsi" w:hAnsiTheme="minorHAnsi" w:cstheme="minorHAnsi"/>
          <w:szCs w:val="22"/>
        </w:rPr>
        <w:t xml:space="preserve">courses with high response rates). Although </w:t>
      </w:r>
      <w:r w:rsidR="00E64A41" w:rsidRPr="00FA75AB">
        <w:rPr>
          <w:rFonts w:asciiTheme="minorHAnsi" w:hAnsiTheme="minorHAnsi" w:cstheme="minorHAnsi"/>
          <w:szCs w:val="22"/>
        </w:rPr>
        <w:t>researchers</w:t>
      </w:r>
      <w:r w:rsidRPr="00FA75AB">
        <w:rPr>
          <w:rFonts w:asciiTheme="minorHAnsi" w:hAnsiTheme="minorHAnsi" w:cstheme="minorHAnsi"/>
          <w:szCs w:val="22"/>
        </w:rPr>
        <w:t xml:space="preserve"> </w:t>
      </w:r>
      <w:r w:rsidR="006274E0" w:rsidRPr="00FA75AB">
        <w:rPr>
          <w:rFonts w:asciiTheme="minorHAnsi" w:hAnsiTheme="minorHAnsi" w:cstheme="minorHAnsi"/>
          <w:szCs w:val="22"/>
        </w:rPr>
        <w:t xml:space="preserve">have </w:t>
      </w:r>
      <w:r w:rsidRPr="00FA75AB">
        <w:rPr>
          <w:rFonts w:asciiTheme="minorHAnsi" w:hAnsiTheme="minorHAnsi" w:cstheme="minorHAnsi"/>
          <w:szCs w:val="22"/>
        </w:rPr>
        <w:t>recommend</w:t>
      </w:r>
      <w:r w:rsidR="006274E0" w:rsidRPr="00FA75AB">
        <w:rPr>
          <w:rFonts w:asciiTheme="minorHAnsi" w:hAnsiTheme="minorHAnsi" w:cstheme="minorHAnsi"/>
          <w:szCs w:val="22"/>
        </w:rPr>
        <w:t>ed</w:t>
      </w:r>
      <w:r w:rsidRPr="00FA75AB">
        <w:rPr>
          <w:rFonts w:asciiTheme="minorHAnsi" w:hAnsiTheme="minorHAnsi" w:cstheme="minorHAnsi"/>
          <w:szCs w:val="22"/>
        </w:rPr>
        <w:t xml:space="preserve"> that response rates reach the criterion of </w:t>
      </w:r>
      <w:commentRangeStart w:id="33"/>
      <w:r w:rsidRPr="00FA75AB">
        <w:rPr>
          <w:rFonts w:asciiTheme="minorHAnsi" w:hAnsiTheme="minorHAnsi" w:cstheme="minorHAnsi"/>
          <w:szCs w:val="22"/>
        </w:rPr>
        <w:t>60%–80%</w:t>
      </w:r>
      <w:commentRangeEnd w:id="33"/>
      <w:r w:rsidR="00171FB6">
        <w:rPr>
          <w:rStyle w:val="CommentReference"/>
        </w:rPr>
        <w:commentReference w:id="33"/>
      </w:r>
      <w:r w:rsidRPr="00FA75AB">
        <w:rPr>
          <w:rFonts w:asciiTheme="minorHAnsi" w:hAnsiTheme="minorHAnsi" w:cstheme="minorHAnsi"/>
          <w:szCs w:val="22"/>
        </w:rPr>
        <w:t xml:space="preserve"> when SET data will be used for high-stakes decisions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2008)</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our findings did not </w:t>
      </w:r>
      <w:r w:rsidR="001D7F11" w:rsidRPr="00FA75AB">
        <w:rPr>
          <w:rFonts w:asciiTheme="minorHAnsi" w:hAnsiTheme="minorHAnsi" w:cstheme="minorHAnsi"/>
          <w:szCs w:val="22"/>
        </w:rPr>
        <w:t xml:space="preserve">indicate </w:t>
      </w:r>
      <w:r w:rsidRPr="00FA75AB">
        <w:rPr>
          <w:rFonts w:asciiTheme="minorHAnsi" w:hAnsiTheme="minorHAnsi" w:cstheme="minorHAnsi"/>
          <w:szCs w:val="22"/>
        </w:rPr>
        <w:t>a significant reduction in SET</w:t>
      </w:r>
      <w:r w:rsidR="006274E0" w:rsidRPr="00FA75AB">
        <w:rPr>
          <w:rFonts w:asciiTheme="minorHAnsi" w:hAnsiTheme="minorHAnsi" w:cstheme="minorHAnsi"/>
          <w:szCs w:val="22"/>
        </w:rPr>
        <w:t xml:space="preserve"> score variability</w:t>
      </w:r>
      <w:r w:rsidR="001D7F11" w:rsidRPr="00FA75AB">
        <w:rPr>
          <w:rFonts w:asciiTheme="minorHAnsi" w:hAnsiTheme="minorHAnsi" w:cstheme="minorHAnsi"/>
          <w:szCs w:val="22"/>
        </w:rPr>
        <w:t xml:space="preserve"> with higher response rates</w:t>
      </w:r>
      <w:r w:rsidR="006274E0" w:rsidRPr="00FA75AB">
        <w:rPr>
          <w:rFonts w:asciiTheme="minorHAnsi" w:hAnsiTheme="minorHAnsi" w:cstheme="minorHAnsi"/>
          <w:szCs w:val="22"/>
        </w:rPr>
        <w:t>.</w:t>
      </w:r>
    </w:p>
    <w:p w14:paraId="14038D88" w14:textId="77777777" w:rsidR="00B40BBE" w:rsidRPr="00FA75AB" w:rsidRDefault="00B40BBE" w:rsidP="00CC186E">
      <w:pPr>
        <w:pStyle w:val="Heading2"/>
      </w:pPr>
      <w:commentRangeStart w:id="34"/>
      <w:r w:rsidRPr="00FA75AB">
        <w:t>Implications for Practice</w:t>
      </w:r>
      <w:commentRangeEnd w:id="34"/>
      <w:r w:rsidR="00171FB6">
        <w:rPr>
          <w:rStyle w:val="CommentReference"/>
          <w:rFonts w:ascii="Calibri" w:hAnsi="Calibri" w:cs="Arial"/>
          <w:b w:val="0"/>
        </w:rPr>
        <w:commentReference w:id="34"/>
      </w:r>
    </w:p>
    <w:p w14:paraId="675955BF" w14:textId="77777777" w:rsidR="00CC1F36" w:rsidRPr="00FA75AB" w:rsidRDefault="00CC1F36" w:rsidP="00CC186E">
      <w:pPr>
        <w:pStyle w:val="Heading3"/>
        <w:rPr>
          <w:bCs/>
        </w:rPr>
      </w:pPr>
      <w:commentRangeStart w:id="35"/>
      <w:r w:rsidRPr="00FA75AB">
        <w:t xml:space="preserve">Improving SET Response </w:t>
      </w:r>
      <w:r w:rsidRPr="00CC186E">
        <w:t>Rates</w:t>
      </w:r>
      <w:commentRangeEnd w:id="35"/>
      <w:r w:rsidR="00171FB6">
        <w:rPr>
          <w:rStyle w:val="CommentReference"/>
          <w:rFonts w:ascii="Calibri" w:hAnsi="Calibri" w:cs="Arial"/>
          <w:b w:val="0"/>
          <w:i w:val="0"/>
        </w:rPr>
        <w:commentReference w:id="35"/>
      </w:r>
    </w:p>
    <w:p w14:paraId="693B7B31" w14:textId="77777777" w:rsidR="00B40BBE" w:rsidRPr="00FA75AB" w:rsidRDefault="00B40BBE" w:rsidP="00B13488">
      <w:pPr>
        <w:rPr>
          <w:rFonts w:asciiTheme="minorHAnsi" w:hAnsiTheme="minorHAnsi" w:cstheme="minorHAnsi"/>
          <w:szCs w:val="22"/>
        </w:rPr>
      </w:pPr>
      <w:r w:rsidRPr="00FA75AB">
        <w:rPr>
          <w:rFonts w:asciiTheme="minorHAnsi" w:hAnsiTheme="minorHAnsi" w:cstheme="minorHAnsi"/>
          <w:szCs w:val="22"/>
        </w:rPr>
        <w:t>When 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use SET data to make high-stakes decisions (faculty hires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annual evaluations</w:t>
      </w:r>
      <w:r w:rsidR="00CC7D0E" w:rsidRPr="00FA75AB">
        <w:rPr>
          <w:rFonts w:asciiTheme="minorHAnsi" w:hAnsiTheme="minorHAnsi" w:cstheme="minorHAnsi"/>
          <w:szCs w:val="22"/>
        </w:rPr>
        <w:t xml:space="preserve">, </w:t>
      </w:r>
      <w:r w:rsidRPr="00FA75AB">
        <w:rPr>
          <w:rFonts w:asciiTheme="minorHAnsi" w:hAnsiTheme="minorHAnsi" w:cstheme="minorHAnsi"/>
          <w:szCs w:val="22"/>
        </w:rPr>
        <w:t>tenure</w:t>
      </w:r>
      <w:r w:rsidR="00CC7D0E" w:rsidRPr="00FA75AB">
        <w:rPr>
          <w:rFonts w:asciiTheme="minorHAnsi" w:hAnsiTheme="minorHAnsi" w:cstheme="minorHAnsi"/>
          <w:szCs w:val="22"/>
        </w:rPr>
        <w:t xml:space="preserve">, </w:t>
      </w:r>
      <w:r w:rsidRPr="00FA75AB">
        <w:rPr>
          <w:rFonts w:asciiTheme="minorHAnsi" w:hAnsiTheme="minorHAnsi" w:cstheme="minorHAnsi"/>
          <w:szCs w:val="22"/>
        </w:rPr>
        <w:t>promotion</w:t>
      </w:r>
      <w:r w:rsidR="001D7F11" w:rsidRPr="00FA75AB">
        <w:rPr>
          <w:rFonts w:asciiTheme="minorHAnsi" w:hAnsiTheme="minorHAnsi" w:cstheme="minorHAnsi"/>
          <w:szCs w:val="22"/>
        </w:rPr>
        <w:t>s</w:t>
      </w:r>
      <w:r w:rsidR="00CC7D0E" w:rsidRPr="00FA75AB">
        <w:rPr>
          <w:rFonts w:asciiTheme="minorHAnsi" w:hAnsiTheme="minorHAnsi" w:cstheme="minorHAnsi"/>
          <w:szCs w:val="22"/>
        </w:rPr>
        <w:t xml:space="preserve">, </w:t>
      </w:r>
      <w:r w:rsidRPr="00FA75AB">
        <w:rPr>
          <w:rFonts w:asciiTheme="minorHAnsi" w:hAnsiTheme="minorHAnsi" w:cstheme="minorHAnsi"/>
          <w:szCs w:val="22"/>
        </w:rPr>
        <w:t>teaching awards)</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would be wise to take steps to ensure that SETs have acceptable response rates.</w:t>
      </w:r>
      <w:r w:rsidR="006274E0" w:rsidRPr="00FA75AB">
        <w:rPr>
          <w:rFonts w:asciiTheme="minorHAnsi" w:hAnsiTheme="minorHAnsi" w:cstheme="minorHAnsi"/>
          <w:szCs w:val="22"/>
        </w:rPr>
        <w:t xml:space="preserve"> </w:t>
      </w:r>
      <w:r w:rsidR="00714A71" w:rsidRPr="00FA75AB">
        <w:rPr>
          <w:rFonts w:asciiTheme="minorHAnsi" w:hAnsiTheme="minorHAnsi" w:cstheme="minorHAnsi"/>
          <w:szCs w:val="22"/>
        </w:rPr>
        <w:t>Researchers</w:t>
      </w:r>
      <w:r w:rsidRPr="00FA75AB">
        <w:rPr>
          <w:rFonts w:asciiTheme="minorHAnsi" w:hAnsiTheme="minorHAnsi" w:cstheme="minorHAnsi"/>
          <w:szCs w:val="22"/>
        </w:rPr>
        <w:t xml:space="preserve"> </w:t>
      </w:r>
      <w:r w:rsidR="003C5C48" w:rsidRPr="00FA75AB">
        <w:rPr>
          <w:rFonts w:asciiTheme="minorHAnsi" w:hAnsiTheme="minorHAnsi" w:cstheme="minorHAnsi"/>
          <w:szCs w:val="22"/>
        </w:rPr>
        <w:t xml:space="preserve">have </w:t>
      </w:r>
      <w:r w:rsidRPr="00FA75AB">
        <w:rPr>
          <w:rFonts w:asciiTheme="minorHAnsi" w:hAnsiTheme="minorHAnsi" w:cstheme="minorHAnsi"/>
          <w:szCs w:val="22"/>
        </w:rPr>
        <w:t>discuss</w:t>
      </w:r>
      <w:r w:rsidR="003C5C48" w:rsidRPr="00FA75AB">
        <w:rPr>
          <w:rFonts w:asciiTheme="minorHAnsi" w:hAnsiTheme="minorHAnsi" w:cstheme="minorHAnsi"/>
          <w:szCs w:val="22"/>
        </w:rPr>
        <w:t>ed</w:t>
      </w:r>
      <w:r w:rsidRPr="00FA75AB">
        <w:rPr>
          <w:rFonts w:asciiTheme="minorHAnsi" w:hAnsiTheme="minorHAnsi" w:cstheme="minorHAnsi"/>
          <w:szCs w:val="22"/>
        </w:rPr>
        <w:t xml:space="preserve"> effective strategies to improve response rates for SETs</w:t>
      </w:r>
      <w:r w:rsidR="003A71C8" w:rsidRPr="00FA75AB">
        <w:rPr>
          <w:rFonts w:asciiTheme="minorHAnsi" w:hAnsiTheme="minorHAnsi" w:cstheme="minorHAnsi"/>
          <w:szCs w:val="22"/>
        </w:rPr>
        <w:t xml:space="preserve"> (</w:t>
      </w:r>
      <w:r w:rsidR="00DD6423" w:rsidRPr="00FA75AB">
        <w:rPr>
          <w:rFonts w:asciiTheme="minorHAnsi" w:hAnsiTheme="minorHAnsi" w:cstheme="minorHAnsi"/>
          <w:szCs w:val="22"/>
        </w:rPr>
        <w:t>Nulty, 2008</w:t>
      </w:r>
      <w:r w:rsidR="003A71C8" w:rsidRPr="00FA75AB">
        <w:rPr>
          <w:rFonts w:asciiTheme="minorHAnsi" w:hAnsiTheme="minorHAnsi" w:cstheme="minorHAnsi"/>
          <w:szCs w:val="22"/>
        </w:rPr>
        <w:t xml:space="preserve">; </w:t>
      </w:r>
      <w:commentRangeStart w:id="36"/>
      <w:r w:rsidR="003A71C8" w:rsidRPr="00FA75AB">
        <w:rPr>
          <w:rFonts w:asciiTheme="minorHAnsi" w:hAnsiTheme="minorHAnsi" w:cstheme="minorHAnsi"/>
          <w:szCs w:val="22"/>
        </w:rPr>
        <w:t xml:space="preserve">see also </w:t>
      </w:r>
      <w:commentRangeEnd w:id="36"/>
      <w:r w:rsidR="00171FB6">
        <w:rPr>
          <w:rStyle w:val="CommentReference"/>
        </w:rPr>
        <w:commentReference w:id="36"/>
      </w:r>
      <w:r w:rsidR="00DD6423" w:rsidRPr="00FA75AB">
        <w:rPr>
          <w:rFonts w:asciiTheme="minorHAnsi" w:hAnsiTheme="minorHAnsi" w:cstheme="minorHAnsi"/>
          <w:szCs w:val="22"/>
        </w:rPr>
        <w:t xml:space="preserve">Berk, 2013; </w:t>
      </w:r>
      <w:proofErr w:type="spellStart"/>
      <w:r w:rsidR="003A71C8" w:rsidRPr="00FA75AB">
        <w:rPr>
          <w:rFonts w:asciiTheme="minorHAnsi" w:hAnsiTheme="minorHAnsi" w:cstheme="minorHAnsi"/>
          <w:szCs w:val="22"/>
        </w:rPr>
        <w:t>Dommeyer</w:t>
      </w:r>
      <w:proofErr w:type="spellEnd"/>
      <w:r w:rsidR="003A71C8" w:rsidRPr="00FA75AB">
        <w:rPr>
          <w:rFonts w:asciiTheme="minorHAnsi" w:hAnsiTheme="minorHAnsi" w:cstheme="minorHAnsi"/>
          <w:szCs w:val="22"/>
        </w:rPr>
        <w:t xml:space="preserve"> et al., 2004;</w:t>
      </w:r>
      <w:r w:rsidR="006274E0" w:rsidRPr="00FA75AB">
        <w:rPr>
          <w:rFonts w:asciiTheme="minorHAnsi" w:hAnsiTheme="minorHAnsi" w:cstheme="minorHAnsi"/>
          <w:szCs w:val="22"/>
        </w:rPr>
        <w:t xml:space="preserve"> </w:t>
      </w:r>
      <w:r w:rsidR="003A71C8" w:rsidRPr="00FA75AB">
        <w:rPr>
          <w:rFonts w:asciiTheme="minorHAnsi" w:hAnsiTheme="minorHAnsi" w:cstheme="minorHAnsi"/>
          <w:szCs w:val="22"/>
        </w:rPr>
        <w:t>Jaquett et al., 2016)</w:t>
      </w:r>
      <w:r w:rsidRPr="00FA75AB">
        <w:rPr>
          <w:rFonts w:asciiTheme="minorHAnsi" w:hAnsiTheme="minorHAnsi" w:cstheme="minorHAnsi"/>
          <w:szCs w:val="22"/>
        </w:rPr>
        <w:t>. These strategies include offering empirically validated incentives</w:t>
      </w:r>
      <w:r w:rsidR="00CC7D0E" w:rsidRPr="00FA75AB">
        <w:rPr>
          <w:rFonts w:asciiTheme="minorHAnsi" w:hAnsiTheme="minorHAnsi" w:cstheme="minorHAnsi"/>
          <w:szCs w:val="22"/>
        </w:rPr>
        <w:t xml:space="preserve">, </w:t>
      </w:r>
      <w:r w:rsidRPr="00FA75AB">
        <w:rPr>
          <w:rFonts w:asciiTheme="minorHAnsi" w:hAnsiTheme="minorHAnsi" w:cstheme="minorHAnsi"/>
          <w:szCs w:val="22"/>
        </w:rPr>
        <w:t>creating high-quality technical systems with good human factors characteristics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promoting an institutional culture that clearly supports the use of SET data and other information to improve the quality of teaching and learning. Programs and instructors must discuss why information from SETs is important for decision</w:t>
      </w:r>
      <w:r w:rsidR="004B20CE" w:rsidRPr="00FA75AB">
        <w:rPr>
          <w:rFonts w:asciiTheme="minorHAnsi" w:hAnsiTheme="minorHAnsi" w:cstheme="minorHAnsi"/>
          <w:szCs w:val="22"/>
        </w:rPr>
        <w:t>-</w:t>
      </w:r>
      <w:r w:rsidRPr="00FA75AB">
        <w:rPr>
          <w:rFonts w:asciiTheme="minorHAnsi" w:hAnsiTheme="minorHAnsi" w:cstheme="minorHAnsi"/>
          <w:szCs w:val="22"/>
        </w:rPr>
        <w:t>making and provide students</w:t>
      </w:r>
      <w:r w:rsidR="00BB2D3E" w:rsidRPr="00FA75AB">
        <w:rPr>
          <w:rFonts w:asciiTheme="minorHAnsi" w:hAnsiTheme="minorHAnsi" w:cstheme="minorHAnsi"/>
          <w:szCs w:val="22"/>
        </w:rPr>
        <w:t xml:space="preserve"> with</w:t>
      </w:r>
      <w:r w:rsidRPr="00FA75AB">
        <w:rPr>
          <w:rFonts w:asciiTheme="minorHAnsi" w:hAnsiTheme="minorHAnsi" w:cstheme="minorHAnsi"/>
          <w:szCs w:val="22"/>
        </w:rPr>
        <w:t xml:space="preserve"> tangible evidence </w:t>
      </w:r>
      <w:r w:rsidR="00B13488" w:rsidRPr="00FA75AB">
        <w:rPr>
          <w:rFonts w:asciiTheme="minorHAnsi" w:hAnsiTheme="minorHAnsi" w:cstheme="minorHAnsi"/>
          <w:szCs w:val="22"/>
        </w:rPr>
        <w:t>o</w:t>
      </w:r>
      <w:r w:rsidR="00BB2D3E" w:rsidRPr="00FA75AB">
        <w:rPr>
          <w:rFonts w:asciiTheme="minorHAnsi" w:hAnsiTheme="minorHAnsi" w:cstheme="minorHAnsi"/>
          <w:szCs w:val="22"/>
        </w:rPr>
        <w:t>f</w:t>
      </w:r>
      <w:r w:rsidRPr="00FA75AB">
        <w:rPr>
          <w:rFonts w:asciiTheme="minorHAnsi" w:hAnsiTheme="minorHAnsi" w:cstheme="minorHAnsi"/>
          <w:szCs w:val="22"/>
        </w:rPr>
        <w:t xml:space="preserve"> how SET information guides decision</w:t>
      </w:r>
      <w:r w:rsidR="00B13488" w:rsidRPr="00FA75AB">
        <w:rPr>
          <w:rFonts w:asciiTheme="minorHAnsi" w:hAnsiTheme="minorHAnsi" w:cstheme="minorHAnsi"/>
          <w:szCs w:val="22"/>
        </w:rPr>
        <w:t>s about</w:t>
      </w:r>
      <w:r w:rsidR="006274E0" w:rsidRPr="00FA75AB">
        <w:rPr>
          <w:rFonts w:asciiTheme="minorHAnsi" w:hAnsiTheme="minorHAnsi" w:cstheme="minorHAnsi"/>
          <w:szCs w:val="22"/>
        </w:rPr>
        <w:t xml:space="preserve"> </w:t>
      </w:r>
      <w:r w:rsidR="00B13488" w:rsidRPr="00FA75AB">
        <w:rPr>
          <w:rFonts w:asciiTheme="minorHAnsi" w:hAnsiTheme="minorHAnsi" w:cstheme="minorHAnsi"/>
          <w:szCs w:val="22"/>
        </w:rPr>
        <w:t>curriculum</w:t>
      </w:r>
      <w:r w:rsidR="006274E0" w:rsidRPr="00FA75AB">
        <w:rPr>
          <w:rFonts w:asciiTheme="minorHAnsi" w:hAnsiTheme="minorHAnsi" w:cstheme="minorHAnsi"/>
          <w:szCs w:val="22"/>
        </w:rPr>
        <w:t xml:space="preserve"> </w:t>
      </w:r>
      <w:r w:rsidR="00B13488" w:rsidRPr="00FA75AB">
        <w:rPr>
          <w:rFonts w:asciiTheme="minorHAnsi" w:hAnsiTheme="minorHAnsi" w:cstheme="minorHAnsi"/>
          <w:szCs w:val="22"/>
        </w:rPr>
        <w:t>improvement</w:t>
      </w:r>
      <w:r w:rsidRPr="00FA75AB">
        <w:rPr>
          <w:rFonts w:asciiTheme="minorHAnsi" w:hAnsiTheme="minorHAnsi" w:cstheme="minorHAnsi"/>
          <w:szCs w:val="22"/>
        </w:rPr>
        <w:t xml:space="preserve">. </w:t>
      </w:r>
      <w:r w:rsidR="00E64A41" w:rsidRPr="00FA75AB">
        <w:rPr>
          <w:rFonts w:asciiTheme="minorHAnsi" w:hAnsiTheme="minorHAnsi" w:cstheme="minorHAnsi"/>
          <w:szCs w:val="22"/>
        </w:rPr>
        <w:t>T</w:t>
      </w:r>
      <w:r w:rsidRPr="00FA75AB">
        <w:rPr>
          <w:rFonts w:asciiTheme="minorHAnsi" w:hAnsiTheme="minorHAnsi" w:cstheme="minorHAnsi"/>
          <w:szCs w:val="22"/>
        </w:rPr>
        <w:t>he institution should provide students with compelling evidence that the administration system protects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confidentiality</w:t>
      </w:r>
      <w:r w:rsidR="00DE1469" w:rsidRPr="00FA75AB">
        <w:rPr>
          <w:rFonts w:asciiTheme="minorHAnsi" w:hAnsiTheme="minorHAnsi" w:cstheme="minorHAnsi"/>
          <w:szCs w:val="22"/>
        </w:rPr>
        <w:t xml:space="preserve"> </w:t>
      </w:r>
      <w:r w:rsidRPr="00FA75AB">
        <w:rPr>
          <w:rFonts w:asciiTheme="minorHAnsi" w:hAnsiTheme="minorHAnsi" w:cstheme="minorHAnsi"/>
          <w:szCs w:val="22"/>
        </w:rPr>
        <w:t>of their responses.</w:t>
      </w:r>
    </w:p>
    <w:p w14:paraId="29F1FBD7" w14:textId="77777777" w:rsidR="00CC1F36" w:rsidRPr="00FA75AB" w:rsidRDefault="00B13488" w:rsidP="00CC186E">
      <w:pPr>
        <w:pStyle w:val="Heading3"/>
      </w:pPr>
      <w:commentRangeStart w:id="37"/>
      <w:r w:rsidRPr="00FA75AB">
        <w:t>Evaluating SET Scores</w:t>
      </w:r>
      <w:commentRangeEnd w:id="37"/>
      <w:r w:rsidR="00171FB6">
        <w:rPr>
          <w:rStyle w:val="CommentReference"/>
          <w:rFonts w:ascii="Calibri" w:hAnsi="Calibri" w:cs="Arial"/>
          <w:b w:val="0"/>
          <w:i w:val="0"/>
        </w:rPr>
        <w:commentReference w:id="37"/>
      </w:r>
    </w:p>
    <w:p w14:paraId="4357364E" w14:textId="77777777" w:rsidR="00B40BBE" w:rsidRPr="00FA75AB" w:rsidRDefault="00B40BBE" w:rsidP="00B13488">
      <w:pPr>
        <w:rPr>
          <w:rFonts w:asciiTheme="minorHAnsi" w:hAnsiTheme="minorHAnsi" w:cstheme="minorHAnsi"/>
          <w:szCs w:val="22"/>
        </w:rPr>
      </w:pPr>
      <w:r w:rsidRPr="00FA75AB">
        <w:rPr>
          <w:rFonts w:asciiTheme="minorHAnsi" w:hAnsiTheme="minorHAnsi" w:cstheme="minorHAnsi"/>
          <w:szCs w:val="22"/>
        </w:rPr>
        <w:t>In addition to ensuring adequate response rates on SETs</w:t>
      </w:r>
      <w:r w:rsidR="00CC7D0E" w:rsidRPr="00FA75AB">
        <w:rPr>
          <w:rFonts w:asciiTheme="minorHAnsi" w:hAnsiTheme="minorHAnsi" w:cstheme="minorHAnsi"/>
          <w:szCs w:val="22"/>
        </w:rPr>
        <w:t xml:space="preserve">, </w:t>
      </w:r>
      <w:r w:rsidRPr="00FA75AB">
        <w:rPr>
          <w:rFonts w:asciiTheme="minorHAnsi" w:hAnsiTheme="minorHAnsi" w:cstheme="minorHAnsi"/>
          <w:szCs w:val="22"/>
        </w:rPr>
        <w:t>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demand multiple sources of evidence about teaching quality (</w:t>
      </w:r>
      <w:commentRangeStart w:id="38"/>
      <w:r w:rsidRPr="00FA75AB">
        <w:rPr>
          <w:rFonts w:asciiTheme="minorHAnsi" w:hAnsiTheme="minorHAnsi" w:cstheme="minorHAnsi"/>
          <w:szCs w:val="22"/>
        </w:rPr>
        <w:t>Buller</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w:t>
      </w:r>
      <w:commentRangeEnd w:id="38"/>
      <w:r w:rsidR="00171FB6">
        <w:rPr>
          <w:rStyle w:val="CommentReference"/>
        </w:rPr>
        <w:commentReference w:id="38"/>
      </w:r>
      <w:r w:rsidRPr="00FA75AB">
        <w:rPr>
          <w:rFonts w:asciiTheme="minorHAnsi" w:hAnsiTheme="minorHAnsi" w:cstheme="minorHAnsi"/>
          <w:szCs w:val="22"/>
        </w:rPr>
        <w:t>). High-stakes decisions should never rely exclusively on numeric data from SETs. Reviewers often treat SET ratings as a surrogate for a measure of the impact an instructor has on student learning.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 recent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meta-analysis</w:t>
      </w:r>
      <w:r w:rsidR="006274E0" w:rsidRPr="00FA75AB">
        <w:rPr>
          <w:rFonts w:asciiTheme="minorHAnsi" w:hAnsiTheme="minorHAnsi" w:cstheme="minorHAnsi"/>
          <w:szCs w:val="22"/>
        </w:rPr>
        <w:t xml:space="preserve"> </w:t>
      </w:r>
      <w:r w:rsidRPr="00FA75AB">
        <w:rPr>
          <w:rFonts w:asciiTheme="minorHAnsi" w:hAnsiTheme="minorHAnsi" w:cstheme="minorHAnsi"/>
          <w:szCs w:val="22"/>
        </w:rPr>
        <w:t>(Uttl</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2017) question</w:t>
      </w:r>
      <w:r w:rsidR="003C5C48" w:rsidRPr="00FA75AB">
        <w:rPr>
          <w:rFonts w:asciiTheme="minorHAnsi" w:hAnsiTheme="minorHAnsi" w:cstheme="minorHAnsi"/>
          <w:szCs w:val="22"/>
        </w:rPr>
        <w:t>ed</w:t>
      </w:r>
      <w:r w:rsidRPr="00FA75AB">
        <w:rPr>
          <w:rFonts w:asciiTheme="minorHAnsi" w:hAnsiTheme="minorHAnsi" w:cstheme="minorHAnsi"/>
          <w:szCs w:val="22"/>
        </w:rPr>
        <w:t xml:space="preserve"> whether SET scores have any relation to student learning. Reviewers need evidence in addition to SET ratings to evaluate teaching</w:t>
      </w:r>
      <w:r w:rsidR="00E64A41" w:rsidRPr="00FA75AB">
        <w:rPr>
          <w:rFonts w:asciiTheme="minorHAnsi" w:hAnsiTheme="minorHAnsi" w:cstheme="minorHAnsi"/>
          <w:szCs w:val="22"/>
        </w:rPr>
        <w:t xml:space="preserve">, such as evidence of </w:t>
      </w:r>
      <w:r w:rsidR="00714A71" w:rsidRPr="00FA75AB">
        <w:rPr>
          <w:rFonts w:asciiTheme="minorHAnsi" w:hAnsiTheme="minorHAnsi" w:cstheme="minorHAnsi"/>
          <w:szCs w:val="22"/>
        </w:rPr>
        <w:t xml:space="preserve">the instructor’s </w:t>
      </w:r>
      <w:r w:rsidRPr="00FA75AB">
        <w:rPr>
          <w:rFonts w:asciiTheme="minorHAnsi" w:hAnsiTheme="minorHAnsi" w:cstheme="minorHAnsi"/>
          <w:szCs w:val="22"/>
        </w:rPr>
        <w:t>disciplinary content expertise</w:t>
      </w:r>
      <w:r w:rsidR="00CC7D0E" w:rsidRPr="00FA75AB">
        <w:rPr>
          <w:rFonts w:asciiTheme="minorHAnsi" w:hAnsiTheme="minorHAnsi" w:cstheme="minorHAnsi"/>
          <w:szCs w:val="22"/>
        </w:rPr>
        <w:t xml:space="preserve">, </w:t>
      </w:r>
      <w:r w:rsidRPr="00FA75AB">
        <w:rPr>
          <w:rFonts w:asciiTheme="minorHAnsi" w:hAnsiTheme="minorHAnsi" w:cstheme="minorHAnsi"/>
          <w:szCs w:val="22"/>
        </w:rPr>
        <w:t>skill with classroom management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ability to engage learners with lectures or other activities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impact on student learning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success with efforts to modify and improve courses and teaching strategies (</w:t>
      </w:r>
      <w:commentRangeStart w:id="39"/>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00714A71" w:rsidRPr="00FA75AB">
        <w:rPr>
          <w:rFonts w:asciiTheme="minorHAnsi" w:hAnsiTheme="minorHAnsi" w:cstheme="minorHAnsi"/>
          <w:szCs w:val="22"/>
        </w:rPr>
        <w:t>2013</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Stark &amp; 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commentRangeEnd w:id="39"/>
      <w:r w:rsidR="00171FB6">
        <w:rPr>
          <w:rStyle w:val="CommentReference"/>
        </w:rPr>
        <w:commentReference w:id="39"/>
      </w:r>
      <w:r w:rsidRPr="00FA75AB">
        <w:rPr>
          <w:rFonts w:asciiTheme="minorHAnsi" w:hAnsiTheme="minorHAnsi" w:cstheme="minorHAnsi"/>
          <w:szCs w:val="22"/>
        </w:rPr>
        <w:t>). As with other forms of assessment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any one measure may be limited in terms of the quality of information it provides. Therefore</w:t>
      </w:r>
      <w:r w:rsidR="00CC7D0E" w:rsidRPr="00FA75AB">
        <w:rPr>
          <w:rFonts w:asciiTheme="minorHAnsi" w:hAnsiTheme="minorHAnsi" w:cstheme="minorHAnsi"/>
          <w:szCs w:val="22"/>
        </w:rPr>
        <w:t xml:space="preserve">, </w:t>
      </w:r>
      <w:r w:rsidRPr="00FA75AB">
        <w:rPr>
          <w:rFonts w:asciiTheme="minorHAnsi" w:hAnsiTheme="minorHAnsi" w:cstheme="minorHAnsi"/>
          <w:szCs w:val="22"/>
        </w:rPr>
        <w:t>multiple measures are more informative than any single measure.</w:t>
      </w:r>
    </w:p>
    <w:p w14:paraId="03CB27F4"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 xml:space="preserve">A portfolio of evidence can better inform </w:t>
      </w:r>
      <w:r w:rsidR="005922A9" w:rsidRPr="00FA75AB">
        <w:rPr>
          <w:rFonts w:asciiTheme="minorHAnsi" w:hAnsiTheme="minorHAnsi" w:cstheme="minorHAnsi"/>
          <w:szCs w:val="22"/>
        </w:rPr>
        <w:t>high-</w:t>
      </w:r>
      <w:r w:rsidRPr="00FA75AB">
        <w:rPr>
          <w:rFonts w:asciiTheme="minorHAnsi" w:hAnsiTheme="minorHAnsi" w:cstheme="minorHAnsi"/>
          <w:szCs w:val="22"/>
        </w:rPr>
        <w:t>stakes decisions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 Portfolios might include summaries of class observations by senior faculty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the chair</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and/or peers. Examples of assignments and exams can document the rigor of learning</w:t>
      </w:r>
      <w:r w:rsidR="00714A71" w:rsidRPr="00FA75AB">
        <w:rPr>
          <w:rFonts w:asciiTheme="minorHAnsi" w:hAnsiTheme="minorHAnsi" w:cstheme="minorHAnsi"/>
          <w:szCs w:val="22"/>
        </w:rPr>
        <w:t xml:space="preserve">, </w:t>
      </w:r>
      <w:r w:rsidRPr="00FA75AB">
        <w:rPr>
          <w:rFonts w:asciiTheme="minorHAnsi" w:hAnsiTheme="minorHAnsi" w:cstheme="minorHAnsi"/>
          <w:szCs w:val="22"/>
        </w:rPr>
        <w:t>especially if accompanied by redacted samples of student work. Course syllabi can identify intended learning outcomes</w:t>
      </w:r>
      <w:r w:rsidR="005922A9"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describe instructional strategies that reflect the rigor of the course (required assignments and grading practices)</w:t>
      </w:r>
      <w:r w:rsidR="005922A9"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provide other information about course content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design</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instructional strategies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instructor interact</w:t>
      </w:r>
      <w:r w:rsidR="006274E0" w:rsidRPr="00FA75AB">
        <w:rPr>
          <w:rFonts w:asciiTheme="minorHAnsi" w:hAnsiTheme="minorHAnsi" w:cstheme="minorHAnsi"/>
          <w:szCs w:val="22"/>
        </w:rPr>
        <w:t>ion</w:t>
      </w:r>
      <w:r w:rsidRPr="00FA75AB">
        <w:rPr>
          <w:rFonts w:asciiTheme="minorHAnsi" w:hAnsiTheme="minorHAnsi" w:cstheme="minorHAnsi"/>
          <w:szCs w:val="22"/>
        </w:rPr>
        <w:t>s with students (Palmer</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Stanny</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w:t>
      </w:r>
    </w:p>
    <w:p w14:paraId="23C87869" w14:textId="77777777" w:rsidR="00B13488" w:rsidRPr="00FA75AB" w:rsidRDefault="00B13488" w:rsidP="00CC186E">
      <w:pPr>
        <w:pStyle w:val="Heading2"/>
      </w:pPr>
      <w:commentRangeStart w:id="40"/>
      <w:r w:rsidRPr="00FA75AB">
        <w:t>Conclusion</w:t>
      </w:r>
      <w:commentRangeEnd w:id="40"/>
      <w:r w:rsidR="00171FB6">
        <w:rPr>
          <w:rStyle w:val="CommentReference"/>
          <w:rFonts w:ascii="Calibri" w:hAnsi="Calibri" w:cs="Arial"/>
          <w:b w:val="0"/>
        </w:rPr>
        <w:commentReference w:id="40"/>
      </w:r>
    </w:p>
    <w:p w14:paraId="5CC01388"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 xml:space="preserve">Psychology has a long history of devising creative strategies to measure the </w:t>
      </w:r>
      <w:commentRangeStart w:id="41"/>
      <w:r w:rsidRPr="00FA75AB">
        <w:rPr>
          <w:rFonts w:asciiTheme="minorHAnsi" w:hAnsiTheme="minorHAnsi" w:cstheme="minorHAnsi"/>
          <w:szCs w:val="22"/>
        </w:rPr>
        <w:t>“unmeasurable,”</w:t>
      </w:r>
      <w:commentRangeEnd w:id="41"/>
      <w:r w:rsidR="00171FB6">
        <w:rPr>
          <w:rStyle w:val="CommentReference"/>
        </w:rPr>
        <w:commentReference w:id="41"/>
      </w:r>
      <w:r w:rsidRPr="00FA75AB">
        <w:rPr>
          <w:rFonts w:asciiTheme="minorHAnsi" w:hAnsiTheme="minorHAnsi" w:cstheme="minorHAnsi"/>
          <w:szCs w:val="22"/>
        </w:rPr>
        <w:t xml:space="preserve"> whether the targeted variable is a mental process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 attitude</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the quality of teaching (e.g.</w:t>
      </w:r>
      <w:r w:rsidR="00CC7D0E" w:rsidRPr="00FA75AB">
        <w:rPr>
          <w:rFonts w:asciiTheme="minorHAnsi" w:hAnsiTheme="minorHAnsi" w:cstheme="minorHAnsi"/>
          <w:szCs w:val="22"/>
        </w:rPr>
        <w:t xml:space="preserve">, </w:t>
      </w:r>
      <w:r w:rsidRPr="00FA75AB">
        <w:rPr>
          <w:rFonts w:asciiTheme="minorHAnsi" w:hAnsiTheme="minorHAnsi" w:cstheme="minorHAnsi"/>
          <w:szCs w:val="22"/>
        </w:rPr>
        <w:t>Webb</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1966). In addition</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psychologists have documented </w:t>
      </w:r>
      <w:r w:rsidR="00966505" w:rsidRPr="00FA75AB">
        <w:rPr>
          <w:rFonts w:asciiTheme="minorHAnsi" w:hAnsiTheme="minorHAnsi" w:cstheme="minorHAnsi"/>
          <w:szCs w:val="22"/>
        </w:rPr>
        <w:t xml:space="preserve">various </w:t>
      </w:r>
      <w:r w:rsidRPr="00FA75AB">
        <w:rPr>
          <w:rFonts w:asciiTheme="minorHAnsi" w:hAnsiTheme="minorHAnsi" w:cstheme="minorHAnsi"/>
          <w:szCs w:val="22"/>
        </w:rPr>
        <w:t>heuristics</w:t>
      </w:r>
      <w:r w:rsidR="006274E0" w:rsidRPr="00FA75AB">
        <w:rPr>
          <w:rFonts w:asciiTheme="minorHAnsi" w:hAnsiTheme="minorHAnsi" w:cstheme="minorHAnsi"/>
          <w:szCs w:val="22"/>
        </w:rPr>
        <w:t xml:space="preserve"> </w:t>
      </w:r>
      <w:r w:rsidRPr="00FA75AB">
        <w:rPr>
          <w:rFonts w:asciiTheme="minorHAnsi" w:hAnsiTheme="minorHAnsi" w:cstheme="minorHAnsi"/>
          <w:szCs w:val="22"/>
        </w:rPr>
        <w:t>and biases that contribute to the misinterpretation of</w:t>
      </w:r>
      <w:r w:rsidR="006274E0" w:rsidRPr="00FA75AB">
        <w:rPr>
          <w:rFonts w:asciiTheme="minorHAnsi" w:hAnsiTheme="minorHAnsi" w:cstheme="minorHAnsi"/>
          <w:szCs w:val="22"/>
        </w:rPr>
        <w:t xml:space="preserve"> </w:t>
      </w:r>
      <w:r w:rsidRPr="00FA75AB">
        <w:rPr>
          <w:rFonts w:asciiTheme="minorHAnsi" w:hAnsiTheme="minorHAnsi" w:cstheme="minorHAnsi"/>
          <w:szCs w:val="22"/>
        </w:rPr>
        <w:t>quantitative data</w:t>
      </w:r>
      <w:r w:rsidR="006274E0" w:rsidRPr="00FA75AB">
        <w:rPr>
          <w:rFonts w:asciiTheme="minorHAnsi" w:hAnsiTheme="minorHAnsi" w:cstheme="minorHAnsi"/>
          <w:szCs w:val="22"/>
        </w:rPr>
        <w:t xml:space="preserve"> </w:t>
      </w:r>
      <w:r w:rsidRPr="00FA75AB">
        <w:rPr>
          <w:rFonts w:asciiTheme="minorHAnsi" w:hAnsiTheme="minorHAnsi" w:cstheme="minorHAnsi"/>
          <w:szCs w:val="22"/>
        </w:rPr>
        <w:t>(Gilovich</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2002)</w:t>
      </w:r>
      <w:r w:rsidR="00CC7D0E" w:rsidRPr="00FA75AB">
        <w:rPr>
          <w:rFonts w:asciiTheme="minorHAnsi" w:hAnsiTheme="minorHAnsi" w:cstheme="minorHAnsi"/>
          <w:szCs w:val="22"/>
        </w:rPr>
        <w:t xml:space="preserve">, </w:t>
      </w:r>
      <w:r w:rsidRPr="00FA75AB">
        <w:rPr>
          <w:rFonts w:asciiTheme="minorHAnsi" w:hAnsiTheme="minorHAnsi" w:cstheme="minorHAnsi"/>
          <w:szCs w:val="22"/>
        </w:rPr>
        <w:t>including SET scores (Boysen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2015b;</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 These skills enable psychologists to offer multiple solutions to the challenge posed by the need to objectively evaluate the quality of teaching and the impact of teaching on student learning.</w:t>
      </w:r>
    </w:p>
    <w:p w14:paraId="4FBA3BDF"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Online administration of SET forms presents multiple desirable features</w:t>
      </w:r>
      <w:r w:rsidR="00CC7D0E" w:rsidRPr="00FA75AB">
        <w:rPr>
          <w:rFonts w:asciiTheme="minorHAnsi" w:hAnsiTheme="minorHAnsi" w:cstheme="minorHAnsi"/>
          <w:szCs w:val="22"/>
        </w:rPr>
        <w:t xml:space="preserve">, </w:t>
      </w:r>
      <w:r w:rsidRPr="00FA75AB">
        <w:rPr>
          <w:rFonts w:asciiTheme="minorHAnsi" w:hAnsiTheme="minorHAnsi" w:cstheme="minorHAnsi"/>
          <w:szCs w:val="22"/>
        </w:rPr>
        <w:t>including rapid feedback to instructors</w:t>
      </w:r>
      <w:r w:rsidR="00CC7D0E" w:rsidRPr="00FA75AB">
        <w:rPr>
          <w:rFonts w:asciiTheme="minorHAnsi" w:hAnsiTheme="minorHAnsi" w:cstheme="minorHAnsi"/>
          <w:szCs w:val="22"/>
        </w:rPr>
        <w:t xml:space="preserve">, </w:t>
      </w:r>
      <w:r w:rsidRPr="00FA75AB">
        <w:rPr>
          <w:rFonts w:asciiTheme="minorHAnsi" w:hAnsiTheme="minorHAnsi" w:cstheme="minorHAnsi"/>
          <w:szCs w:val="22"/>
        </w:rPr>
        <w:t>economy</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support for environmental sustainability.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should adopt implementation procedures that do not undermine the usefulness of the data gathered. Moreover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should be wary of emphasizing procedures that produce high response rates only to lull faculty into believing that SET data can be the primary (or only) metric used for high-stakes decisions about the quality of faculty teaching. Instead</w:t>
      </w:r>
      <w:r w:rsidR="00CC7D0E" w:rsidRPr="00FA75AB">
        <w:rPr>
          <w:rFonts w:asciiTheme="minorHAnsi" w:hAnsiTheme="minorHAnsi" w:cstheme="minorHAnsi"/>
          <w:szCs w:val="22"/>
        </w:rPr>
        <w:t xml:space="preserve">, </w:t>
      </w:r>
      <w:r w:rsidRPr="00FA75AB">
        <w:rPr>
          <w:rFonts w:asciiTheme="minorHAnsi" w:hAnsiTheme="minorHAnsi" w:cstheme="minorHAnsi"/>
          <w:szCs w:val="22"/>
        </w:rPr>
        <w:t>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expect to use multiple measures to evaluate the quality of faculty teaching.</w:t>
      </w:r>
    </w:p>
    <w:p w14:paraId="3697B054" w14:textId="77777777" w:rsidR="00B40BBE" w:rsidRPr="00FA75AB" w:rsidRDefault="00B40BBE" w:rsidP="004E6B89">
      <w:pPr>
        <w:tabs>
          <w:tab w:val="clear" w:pos="3068"/>
        </w:tabs>
        <w:ind w:firstLine="0"/>
        <w:rPr>
          <w:rFonts w:asciiTheme="minorHAnsi" w:hAnsiTheme="minorHAnsi" w:cstheme="minorHAnsi"/>
          <w:szCs w:val="22"/>
        </w:rPr>
      </w:pPr>
      <w:r w:rsidRPr="00FA75AB">
        <w:rPr>
          <w:rFonts w:asciiTheme="minorHAnsi" w:hAnsiTheme="minorHAnsi" w:cstheme="minorHAnsi"/>
          <w:szCs w:val="22"/>
        </w:rPr>
        <w:br w:type="page"/>
      </w:r>
    </w:p>
    <w:p w14:paraId="745469F1" w14:textId="77777777" w:rsidR="00B40BBE" w:rsidRPr="00FA75AB" w:rsidRDefault="00B40BBE" w:rsidP="00CC186E">
      <w:pPr>
        <w:pStyle w:val="Heading1"/>
      </w:pPr>
      <w:commentRangeStart w:id="42"/>
      <w:r w:rsidRPr="00FA75AB">
        <w:t>References</w:t>
      </w:r>
      <w:commentRangeEnd w:id="42"/>
      <w:r w:rsidR="00171FB6">
        <w:rPr>
          <w:rStyle w:val="CommentReference"/>
          <w:rFonts w:ascii="Calibri" w:hAnsi="Calibri" w:cs="Arial"/>
          <w:b w:val="0"/>
        </w:rPr>
        <w:commentReference w:id="42"/>
      </w:r>
    </w:p>
    <w:p w14:paraId="6571442D" w14:textId="77777777" w:rsidR="00B40BBE" w:rsidRPr="00FA75AB" w:rsidRDefault="00B40BBE" w:rsidP="004E6B89">
      <w:pPr>
        <w:tabs>
          <w:tab w:val="clear" w:pos="3068"/>
        </w:tabs>
        <w:ind w:left="720" w:hanging="720"/>
        <w:rPr>
          <w:rFonts w:asciiTheme="minorHAnsi" w:hAnsiTheme="minorHAnsi" w:cstheme="minorHAnsi"/>
          <w:szCs w:val="22"/>
        </w:rPr>
      </w:pPr>
      <w:commentRangeStart w:id="43"/>
      <w:r w:rsidRPr="00FA75AB">
        <w:rPr>
          <w:rFonts w:asciiTheme="minorHAnsi" w:hAnsiTheme="minorHAnsi" w:cstheme="minorHAnsi"/>
          <w:szCs w:val="22"/>
        </w:rPr>
        <w:t>Avery</w:t>
      </w:r>
      <w:r w:rsidR="00CC7D0E" w:rsidRPr="00FA75AB">
        <w:rPr>
          <w:rFonts w:asciiTheme="minorHAnsi" w:hAnsiTheme="minorHAnsi" w:cstheme="minorHAnsi"/>
          <w:szCs w:val="22"/>
        </w:rPr>
        <w:t xml:space="preserve">, </w:t>
      </w:r>
      <w:r w:rsidRPr="00FA75AB">
        <w:rPr>
          <w:rFonts w:asciiTheme="minorHAnsi" w:hAnsiTheme="minorHAnsi" w:cstheme="minorHAnsi"/>
          <w:szCs w:val="22"/>
        </w:rPr>
        <w:t>R. J.</w:t>
      </w:r>
      <w:r w:rsidR="00CC7D0E" w:rsidRPr="00FA75AB">
        <w:rPr>
          <w:rFonts w:asciiTheme="minorHAnsi" w:hAnsiTheme="minorHAnsi" w:cstheme="minorHAnsi"/>
          <w:szCs w:val="22"/>
        </w:rPr>
        <w:t xml:space="preserve">, </w:t>
      </w:r>
      <w:r w:rsidRPr="00FA75AB">
        <w:rPr>
          <w:rFonts w:asciiTheme="minorHAnsi" w:hAnsiTheme="minorHAnsi" w:cstheme="minorHAnsi"/>
          <w:szCs w:val="22"/>
        </w:rPr>
        <w:t>Bryant</w:t>
      </w:r>
      <w:r w:rsidR="00CC7D0E" w:rsidRPr="00FA75AB">
        <w:rPr>
          <w:rFonts w:asciiTheme="minorHAnsi" w:hAnsiTheme="minorHAnsi" w:cstheme="minorHAnsi"/>
          <w:szCs w:val="22"/>
        </w:rPr>
        <w:t xml:space="preserve">, </w:t>
      </w:r>
      <w:r w:rsidRPr="00FA75AB">
        <w:rPr>
          <w:rFonts w:asciiTheme="minorHAnsi" w:hAnsiTheme="minorHAnsi" w:cstheme="minorHAnsi"/>
          <w:szCs w:val="22"/>
        </w:rPr>
        <w:t>W. K.</w:t>
      </w:r>
      <w:r w:rsidR="00CC7D0E" w:rsidRPr="00FA75AB">
        <w:rPr>
          <w:rFonts w:asciiTheme="minorHAnsi" w:hAnsiTheme="minorHAnsi" w:cstheme="minorHAnsi"/>
          <w:szCs w:val="22"/>
        </w:rPr>
        <w:t xml:space="preserve">, </w:t>
      </w:r>
      <w:r w:rsidRPr="00FA75AB">
        <w:rPr>
          <w:rFonts w:asciiTheme="minorHAnsi" w:hAnsiTheme="minorHAnsi" w:cstheme="minorHAnsi"/>
          <w:szCs w:val="22"/>
        </w:rPr>
        <w:t>Mathios</w:t>
      </w:r>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Kang</w:t>
      </w:r>
      <w:r w:rsidR="00CC7D0E" w:rsidRPr="00FA75AB">
        <w:rPr>
          <w:rFonts w:asciiTheme="minorHAnsi" w:hAnsiTheme="minorHAnsi" w:cstheme="minorHAnsi"/>
          <w:szCs w:val="22"/>
        </w:rPr>
        <w:t xml:space="preserve">, </w:t>
      </w:r>
      <w:r w:rsidRPr="00FA75AB">
        <w:rPr>
          <w:rFonts w:asciiTheme="minorHAnsi" w:hAnsiTheme="minorHAnsi" w:cstheme="minorHAnsi"/>
          <w:szCs w:val="22"/>
        </w:rPr>
        <w:t>H.</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Bell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(2006). Electronic course evaluations: Does an online delivery system influence student evaluations?</w:t>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The Journal of Economic Education</w:t>
      </w:r>
      <w:r w:rsidR="00CC7D0E" w:rsidRPr="00FA75AB">
        <w:rPr>
          <w:rFonts w:asciiTheme="minorHAnsi" w:hAnsiTheme="minorHAnsi" w:cstheme="minorHAnsi"/>
          <w:szCs w:val="22"/>
        </w:rPr>
        <w:t>,</w:t>
      </w:r>
      <w:r w:rsidR="00CC7D0E" w:rsidRPr="00FA75AB">
        <w:rPr>
          <w:rFonts w:asciiTheme="minorHAnsi" w:hAnsiTheme="minorHAnsi" w:cstheme="minorHAnsi"/>
          <w:i/>
          <w:szCs w:val="22"/>
        </w:rPr>
        <w:t xml:space="preserve"> </w:t>
      </w:r>
      <w:r w:rsidR="00CC7D0E" w:rsidRPr="00FA75AB">
        <w:rPr>
          <w:rFonts w:asciiTheme="minorHAnsi" w:hAnsiTheme="minorHAnsi" w:cstheme="minorHAnsi"/>
          <w:i/>
          <w:iCs/>
          <w:szCs w:val="22"/>
        </w:rPr>
        <w:t>3</w:t>
      </w:r>
      <w:r w:rsidRPr="00FA75AB">
        <w:rPr>
          <w:rFonts w:asciiTheme="minorHAnsi" w:hAnsiTheme="minorHAnsi" w:cstheme="minorHAnsi"/>
          <w:i/>
          <w:iCs/>
          <w:szCs w:val="22"/>
        </w:rPr>
        <w:t>7</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2</w:t>
      </w:r>
      <w:r w:rsidRPr="00FA75AB">
        <w:rPr>
          <w:rFonts w:asciiTheme="minorHAnsi" w:hAnsiTheme="minorHAnsi" w:cstheme="minorHAnsi"/>
          <w:szCs w:val="22"/>
        </w:rPr>
        <w:t>1–37.</w:t>
      </w:r>
      <w:r w:rsidR="006274E0" w:rsidRPr="00FA75AB">
        <w:rPr>
          <w:rFonts w:asciiTheme="minorHAnsi" w:hAnsiTheme="minorHAnsi" w:cstheme="minorHAnsi"/>
          <w:szCs w:val="22"/>
        </w:rPr>
        <w:t xml:space="preserve"> </w:t>
      </w:r>
      <w:hyperlink r:id="rId12" w:history="1">
        <w:r w:rsidR="00B8771A" w:rsidRPr="00FA75AB">
          <w:rPr>
            <w:rStyle w:val="Hyperlink"/>
            <w:rFonts w:asciiTheme="minorHAnsi" w:hAnsiTheme="minorHAnsi" w:cstheme="minorHAnsi"/>
            <w:szCs w:val="22"/>
          </w:rPr>
          <w:t>https://doi.org/10.3200/JECE.37.1.21-37</w:t>
        </w:r>
      </w:hyperlink>
      <w:commentRangeEnd w:id="43"/>
      <w:r w:rsidR="00171FB6">
        <w:rPr>
          <w:rStyle w:val="CommentReference"/>
        </w:rPr>
        <w:commentReference w:id="43"/>
      </w:r>
    </w:p>
    <w:p w14:paraId="4551557A" w14:textId="77777777" w:rsidR="00B40BBE" w:rsidRPr="00FA75AB" w:rsidRDefault="00B40BBE" w:rsidP="004E6B89">
      <w:pPr>
        <w:tabs>
          <w:tab w:val="clear" w:pos="3068"/>
        </w:tabs>
        <w:ind w:left="720" w:hanging="720"/>
        <w:rPr>
          <w:rFonts w:asciiTheme="minorHAnsi" w:hAnsiTheme="minorHAnsi" w:cstheme="minorHAnsi"/>
          <w:szCs w:val="22"/>
        </w:rPr>
      </w:pPr>
      <w:commentRangeStart w:id="44"/>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 Top 20 strategies to increase the online response rates of student rating scales.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International Journal of Technology in Teaching and Learning</w:t>
      </w:r>
      <w:r w:rsidR="00CC7D0E" w:rsidRPr="00FA75AB">
        <w:rPr>
          <w:rFonts w:asciiTheme="minorHAnsi" w:hAnsiTheme="minorHAnsi" w:cstheme="minorHAnsi"/>
          <w:szCs w:val="22"/>
        </w:rPr>
        <w:t xml:space="preserve">, </w:t>
      </w:r>
      <w:r w:rsidR="00CC7D0E" w:rsidRPr="00FA75AB">
        <w:rPr>
          <w:rFonts w:asciiTheme="minorHAnsi" w:hAnsiTheme="minorHAnsi" w:cstheme="minorHAnsi"/>
          <w:i/>
          <w:iCs/>
          <w:szCs w:val="22"/>
        </w:rPr>
        <w:t>8</w:t>
      </w:r>
      <w:r w:rsidR="00C81D35" w:rsidRPr="00FA75AB">
        <w:rPr>
          <w:rFonts w:asciiTheme="minorHAnsi" w:hAnsiTheme="minorHAnsi" w:cstheme="minorHAnsi"/>
          <w:iCs/>
          <w:szCs w:val="22"/>
        </w:rPr>
        <w:t>(2)</w:t>
      </w:r>
      <w:r w:rsidR="00CC7D0E" w:rsidRPr="00FA75AB">
        <w:rPr>
          <w:rFonts w:asciiTheme="minorHAnsi" w:hAnsiTheme="minorHAnsi" w:cstheme="minorHAnsi"/>
          <w:szCs w:val="22"/>
        </w:rPr>
        <w:t>, 9</w:t>
      </w:r>
      <w:r w:rsidRPr="00FA75AB">
        <w:rPr>
          <w:rFonts w:asciiTheme="minorHAnsi" w:hAnsiTheme="minorHAnsi" w:cstheme="minorHAnsi"/>
          <w:szCs w:val="22"/>
        </w:rPr>
        <w:t>8–107.</w:t>
      </w:r>
      <w:commentRangeEnd w:id="44"/>
      <w:r w:rsidR="00171FB6">
        <w:rPr>
          <w:rStyle w:val="CommentReference"/>
        </w:rPr>
        <w:commentReference w:id="44"/>
      </w:r>
    </w:p>
    <w:p w14:paraId="5C490F12" w14:textId="77777777" w:rsidR="00B40BBE" w:rsidRPr="00FA75AB" w:rsidRDefault="00B40BBE" w:rsidP="004E6B89">
      <w:pPr>
        <w:tabs>
          <w:tab w:val="clear" w:pos="3068"/>
        </w:tabs>
        <w:ind w:left="720" w:hanging="720"/>
        <w:rPr>
          <w:rFonts w:asciiTheme="minorHAnsi" w:hAnsiTheme="minorHAnsi" w:cstheme="minorHAnsi"/>
          <w:szCs w:val="22"/>
        </w:rPr>
      </w:pPr>
      <w:commentRangeStart w:id="45"/>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Top 10 flashpoints in student ratings and the evaluation of teaching</w:t>
      </w:r>
      <w:r w:rsidRPr="00FA75AB">
        <w:rPr>
          <w:rFonts w:asciiTheme="minorHAnsi" w:hAnsiTheme="minorHAnsi" w:cstheme="minorHAnsi"/>
          <w:szCs w:val="22"/>
        </w:rPr>
        <w:t>. Stylus.</w:t>
      </w:r>
      <w:commentRangeEnd w:id="45"/>
      <w:r w:rsidR="00171FB6">
        <w:rPr>
          <w:rStyle w:val="CommentReference"/>
        </w:rPr>
        <w:commentReference w:id="45"/>
      </w:r>
    </w:p>
    <w:p w14:paraId="79D41900" w14:textId="77777777" w:rsidR="00B8771A" w:rsidRPr="00FA75AB" w:rsidRDefault="00B8771A" w:rsidP="00B8771A">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Boysen, G. A.</w:t>
      </w:r>
      <w:r w:rsidR="006274E0" w:rsidRPr="00FA75AB">
        <w:rPr>
          <w:rFonts w:asciiTheme="minorHAnsi" w:hAnsiTheme="minorHAnsi" w:cstheme="minorHAnsi"/>
          <w:szCs w:val="22"/>
        </w:rPr>
        <w:t xml:space="preserve"> </w:t>
      </w:r>
      <w:commentRangeStart w:id="46"/>
      <w:r w:rsidRPr="00FA75AB">
        <w:rPr>
          <w:rFonts w:asciiTheme="minorHAnsi" w:hAnsiTheme="minorHAnsi" w:cstheme="minorHAnsi"/>
          <w:szCs w:val="22"/>
        </w:rPr>
        <w:t>(2015</w:t>
      </w:r>
      <w:r w:rsidR="00643113" w:rsidRPr="00FA75AB">
        <w:rPr>
          <w:rFonts w:asciiTheme="minorHAnsi" w:hAnsiTheme="minorHAnsi" w:cstheme="minorHAnsi"/>
          <w:szCs w:val="22"/>
        </w:rPr>
        <w:t>a</w:t>
      </w:r>
      <w:commentRangeEnd w:id="46"/>
      <w:r w:rsidR="00171FB6">
        <w:rPr>
          <w:rStyle w:val="CommentReference"/>
        </w:rPr>
        <w:commentReference w:id="46"/>
      </w:r>
      <w:r w:rsidRPr="00FA75AB">
        <w:rPr>
          <w:rFonts w:asciiTheme="minorHAnsi" w:hAnsiTheme="minorHAnsi" w:cstheme="minorHAnsi"/>
          <w:szCs w:val="22"/>
        </w:rPr>
        <w:t>). Preventing the overinterpretation of small mean differences in student evaluations of teaching: An evaluation of warning effectiveness.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Pr="00FA75AB">
        <w:rPr>
          <w:rFonts w:asciiTheme="minorHAnsi" w:hAnsiTheme="minorHAnsi" w:cstheme="minorHAnsi"/>
          <w:szCs w:val="22"/>
        </w:rPr>
        <w:t xml:space="preserve">, </w:t>
      </w:r>
      <w:r w:rsidRPr="00FA75AB">
        <w:rPr>
          <w:rFonts w:asciiTheme="minorHAnsi" w:hAnsiTheme="minorHAnsi" w:cstheme="minorHAnsi"/>
          <w:i/>
          <w:iCs/>
          <w:szCs w:val="22"/>
        </w:rPr>
        <w:t>1</w:t>
      </w:r>
      <w:r w:rsidRPr="00FA75AB">
        <w:rPr>
          <w:rFonts w:asciiTheme="minorHAnsi" w:hAnsiTheme="minorHAnsi" w:cstheme="minorHAnsi"/>
          <w:iCs/>
          <w:szCs w:val="22"/>
        </w:rPr>
        <w:t>(4)</w:t>
      </w:r>
      <w:r w:rsidRPr="00FA75AB">
        <w:rPr>
          <w:rFonts w:asciiTheme="minorHAnsi" w:hAnsiTheme="minorHAnsi" w:cstheme="minorHAnsi"/>
          <w:szCs w:val="22"/>
        </w:rPr>
        <w:t>, 269–282</w:t>
      </w:r>
      <w:r w:rsidR="00EB6B08" w:rsidRPr="00FA75AB">
        <w:rPr>
          <w:rFonts w:asciiTheme="minorHAnsi" w:hAnsiTheme="minorHAnsi" w:cstheme="minorHAnsi"/>
          <w:szCs w:val="22"/>
        </w:rPr>
        <w:t>.</w:t>
      </w:r>
      <w:r w:rsidR="00EB6B08" w:rsidRPr="00FA75AB">
        <w:rPr>
          <w:rStyle w:val="Hyperlink"/>
          <w:rFonts w:asciiTheme="minorHAnsi" w:hAnsiTheme="minorHAnsi" w:cstheme="minorHAnsi"/>
          <w:color w:val="auto"/>
          <w:szCs w:val="22"/>
        </w:rPr>
        <w:t xml:space="preserve"> </w:t>
      </w:r>
      <w:hyperlink r:id="rId13" w:history="1">
        <w:r w:rsidR="00EB6B08" w:rsidRPr="00FA75AB">
          <w:rPr>
            <w:rStyle w:val="Hyperlink"/>
            <w:rFonts w:asciiTheme="minorHAnsi" w:hAnsiTheme="minorHAnsi" w:cstheme="minorHAnsi"/>
            <w:szCs w:val="22"/>
          </w:rPr>
          <w:t>https://doi.org/10.1037/stl0000042</w:t>
        </w:r>
      </w:hyperlink>
    </w:p>
    <w:p w14:paraId="58D011AE" w14:textId="77777777" w:rsidR="00EB6B08" w:rsidRPr="00FA75AB" w:rsidRDefault="00B40BBE" w:rsidP="004E6B89">
      <w:pPr>
        <w:tabs>
          <w:tab w:val="clear" w:pos="3068"/>
        </w:tabs>
        <w:ind w:left="720" w:hanging="720"/>
        <w:rPr>
          <w:rFonts w:asciiTheme="minorHAnsi" w:hAnsiTheme="minorHAnsi" w:cstheme="minorHAnsi"/>
          <w:szCs w:val="22"/>
          <w:lang w:val="en"/>
        </w:rPr>
      </w:pP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G.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w:t>
      </w:r>
      <w:r w:rsidR="00643113" w:rsidRPr="00FA75AB">
        <w:rPr>
          <w:rFonts w:asciiTheme="minorHAnsi" w:hAnsiTheme="minorHAnsi" w:cstheme="minorHAnsi"/>
          <w:szCs w:val="22"/>
        </w:rPr>
        <w:t>b</w:t>
      </w:r>
      <w:r w:rsidRPr="00FA75AB">
        <w:rPr>
          <w:rFonts w:asciiTheme="minorHAnsi" w:hAnsiTheme="minorHAnsi" w:cstheme="minorHAnsi"/>
          <w:szCs w:val="22"/>
        </w:rPr>
        <w:t>). Significant interpretation of small mean differences in student evaluations of teaching despite explicit warning to avoid overinterpretation.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00CC7D0E" w:rsidRPr="00FA75AB">
        <w:rPr>
          <w:rFonts w:asciiTheme="minorHAnsi" w:hAnsiTheme="minorHAnsi" w:cstheme="minorHAnsi"/>
          <w:szCs w:val="22"/>
        </w:rPr>
        <w:t xml:space="preserve">, </w:t>
      </w:r>
      <w:r w:rsidR="00CC7D0E" w:rsidRPr="00FA75AB">
        <w:rPr>
          <w:rFonts w:asciiTheme="minorHAnsi" w:hAnsiTheme="minorHAnsi" w:cstheme="minorHAnsi"/>
          <w:i/>
          <w:iCs/>
          <w:szCs w:val="22"/>
        </w:rPr>
        <w:t>1</w:t>
      </w:r>
      <w:r w:rsidR="00C81D35" w:rsidRPr="00FA75AB">
        <w:rPr>
          <w:rFonts w:asciiTheme="minorHAnsi" w:hAnsiTheme="minorHAnsi" w:cstheme="minorHAnsi"/>
          <w:iCs/>
          <w:szCs w:val="22"/>
        </w:rPr>
        <w:t>(2)</w:t>
      </w:r>
      <w:r w:rsidR="00CC7D0E" w:rsidRPr="00FA75AB">
        <w:rPr>
          <w:rFonts w:asciiTheme="minorHAnsi" w:hAnsiTheme="minorHAnsi" w:cstheme="minorHAnsi"/>
          <w:szCs w:val="22"/>
        </w:rPr>
        <w:t>, 1</w:t>
      </w:r>
      <w:r w:rsidRPr="00FA75AB">
        <w:rPr>
          <w:rFonts w:asciiTheme="minorHAnsi" w:hAnsiTheme="minorHAnsi" w:cstheme="minorHAnsi"/>
          <w:szCs w:val="22"/>
        </w:rPr>
        <w:t>50–</w:t>
      </w:r>
      <w:r w:rsidR="00486B99" w:rsidRPr="00FA75AB">
        <w:rPr>
          <w:rFonts w:asciiTheme="minorHAnsi" w:hAnsiTheme="minorHAnsi" w:cstheme="minorHAnsi"/>
          <w:szCs w:val="22"/>
        </w:rPr>
        <w:t xml:space="preserve">162. </w:t>
      </w:r>
      <w:hyperlink r:id="rId14" w:history="1">
        <w:r w:rsidR="00EB6B08" w:rsidRPr="00FA75AB">
          <w:rPr>
            <w:rStyle w:val="Hyperlink"/>
            <w:rFonts w:asciiTheme="minorHAnsi" w:hAnsiTheme="minorHAnsi" w:cstheme="minorHAnsi"/>
            <w:szCs w:val="22"/>
            <w:lang w:val="en"/>
          </w:rPr>
          <w:t>https://doi.org/10.1037/stl0000017</w:t>
        </w:r>
      </w:hyperlink>
    </w:p>
    <w:p w14:paraId="414323A4"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G. A.</w:t>
      </w:r>
      <w:r w:rsidR="00CC7D0E" w:rsidRPr="00FA75AB">
        <w:rPr>
          <w:rFonts w:asciiTheme="minorHAnsi" w:hAnsiTheme="minorHAnsi" w:cstheme="minorHAnsi"/>
          <w:szCs w:val="22"/>
        </w:rPr>
        <w:t xml:space="preserve">, </w:t>
      </w:r>
      <w:r w:rsidRPr="00FA75AB">
        <w:rPr>
          <w:rFonts w:asciiTheme="minorHAnsi" w:hAnsiTheme="minorHAnsi" w:cstheme="minorHAnsi"/>
          <w:szCs w:val="22"/>
        </w:rPr>
        <w:t>Kelly</w:t>
      </w:r>
      <w:r w:rsidR="00CC7D0E" w:rsidRPr="00FA75AB">
        <w:rPr>
          <w:rFonts w:asciiTheme="minorHAnsi" w:hAnsiTheme="minorHAnsi" w:cstheme="minorHAnsi"/>
          <w:szCs w:val="22"/>
        </w:rPr>
        <w:t xml:space="preserve">, </w:t>
      </w:r>
      <w:r w:rsidRPr="00FA75AB">
        <w:rPr>
          <w:rFonts w:asciiTheme="minorHAnsi" w:hAnsiTheme="minorHAnsi" w:cstheme="minorHAnsi"/>
          <w:szCs w:val="22"/>
        </w:rPr>
        <w:t>T. J.</w:t>
      </w:r>
      <w:r w:rsidR="00CC7D0E" w:rsidRPr="00FA75AB">
        <w:rPr>
          <w:rFonts w:asciiTheme="minorHAnsi" w:hAnsiTheme="minorHAnsi" w:cstheme="minorHAnsi"/>
          <w:szCs w:val="22"/>
        </w:rPr>
        <w:t xml:space="preserve">, </w:t>
      </w:r>
      <w:r w:rsidRPr="00FA75AB">
        <w:rPr>
          <w:rFonts w:asciiTheme="minorHAnsi" w:hAnsiTheme="minorHAnsi" w:cstheme="minorHAnsi"/>
          <w:szCs w:val="22"/>
        </w:rPr>
        <w:t>Raesly</w:t>
      </w:r>
      <w:r w:rsidR="00CC7D0E" w:rsidRPr="00FA75AB">
        <w:rPr>
          <w:rFonts w:asciiTheme="minorHAnsi" w:hAnsiTheme="minorHAnsi" w:cstheme="minorHAnsi"/>
          <w:szCs w:val="22"/>
        </w:rPr>
        <w:t xml:space="preserve">, </w:t>
      </w:r>
      <w:r w:rsidRPr="00FA75AB">
        <w:rPr>
          <w:rFonts w:asciiTheme="minorHAnsi" w:hAnsiTheme="minorHAnsi" w:cstheme="minorHAnsi"/>
          <w:szCs w:val="22"/>
        </w:rPr>
        <w:t>H. N.</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Casner</w:t>
      </w:r>
      <w:r w:rsidR="00CC7D0E" w:rsidRPr="00FA75AB">
        <w:rPr>
          <w:rFonts w:asciiTheme="minorHAnsi" w:hAnsiTheme="minorHAnsi" w:cstheme="minorHAnsi"/>
          <w:szCs w:val="22"/>
        </w:rPr>
        <w:t xml:space="preserve">, </w:t>
      </w:r>
      <w:r w:rsidRPr="00FA75AB">
        <w:rPr>
          <w:rFonts w:asciiTheme="minorHAnsi" w:hAnsiTheme="minorHAnsi" w:cstheme="minorHAnsi"/>
          <w:szCs w:val="22"/>
        </w:rPr>
        <w:t>R. W.</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The (mis)interpretation of teaching evaluations by college faculty and administrators.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39</w:t>
      </w:r>
      <w:r w:rsidR="00C81D35" w:rsidRPr="00FA75AB">
        <w:rPr>
          <w:rFonts w:asciiTheme="minorHAnsi" w:hAnsiTheme="minorHAnsi" w:cstheme="minorHAnsi"/>
          <w:iCs/>
          <w:szCs w:val="22"/>
        </w:rPr>
        <w:t>(6)</w:t>
      </w:r>
      <w:r w:rsidR="00CC7D0E" w:rsidRPr="00FA75AB">
        <w:rPr>
          <w:rFonts w:asciiTheme="minorHAnsi" w:hAnsiTheme="minorHAnsi" w:cstheme="minorHAnsi"/>
          <w:szCs w:val="22"/>
        </w:rPr>
        <w:t xml:space="preserve">, </w:t>
      </w:r>
      <w:r w:rsidRPr="00FA75AB">
        <w:rPr>
          <w:rFonts w:asciiTheme="minorHAnsi" w:hAnsiTheme="minorHAnsi" w:cstheme="minorHAnsi"/>
          <w:szCs w:val="22"/>
        </w:rPr>
        <w:t>641–656.</w:t>
      </w:r>
      <w:r w:rsidR="006274E0" w:rsidRPr="00FA75AB">
        <w:rPr>
          <w:rFonts w:asciiTheme="minorHAnsi" w:hAnsiTheme="minorHAnsi" w:cstheme="minorHAnsi"/>
          <w:szCs w:val="22"/>
        </w:rPr>
        <w:t xml:space="preserve"> </w:t>
      </w:r>
      <w:hyperlink r:id="rId15" w:history="1">
        <w:r w:rsidR="00EB6B08" w:rsidRPr="00FA75AB">
          <w:rPr>
            <w:rStyle w:val="Hyperlink"/>
            <w:rFonts w:asciiTheme="minorHAnsi" w:hAnsiTheme="minorHAnsi" w:cstheme="minorHAnsi"/>
            <w:szCs w:val="22"/>
          </w:rPr>
          <w:t>https://doi.org/10.1080/02602938.2013.860950</w:t>
        </w:r>
      </w:hyperlink>
    </w:p>
    <w:p w14:paraId="47BB25D7" w14:textId="77777777" w:rsidR="00EB6B08" w:rsidRPr="00FA75AB" w:rsidRDefault="00B40BBE" w:rsidP="00EB6B08">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Buller</w:t>
      </w:r>
      <w:r w:rsidR="00CC7D0E" w:rsidRPr="00FA75AB">
        <w:rPr>
          <w:rFonts w:asciiTheme="minorHAnsi" w:hAnsiTheme="minorHAnsi" w:cstheme="minorHAnsi"/>
          <w:szCs w:val="22"/>
        </w:rPr>
        <w:t xml:space="preserve">, </w:t>
      </w:r>
      <w:r w:rsidRPr="00FA75AB">
        <w:rPr>
          <w:rFonts w:asciiTheme="minorHAnsi" w:hAnsiTheme="minorHAnsi" w:cstheme="minorHAnsi"/>
          <w:szCs w:val="22"/>
        </w:rPr>
        <w:t>J.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Best practices in faculty evaluation: A practical guide for academic leaders</w:t>
      </w:r>
      <w:r w:rsidRPr="00FA75AB">
        <w:rPr>
          <w:rFonts w:asciiTheme="minorHAnsi" w:hAnsiTheme="minorHAnsi" w:cstheme="minorHAnsi"/>
          <w:szCs w:val="22"/>
        </w:rPr>
        <w:t>. Jossey-Bass.</w:t>
      </w:r>
    </w:p>
    <w:p w14:paraId="71A78C15"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Pr="00FA75AB">
        <w:rPr>
          <w:rFonts w:asciiTheme="minorHAnsi" w:hAnsiTheme="minorHAnsi" w:cstheme="minorHAnsi"/>
          <w:szCs w:val="22"/>
        </w:rPr>
        <w:t>J. M.</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(2011). Helping stakeholders understand the limitations of SRT data: Are we doing enough?</w:t>
      </w:r>
      <w:r w:rsidR="00DE1469" w:rsidRPr="00FA75AB">
        <w:rPr>
          <w:rFonts w:asciiTheme="minorHAnsi" w:hAnsiTheme="minorHAnsi" w:cstheme="minorHAnsi"/>
          <w:szCs w:val="22"/>
        </w:rPr>
        <w:t xml:space="preserve"> </w:t>
      </w:r>
      <w:r w:rsidRPr="00FA75AB">
        <w:rPr>
          <w:rFonts w:asciiTheme="minorHAnsi" w:hAnsiTheme="minorHAnsi" w:cstheme="minorHAnsi"/>
          <w:i/>
          <w:iCs/>
          <w:szCs w:val="22"/>
        </w:rPr>
        <w:t>Journal of Faculty Development</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25</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40–44.</w:t>
      </w:r>
    </w:p>
    <w:p w14:paraId="43B5FFCF" w14:textId="77777777" w:rsidR="001D7F11" w:rsidRPr="00FA75AB" w:rsidRDefault="001D7F11" w:rsidP="001D7F11">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 xml:space="preserve">Dommeyer, C. J., Baum, P., &amp; Hanna, R. W. (2002). College students’ attitudes toward methods of collecting teaching evaluations: In-class versus on-line. </w:t>
      </w:r>
      <w:r w:rsidRPr="00FA75AB">
        <w:rPr>
          <w:rFonts w:asciiTheme="minorHAnsi" w:hAnsiTheme="minorHAnsi" w:cstheme="minorHAnsi"/>
          <w:i/>
          <w:iCs/>
          <w:szCs w:val="22"/>
        </w:rPr>
        <w:t>Journal of Education for Business</w:t>
      </w:r>
      <w:r w:rsidRPr="00FA75AB">
        <w:rPr>
          <w:rFonts w:asciiTheme="minorHAnsi" w:hAnsiTheme="minorHAnsi" w:cstheme="minorHAnsi"/>
          <w:szCs w:val="22"/>
        </w:rPr>
        <w:t xml:space="preserve">, </w:t>
      </w:r>
      <w:r w:rsidRPr="00FA75AB">
        <w:rPr>
          <w:rFonts w:asciiTheme="minorHAnsi" w:hAnsiTheme="minorHAnsi" w:cstheme="minorHAnsi"/>
          <w:i/>
          <w:iCs/>
          <w:szCs w:val="22"/>
        </w:rPr>
        <w:t>78</w:t>
      </w:r>
      <w:r w:rsidRPr="00FA75AB">
        <w:rPr>
          <w:rFonts w:asciiTheme="minorHAnsi" w:hAnsiTheme="minorHAnsi" w:cstheme="minorHAnsi"/>
          <w:iCs/>
          <w:szCs w:val="22"/>
        </w:rPr>
        <w:t>(1)</w:t>
      </w:r>
      <w:r w:rsidRPr="00FA75AB">
        <w:rPr>
          <w:rFonts w:asciiTheme="minorHAnsi" w:hAnsiTheme="minorHAnsi" w:cstheme="minorHAnsi"/>
          <w:szCs w:val="22"/>
        </w:rPr>
        <w:t xml:space="preserve">, 11–15. </w:t>
      </w:r>
      <w:hyperlink r:id="rId16" w:history="1">
        <w:r w:rsidRPr="00FA75AB">
          <w:rPr>
            <w:rStyle w:val="Hyperlink"/>
            <w:rFonts w:asciiTheme="minorHAnsi" w:hAnsiTheme="minorHAnsi" w:cstheme="minorHAnsi"/>
            <w:szCs w:val="22"/>
          </w:rPr>
          <w:t>https://doi.org/10.1080/08832320209599691</w:t>
        </w:r>
      </w:hyperlink>
    </w:p>
    <w:p w14:paraId="38237D8B"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Dommeyer</w:t>
      </w:r>
      <w:r w:rsidR="00CC7D0E" w:rsidRPr="00FA75AB">
        <w:rPr>
          <w:rFonts w:asciiTheme="minorHAnsi" w:hAnsiTheme="minorHAnsi" w:cstheme="minorHAnsi"/>
          <w:szCs w:val="22"/>
        </w:rPr>
        <w:t xml:space="preserve">, </w:t>
      </w:r>
      <w:r w:rsidRPr="00FA75AB">
        <w:rPr>
          <w:rFonts w:asciiTheme="minorHAnsi" w:hAnsiTheme="minorHAnsi" w:cstheme="minorHAnsi"/>
          <w:szCs w:val="22"/>
        </w:rPr>
        <w:t>C. J.</w:t>
      </w:r>
      <w:r w:rsidR="00CC7D0E" w:rsidRPr="00FA75AB">
        <w:rPr>
          <w:rFonts w:asciiTheme="minorHAnsi" w:hAnsiTheme="minorHAnsi" w:cstheme="minorHAnsi"/>
          <w:szCs w:val="22"/>
        </w:rPr>
        <w:t xml:space="preserve">, </w:t>
      </w:r>
      <w:r w:rsidRPr="00FA75AB">
        <w:rPr>
          <w:rFonts w:asciiTheme="minorHAnsi" w:hAnsiTheme="minorHAnsi" w:cstheme="minorHAnsi"/>
          <w:szCs w:val="22"/>
        </w:rPr>
        <w:t>Baum</w:t>
      </w:r>
      <w:r w:rsidR="00CC7D0E" w:rsidRPr="00FA75AB">
        <w:rPr>
          <w:rFonts w:asciiTheme="minorHAnsi" w:hAnsiTheme="minorHAnsi" w:cstheme="minorHAnsi"/>
          <w:szCs w:val="22"/>
        </w:rPr>
        <w:t xml:space="preserve">, </w:t>
      </w:r>
      <w:r w:rsidRPr="00FA75AB">
        <w:rPr>
          <w:rFonts w:asciiTheme="minorHAnsi" w:hAnsiTheme="minorHAnsi" w:cstheme="minorHAnsi"/>
          <w:szCs w:val="22"/>
        </w:rPr>
        <w:t>P.</w:t>
      </w:r>
      <w:r w:rsidR="00CC7D0E" w:rsidRPr="00FA75AB">
        <w:rPr>
          <w:rFonts w:asciiTheme="minorHAnsi" w:hAnsiTheme="minorHAnsi" w:cstheme="minorHAnsi"/>
          <w:szCs w:val="22"/>
        </w:rPr>
        <w:t xml:space="preserve">, </w:t>
      </w:r>
      <w:r w:rsidRPr="00FA75AB">
        <w:rPr>
          <w:rFonts w:asciiTheme="minorHAnsi" w:hAnsiTheme="minorHAnsi" w:cstheme="minorHAnsi"/>
          <w:szCs w:val="22"/>
        </w:rPr>
        <w:t>Hanna</w:t>
      </w:r>
      <w:r w:rsidR="00CC7D0E" w:rsidRPr="00FA75AB">
        <w:rPr>
          <w:rFonts w:asciiTheme="minorHAnsi" w:hAnsiTheme="minorHAnsi" w:cstheme="minorHAnsi"/>
          <w:szCs w:val="22"/>
        </w:rPr>
        <w:t xml:space="preserve">, </w:t>
      </w:r>
      <w:r w:rsidRPr="00FA75AB">
        <w:rPr>
          <w:rFonts w:asciiTheme="minorHAnsi" w:hAnsiTheme="minorHAnsi" w:cstheme="minorHAnsi"/>
          <w:szCs w:val="22"/>
        </w:rPr>
        <w:t>R. W.</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Chapman</w:t>
      </w:r>
      <w:r w:rsidR="00CC7D0E" w:rsidRPr="00FA75AB">
        <w:rPr>
          <w:rFonts w:asciiTheme="minorHAnsi" w:hAnsiTheme="minorHAnsi" w:cstheme="minorHAnsi"/>
          <w:szCs w:val="22"/>
        </w:rPr>
        <w:t xml:space="preserve">, </w:t>
      </w:r>
      <w:r w:rsidRPr="00FA75AB">
        <w:rPr>
          <w:rFonts w:asciiTheme="minorHAnsi" w:hAnsiTheme="minorHAnsi" w:cstheme="minorHAnsi"/>
          <w:szCs w:val="22"/>
        </w:rPr>
        <w:t>K. S.</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(2004). Gathering faculty teaching evaluations by in-class and online surveys: Their effects on response rates and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29</w:t>
      </w:r>
      <w:r w:rsidR="00C81D35" w:rsidRPr="00FA75AB">
        <w:rPr>
          <w:rFonts w:asciiTheme="minorHAnsi" w:hAnsiTheme="minorHAnsi" w:cstheme="minorHAnsi"/>
          <w:iCs/>
          <w:szCs w:val="22"/>
        </w:rPr>
        <w:t>(5)</w:t>
      </w:r>
      <w:r w:rsidR="00CC7D0E" w:rsidRPr="00FA75AB">
        <w:rPr>
          <w:rFonts w:asciiTheme="minorHAnsi" w:hAnsiTheme="minorHAnsi" w:cstheme="minorHAnsi"/>
          <w:szCs w:val="22"/>
        </w:rPr>
        <w:t xml:space="preserve">, </w:t>
      </w:r>
      <w:r w:rsidRPr="00FA75AB">
        <w:rPr>
          <w:rFonts w:asciiTheme="minorHAnsi" w:hAnsiTheme="minorHAnsi" w:cstheme="minorHAnsi"/>
          <w:szCs w:val="22"/>
        </w:rPr>
        <w:t>611–</w:t>
      </w:r>
      <w:r w:rsidR="00486B99" w:rsidRPr="00FA75AB">
        <w:rPr>
          <w:rFonts w:asciiTheme="minorHAnsi" w:hAnsiTheme="minorHAnsi" w:cstheme="minorHAnsi"/>
          <w:szCs w:val="22"/>
        </w:rPr>
        <w:t xml:space="preserve">623. </w:t>
      </w:r>
      <w:hyperlink r:id="rId17" w:history="1">
        <w:r w:rsidR="00DD132E" w:rsidRPr="00FA75AB">
          <w:rPr>
            <w:rStyle w:val="Hyperlink"/>
            <w:rFonts w:asciiTheme="minorHAnsi" w:hAnsiTheme="minorHAnsi" w:cstheme="minorHAnsi"/>
            <w:szCs w:val="22"/>
          </w:rPr>
          <w:t>https://doi.org/10.1080/02602930410001689171</w:t>
        </w:r>
      </w:hyperlink>
    </w:p>
    <w:p w14:paraId="44941310"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Feistauer</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Richter</w:t>
      </w:r>
      <w:r w:rsidR="00CC7D0E" w:rsidRPr="00FA75AB">
        <w:rPr>
          <w:rFonts w:asciiTheme="minorHAnsi" w:hAnsiTheme="minorHAnsi" w:cstheme="minorHAnsi"/>
          <w:szCs w:val="22"/>
        </w:rPr>
        <w:t xml:space="preserve">, </w:t>
      </w:r>
      <w:r w:rsidRPr="00FA75AB">
        <w:rPr>
          <w:rFonts w:asciiTheme="minorHAnsi" w:hAnsiTheme="minorHAnsi" w:cstheme="minorHAnsi"/>
          <w:szCs w:val="22"/>
        </w:rPr>
        <w:t>T.</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(2016). How reliable are students’ evaluations of teaching quality? A variance components approach.</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00C81D35" w:rsidRPr="00FA75AB">
        <w:rPr>
          <w:rFonts w:asciiTheme="minorHAnsi" w:hAnsiTheme="minorHAnsi" w:cstheme="minorHAnsi"/>
          <w:i/>
          <w:iCs/>
          <w:szCs w:val="22"/>
        </w:rPr>
        <w:t>42</w:t>
      </w:r>
      <w:r w:rsidR="00C81D35" w:rsidRPr="00FA75AB">
        <w:rPr>
          <w:rFonts w:asciiTheme="minorHAnsi" w:hAnsiTheme="minorHAnsi" w:cstheme="minorHAnsi"/>
          <w:iCs/>
          <w:szCs w:val="22"/>
        </w:rPr>
        <w:t>(8)</w:t>
      </w:r>
      <w:r w:rsidR="00CC7D0E" w:rsidRPr="00FA75AB">
        <w:rPr>
          <w:rFonts w:asciiTheme="minorHAnsi" w:hAnsiTheme="minorHAnsi" w:cstheme="minorHAnsi"/>
          <w:iCs/>
          <w:szCs w:val="22"/>
        </w:rPr>
        <w:t xml:space="preserve">, </w:t>
      </w:r>
      <w:r w:rsidR="00C81D35" w:rsidRPr="00FA75AB">
        <w:rPr>
          <w:rFonts w:asciiTheme="minorHAnsi" w:hAnsiTheme="minorHAnsi" w:cstheme="minorHAnsi"/>
          <w:iCs/>
          <w:szCs w:val="22"/>
        </w:rPr>
        <w:t>1263</w:t>
      </w:r>
      <w:r w:rsidR="00486B99" w:rsidRPr="00FA75AB">
        <w:rPr>
          <w:rFonts w:asciiTheme="minorHAnsi" w:hAnsiTheme="minorHAnsi" w:cstheme="minorHAnsi"/>
          <w:szCs w:val="22"/>
        </w:rPr>
        <w:t>–</w:t>
      </w:r>
      <w:r w:rsidR="00C81D35" w:rsidRPr="00FA75AB">
        <w:rPr>
          <w:rFonts w:asciiTheme="minorHAnsi" w:hAnsiTheme="minorHAnsi" w:cstheme="minorHAnsi"/>
          <w:iCs/>
          <w:szCs w:val="22"/>
        </w:rPr>
        <w:t>1279</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hyperlink r:id="rId18" w:history="1">
        <w:r w:rsidR="00DD132E" w:rsidRPr="00FA75AB">
          <w:rPr>
            <w:rStyle w:val="Hyperlink"/>
            <w:rFonts w:asciiTheme="minorHAnsi" w:hAnsiTheme="minorHAnsi" w:cstheme="minorHAnsi"/>
            <w:szCs w:val="22"/>
          </w:rPr>
          <w:t>https://doi.org/10.1080/02602938.2016.1261083</w:t>
        </w:r>
      </w:hyperlink>
    </w:p>
    <w:p w14:paraId="7FAC3748"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B151C0">
        <w:rPr>
          <w:rFonts w:asciiTheme="minorHAnsi" w:hAnsiTheme="minorHAnsi" w:cstheme="minorHAnsi"/>
          <w:szCs w:val="22"/>
          <w:lang w:val="de-DE"/>
        </w:rPr>
        <w:t>Gilovich</w:t>
      </w:r>
      <w:proofErr w:type="spellEnd"/>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T.</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Griffin</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D.</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&amp;</w:t>
      </w:r>
      <w:r w:rsidR="006274E0"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Kahneman</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D.</w:t>
      </w:r>
      <w:r w:rsidR="006274E0"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 xml:space="preserve">(Eds.). </w:t>
      </w:r>
      <w:r w:rsidRPr="00FA75AB">
        <w:rPr>
          <w:rFonts w:asciiTheme="minorHAnsi" w:hAnsiTheme="minorHAnsi" w:cstheme="minorHAnsi"/>
          <w:szCs w:val="22"/>
        </w:rPr>
        <w:t>(2002).</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Heuristics and biases: The psychology of intuitive judgment</w:t>
      </w:r>
      <w:r w:rsidRPr="00FA75AB">
        <w:rPr>
          <w:rFonts w:asciiTheme="minorHAnsi" w:hAnsiTheme="minorHAnsi" w:cstheme="minorHAnsi"/>
          <w:szCs w:val="22"/>
        </w:rPr>
        <w:t>. Cambridge University</w:t>
      </w:r>
      <w:r w:rsidR="006274E0" w:rsidRPr="00FA75AB">
        <w:rPr>
          <w:rFonts w:asciiTheme="minorHAnsi" w:hAnsiTheme="minorHAnsi" w:cstheme="minorHAnsi"/>
          <w:szCs w:val="22"/>
        </w:rPr>
        <w:t xml:space="preserve"> Press. </w:t>
      </w:r>
      <w:hyperlink r:id="rId19" w:history="1">
        <w:r w:rsidR="00DD132E" w:rsidRPr="00FA75AB">
          <w:rPr>
            <w:rStyle w:val="Hyperlink"/>
            <w:rFonts w:asciiTheme="minorHAnsi" w:hAnsiTheme="minorHAnsi" w:cstheme="minorHAnsi"/>
            <w:szCs w:val="22"/>
          </w:rPr>
          <w:t>https://doi.org/10.1017/CBO9780511808098</w:t>
        </w:r>
      </w:hyperlink>
    </w:p>
    <w:p w14:paraId="0CD1C9A2"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Griffin</w:t>
      </w:r>
      <w:r w:rsidR="00CC7D0E" w:rsidRPr="00FA75AB">
        <w:rPr>
          <w:rFonts w:asciiTheme="minorHAnsi" w:hAnsiTheme="minorHAnsi" w:cstheme="minorHAnsi"/>
          <w:szCs w:val="22"/>
        </w:rPr>
        <w:t xml:space="preserve">, </w:t>
      </w:r>
      <w:r w:rsidRPr="00FA75AB">
        <w:rPr>
          <w:rFonts w:asciiTheme="minorHAnsi" w:hAnsiTheme="minorHAnsi" w:cstheme="minorHAnsi"/>
          <w:szCs w:val="22"/>
        </w:rPr>
        <w:t>T. J.</w:t>
      </w:r>
      <w:r w:rsidR="00CC7D0E" w:rsidRPr="00FA75AB">
        <w:rPr>
          <w:rFonts w:asciiTheme="minorHAnsi" w:hAnsiTheme="minorHAnsi" w:cstheme="minorHAnsi"/>
          <w:szCs w:val="22"/>
        </w:rPr>
        <w:t xml:space="preserve">, </w:t>
      </w:r>
      <w:r w:rsidRPr="00FA75AB">
        <w:rPr>
          <w:rFonts w:asciiTheme="minorHAnsi" w:hAnsiTheme="minorHAnsi" w:cstheme="minorHAnsi"/>
          <w:szCs w:val="22"/>
        </w:rPr>
        <w:t>Hilton</w:t>
      </w:r>
      <w:r w:rsidR="00CC7D0E" w:rsidRPr="00FA75AB">
        <w:rPr>
          <w:rFonts w:asciiTheme="minorHAnsi" w:hAnsiTheme="minorHAnsi" w:cstheme="minorHAnsi"/>
          <w:szCs w:val="22"/>
        </w:rPr>
        <w:t xml:space="preserve">, </w:t>
      </w:r>
      <w:r w:rsidRPr="00FA75AB">
        <w:rPr>
          <w:rFonts w:asciiTheme="minorHAnsi" w:hAnsiTheme="minorHAnsi" w:cstheme="minorHAnsi"/>
          <w:szCs w:val="22"/>
        </w:rPr>
        <w:t>J.</w:t>
      </w:r>
      <w:r w:rsidR="00CC7D0E" w:rsidRPr="00FA75AB">
        <w:rPr>
          <w:rFonts w:asciiTheme="minorHAnsi" w:hAnsiTheme="minorHAnsi" w:cstheme="minorHAnsi"/>
          <w:szCs w:val="22"/>
        </w:rPr>
        <w:t xml:space="preserve">, </w:t>
      </w:r>
      <w:r w:rsidRPr="00FA75AB">
        <w:rPr>
          <w:rFonts w:asciiTheme="minorHAnsi" w:hAnsiTheme="minorHAnsi" w:cstheme="minorHAnsi"/>
          <w:szCs w:val="22"/>
        </w:rPr>
        <w:t>III</w:t>
      </w:r>
      <w:r w:rsidR="00CC7D0E" w:rsidRPr="00FA75AB">
        <w:rPr>
          <w:rFonts w:asciiTheme="minorHAnsi" w:hAnsiTheme="minorHAnsi" w:cstheme="minorHAnsi"/>
          <w:szCs w:val="22"/>
        </w:rPr>
        <w:t xml:space="preserve">, </w:t>
      </w:r>
      <w:r w:rsidRPr="00FA75AB">
        <w:rPr>
          <w:rFonts w:asciiTheme="minorHAnsi" w:hAnsiTheme="minorHAnsi" w:cstheme="minorHAnsi"/>
          <w:szCs w:val="22"/>
        </w:rPr>
        <w:t>Plummer</w:t>
      </w:r>
      <w:r w:rsidR="00CC7D0E" w:rsidRPr="00FA75AB">
        <w:rPr>
          <w:rFonts w:asciiTheme="minorHAnsi" w:hAnsiTheme="minorHAnsi" w:cstheme="minorHAnsi"/>
          <w:szCs w:val="22"/>
        </w:rPr>
        <w:t xml:space="preserve">, </w:t>
      </w:r>
      <w:r w:rsidRPr="00FA75AB">
        <w:rPr>
          <w:rFonts w:asciiTheme="minorHAnsi" w:hAnsiTheme="minorHAnsi" w:cstheme="minorHAnsi"/>
          <w:szCs w:val="22"/>
        </w:rPr>
        <w:t>K.</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Barret</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Correlation between grade point averages and student evaluation of teaching scores: Taking a closer look.</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39</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339–</w:t>
      </w:r>
      <w:r w:rsidR="00486B99" w:rsidRPr="00FA75AB">
        <w:rPr>
          <w:rFonts w:asciiTheme="minorHAnsi" w:hAnsiTheme="minorHAnsi" w:cstheme="minorHAnsi"/>
          <w:szCs w:val="22"/>
        </w:rPr>
        <w:t xml:space="preserve">348. </w:t>
      </w:r>
      <w:hyperlink r:id="rId20" w:history="1">
        <w:r w:rsidR="00DD132E" w:rsidRPr="00FA75AB">
          <w:rPr>
            <w:rStyle w:val="Hyperlink"/>
            <w:rFonts w:asciiTheme="minorHAnsi" w:hAnsiTheme="minorHAnsi" w:cstheme="minorHAnsi"/>
            <w:szCs w:val="22"/>
          </w:rPr>
          <w:t>https://doi.org/10.1080/02602938.2013.831809</w:t>
        </w:r>
      </w:hyperlink>
    </w:p>
    <w:p w14:paraId="673104B8"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Jaquett</w:t>
      </w:r>
      <w:r w:rsidR="00CC7D0E" w:rsidRPr="00FA75AB">
        <w:rPr>
          <w:rFonts w:asciiTheme="minorHAnsi" w:hAnsiTheme="minorHAnsi" w:cstheme="minorHAnsi"/>
          <w:szCs w:val="22"/>
        </w:rPr>
        <w:t xml:space="preserve">, </w:t>
      </w:r>
      <w:r w:rsidRPr="00FA75AB">
        <w:rPr>
          <w:rFonts w:asciiTheme="minorHAnsi" w:hAnsiTheme="minorHAnsi" w:cstheme="minorHAnsi"/>
          <w:szCs w:val="22"/>
        </w:rPr>
        <w:t>C. M.</w:t>
      </w:r>
      <w:r w:rsidR="00CC7D0E" w:rsidRPr="00FA75AB">
        <w:rPr>
          <w:rFonts w:asciiTheme="minorHAnsi" w:hAnsiTheme="minorHAnsi" w:cstheme="minorHAnsi"/>
          <w:szCs w:val="22"/>
        </w:rPr>
        <w:t xml:space="preserve">, </w:t>
      </w:r>
      <w:r w:rsidRPr="00FA75AB">
        <w:rPr>
          <w:rFonts w:asciiTheme="minorHAnsi" w:hAnsiTheme="minorHAnsi" w:cstheme="minorHAnsi"/>
          <w:szCs w:val="22"/>
        </w:rPr>
        <w:t>VanMaaren</w:t>
      </w:r>
      <w:r w:rsidR="00CC7D0E" w:rsidRPr="00FA75AB">
        <w:rPr>
          <w:rFonts w:asciiTheme="minorHAnsi" w:hAnsiTheme="minorHAnsi" w:cstheme="minorHAnsi"/>
          <w:szCs w:val="22"/>
        </w:rPr>
        <w:t xml:space="preserve">, </w:t>
      </w:r>
      <w:r w:rsidRPr="00FA75AB">
        <w:rPr>
          <w:rFonts w:asciiTheme="minorHAnsi" w:hAnsiTheme="minorHAnsi" w:cstheme="minorHAnsi"/>
          <w:szCs w:val="22"/>
        </w:rPr>
        <w:t>V. G.</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Williams</w:t>
      </w:r>
      <w:r w:rsidR="00CC7D0E" w:rsidRPr="00FA75AB">
        <w:rPr>
          <w:rFonts w:asciiTheme="minorHAnsi" w:hAnsiTheme="minorHAnsi" w:cstheme="minorHAnsi"/>
          <w:szCs w:val="22"/>
        </w:rPr>
        <w:t xml:space="preserve">, </w:t>
      </w:r>
      <w:r w:rsidRPr="00FA75AB">
        <w:rPr>
          <w:rFonts w:asciiTheme="minorHAnsi" w:hAnsiTheme="minorHAnsi" w:cstheme="minorHAnsi"/>
          <w:szCs w:val="22"/>
        </w:rPr>
        <w:t>R.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(2016). The effect of extra-credit incentives on student submission of end-of-course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49–61.</w:t>
      </w:r>
      <w:r w:rsidR="006274E0" w:rsidRPr="00FA75AB">
        <w:rPr>
          <w:rFonts w:asciiTheme="minorHAnsi" w:hAnsiTheme="minorHAnsi" w:cstheme="minorHAnsi"/>
          <w:szCs w:val="22"/>
        </w:rPr>
        <w:t xml:space="preserve"> </w:t>
      </w:r>
      <w:hyperlink r:id="rId21" w:history="1">
        <w:r w:rsidR="00DD132E" w:rsidRPr="00FA75AB">
          <w:rPr>
            <w:rStyle w:val="Hyperlink"/>
            <w:rFonts w:asciiTheme="minorHAnsi" w:hAnsiTheme="minorHAnsi" w:cstheme="minorHAnsi"/>
            <w:szCs w:val="22"/>
          </w:rPr>
          <w:t>https://doi.org/10.1037/stl0000052</w:t>
        </w:r>
      </w:hyperlink>
    </w:p>
    <w:p w14:paraId="5E8F01E0"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Jaquett</w:t>
      </w:r>
      <w:r w:rsidR="00CC7D0E" w:rsidRPr="00FA75AB">
        <w:rPr>
          <w:rFonts w:asciiTheme="minorHAnsi" w:hAnsiTheme="minorHAnsi" w:cstheme="minorHAnsi"/>
          <w:szCs w:val="22"/>
        </w:rPr>
        <w:t xml:space="preserve">, </w:t>
      </w:r>
      <w:r w:rsidRPr="00FA75AB">
        <w:rPr>
          <w:rFonts w:asciiTheme="minorHAnsi" w:hAnsiTheme="minorHAnsi" w:cstheme="minorHAnsi"/>
          <w:szCs w:val="22"/>
        </w:rPr>
        <w:t>C. M.</w:t>
      </w:r>
      <w:r w:rsidR="00CC7D0E" w:rsidRPr="00FA75AB">
        <w:rPr>
          <w:rFonts w:asciiTheme="minorHAnsi" w:hAnsiTheme="minorHAnsi" w:cstheme="minorHAnsi"/>
          <w:szCs w:val="22"/>
        </w:rPr>
        <w:t xml:space="preserve">, </w:t>
      </w:r>
      <w:r w:rsidRPr="00FA75AB">
        <w:rPr>
          <w:rFonts w:asciiTheme="minorHAnsi" w:hAnsiTheme="minorHAnsi" w:cstheme="minorHAnsi"/>
          <w:szCs w:val="22"/>
        </w:rPr>
        <w:t>VanMaaren</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V. </w:t>
      </w:r>
      <w:r w:rsidR="00C044E2" w:rsidRPr="00FA75AB">
        <w:rPr>
          <w:rFonts w:asciiTheme="minorHAnsi" w:hAnsiTheme="minorHAnsi" w:cstheme="minorHAnsi"/>
          <w:szCs w:val="22"/>
        </w:rPr>
        <w:t>G</w:t>
      </w:r>
      <w:r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Williams</w:t>
      </w:r>
      <w:r w:rsidR="00CC7D0E" w:rsidRPr="00FA75AB">
        <w:rPr>
          <w:rFonts w:asciiTheme="minorHAnsi" w:hAnsiTheme="minorHAnsi" w:cstheme="minorHAnsi"/>
          <w:szCs w:val="22"/>
        </w:rPr>
        <w:t xml:space="preserve">, </w:t>
      </w:r>
      <w:r w:rsidRPr="00FA75AB">
        <w:rPr>
          <w:rFonts w:asciiTheme="minorHAnsi" w:hAnsiTheme="minorHAnsi" w:cstheme="minorHAnsi"/>
          <w:szCs w:val="22"/>
        </w:rPr>
        <w:t>R.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(2017). Course factors that motivate students to submit end-of-course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Innovative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42</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19–31.</w:t>
      </w:r>
      <w:r w:rsidR="006274E0" w:rsidRPr="00FA75AB">
        <w:rPr>
          <w:rFonts w:asciiTheme="minorHAnsi" w:hAnsiTheme="minorHAnsi" w:cstheme="minorHAnsi"/>
          <w:szCs w:val="22"/>
        </w:rPr>
        <w:t xml:space="preserve"> </w:t>
      </w:r>
      <w:hyperlink r:id="rId22" w:history="1">
        <w:r w:rsidR="00EC63D6" w:rsidRPr="00FA75AB">
          <w:rPr>
            <w:rStyle w:val="Hyperlink"/>
            <w:rFonts w:asciiTheme="minorHAnsi" w:hAnsiTheme="minorHAnsi" w:cstheme="minorHAnsi"/>
            <w:szCs w:val="22"/>
          </w:rPr>
          <w:t>https://doi.org/10.1007/s10755-016-9368-5</w:t>
        </w:r>
      </w:hyperlink>
    </w:p>
    <w:p w14:paraId="2F47D1F5" w14:textId="77777777" w:rsidR="00EC63D6" w:rsidRPr="00FA75AB" w:rsidRDefault="00B40BBE" w:rsidP="004E6B89">
      <w:pPr>
        <w:tabs>
          <w:tab w:val="clear" w:pos="3068"/>
        </w:tabs>
        <w:ind w:left="720" w:hanging="720"/>
        <w:rPr>
          <w:rStyle w:val="Hyperlink"/>
          <w:rFonts w:asciiTheme="minorHAnsi" w:hAnsiTheme="minorHAnsi" w:cstheme="minorHAnsi"/>
          <w:color w:val="auto"/>
          <w:szCs w:val="22"/>
        </w:rPr>
      </w:pPr>
      <w:r w:rsidRPr="00FA75AB">
        <w:rPr>
          <w:rFonts w:asciiTheme="minorHAnsi" w:hAnsiTheme="minorHAnsi" w:cstheme="minorHAnsi"/>
          <w:szCs w:val="22"/>
        </w:rPr>
        <w:t>Morrison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R.</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(2011). A comparison of online versus traditional student end-of-course critiques in resident courses.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36</w:t>
      </w:r>
      <w:r w:rsidR="00C81D35" w:rsidRPr="00FA75AB">
        <w:rPr>
          <w:rFonts w:asciiTheme="minorHAnsi" w:hAnsiTheme="minorHAnsi" w:cstheme="minorHAnsi"/>
          <w:iCs/>
          <w:szCs w:val="22"/>
        </w:rPr>
        <w:t>(6)</w:t>
      </w:r>
      <w:r w:rsidR="00CC7D0E" w:rsidRPr="00FA75AB">
        <w:rPr>
          <w:rFonts w:asciiTheme="minorHAnsi" w:hAnsiTheme="minorHAnsi" w:cstheme="minorHAnsi"/>
          <w:szCs w:val="22"/>
        </w:rPr>
        <w:t xml:space="preserve">, </w:t>
      </w:r>
      <w:r w:rsidRPr="00FA75AB">
        <w:rPr>
          <w:rFonts w:asciiTheme="minorHAnsi" w:hAnsiTheme="minorHAnsi" w:cstheme="minorHAnsi"/>
          <w:szCs w:val="22"/>
        </w:rPr>
        <w:t>627–</w:t>
      </w:r>
      <w:r w:rsidR="00486B99" w:rsidRPr="00FA75AB">
        <w:rPr>
          <w:rFonts w:asciiTheme="minorHAnsi" w:hAnsiTheme="minorHAnsi" w:cstheme="minorHAnsi"/>
          <w:szCs w:val="22"/>
        </w:rPr>
        <w:t xml:space="preserve">641. </w:t>
      </w:r>
      <w:hyperlink r:id="rId23" w:history="1">
        <w:r w:rsidR="00EC63D6" w:rsidRPr="00FA75AB">
          <w:rPr>
            <w:rStyle w:val="Hyperlink"/>
            <w:rFonts w:asciiTheme="minorHAnsi" w:hAnsiTheme="minorHAnsi" w:cstheme="minorHAnsi"/>
            <w:szCs w:val="22"/>
          </w:rPr>
          <w:t>https://doi.org/10.1080/02602931003632399</w:t>
        </w:r>
      </w:hyperlink>
    </w:p>
    <w:p w14:paraId="714E66D6"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Nowell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C.</w:t>
      </w:r>
      <w:r w:rsidR="00CC7D0E" w:rsidRPr="00FA75AB">
        <w:rPr>
          <w:rFonts w:asciiTheme="minorHAnsi" w:hAnsiTheme="minorHAnsi" w:cstheme="minorHAnsi"/>
          <w:szCs w:val="22"/>
        </w:rPr>
        <w:t xml:space="preserve">, </w:t>
      </w:r>
      <w:r w:rsidRPr="00FA75AB">
        <w:rPr>
          <w:rFonts w:asciiTheme="minorHAnsi" w:hAnsiTheme="minorHAnsi" w:cstheme="minorHAnsi"/>
          <w:szCs w:val="22"/>
        </w:rPr>
        <w:t>Gale</w:t>
      </w:r>
      <w:r w:rsidR="00CC7D0E" w:rsidRPr="00FA75AB">
        <w:rPr>
          <w:rFonts w:asciiTheme="minorHAnsi" w:hAnsiTheme="minorHAnsi" w:cstheme="minorHAnsi"/>
          <w:szCs w:val="22"/>
        </w:rPr>
        <w:t xml:space="preserve">, </w:t>
      </w:r>
      <w:r w:rsidRPr="00FA75AB">
        <w:rPr>
          <w:rFonts w:asciiTheme="minorHAnsi" w:hAnsiTheme="minorHAnsi" w:cstheme="minorHAnsi"/>
          <w:szCs w:val="22"/>
        </w:rPr>
        <w:t>L. R.</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Handley</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(2010). Assessing faculty performance using student evaluations of teaching in an uncontrolled setting.</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35</w:t>
      </w:r>
      <w:r w:rsidR="00C81D35"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463–475.</w:t>
      </w:r>
      <w:r w:rsidR="006274E0" w:rsidRPr="00FA75AB">
        <w:rPr>
          <w:rFonts w:asciiTheme="minorHAnsi" w:hAnsiTheme="minorHAnsi" w:cstheme="minorHAnsi"/>
          <w:szCs w:val="22"/>
        </w:rPr>
        <w:t xml:space="preserve"> </w:t>
      </w:r>
      <w:hyperlink r:id="rId24" w:history="1">
        <w:r w:rsidR="00EC63D6" w:rsidRPr="00FA75AB">
          <w:rPr>
            <w:rStyle w:val="Hyperlink"/>
            <w:rFonts w:asciiTheme="minorHAnsi" w:hAnsiTheme="minorHAnsi" w:cstheme="minorHAnsi"/>
            <w:szCs w:val="22"/>
          </w:rPr>
          <w:t>https://doi.org/10.1080/02602930902862875</w:t>
        </w:r>
      </w:hyperlink>
    </w:p>
    <w:p w14:paraId="67CC20D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D. 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(2008). The adequacy of response rates to online and paper surveys: What can be done?</w:t>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33</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301–</w:t>
      </w:r>
      <w:r w:rsidR="00486B99" w:rsidRPr="00FA75AB">
        <w:rPr>
          <w:rFonts w:asciiTheme="minorHAnsi" w:hAnsiTheme="minorHAnsi" w:cstheme="minorHAnsi"/>
          <w:szCs w:val="22"/>
        </w:rPr>
        <w:t xml:space="preserve">314. </w:t>
      </w:r>
      <w:hyperlink r:id="rId25" w:history="1">
        <w:r w:rsidR="00EC63D6" w:rsidRPr="00FA75AB">
          <w:rPr>
            <w:rStyle w:val="Hyperlink"/>
            <w:rFonts w:asciiTheme="minorHAnsi" w:hAnsiTheme="minorHAnsi" w:cstheme="minorHAnsi"/>
            <w:szCs w:val="22"/>
          </w:rPr>
          <w:t>https://doi.org/10.1080/02602930701293231</w:t>
        </w:r>
      </w:hyperlink>
    </w:p>
    <w:p w14:paraId="1D14D71D"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Palmer</w:t>
      </w:r>
      <w:r w:rsidR="00CC7D0E" w:rsidRPr="00FA75AB">
        <w:rPr>
          <w:rFonts w:asciiTheme="minorHAnsi" w:hAnsiTheme="minorHAnsi" w:cstheme="minorHAnsi"/>
          <w:szCs w:val="22"/>
        </w:rPr>
        <w:t xml:space="preserve">, </w:t>
      </w:r>
      <w:r w:rsidRPr="00FA75AB">
        <w:rPr>
          <w:rFonts w:asciiTheme="minorHAnsi" w:hAnsiTheme="minorHAnsi" w:cstheme="minorHAnsi"/>
          <w:szCs w:val="22"/>
        </w:rPr>
        <w:t>M. S.</w:t>
      </w:r>
      <w:r w:rsidR="00CC7D0E" w:rsidRPr="00FA75AB">
        <w:rPr>
          <w:rFonts w:asciiTheme="minorHAnsi" w:hAnsiTheme="minorHAnsi" w:cstheme="minorHAnsi"/>
          <w:szCs w:val="22"/>
        </w:rPr>
        <w:t xml:space="preserve">, </w:t>
      </w:r>
      <w:r w:rsidRPr="00FA75AB">
        <w:rPr>
          <w:rFonts w:asciiTheme="minorHAnsi" w:hAnsiTheme="minorHAnsi" w:cstheme="minorHAnsi"/>
          <w:szCs w:val="22"/>
        </w:rPr>
        <w:t>Bach</w:t>
      </w:r>
      <w:r w:rsidR="00CC7D0E" w:rsidRPr="00FA75AB">
        <w:rPr>
          <w:rFonts w:asciiTheme="minorHAnsi" w:hAnsiTheme="minorHAnsi" w:cstheme="minorHAnsi"/>
          <w:szCs w:val="22"/>
        </w:rPr>
        <w:t xml:space="preserve">, </w:t>
      </w:r>
      <w:r w:rsidRPr="00FA75AB">
        <w:rPr>
          <w:rFonts w:asciiTheme="minorHAnsi" w:hAnsiTheme="minorHAnsi" w:cstheme="minorHAnsi"/>
          <w:szCs w:val="22"/>
        </w:rPr>
        <w:t>D. J.</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Streifer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 C.</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Measuring the promise: A learning-focused syllabus rubric.</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 xml:space="preserve">To </w:t>
      </w:r>
      <w:r w:rsidR="00C81D35" w:rsidRPr="00FA75AB">
        <w:rPr>
          <w:rFonts w:asciiTheme="minorHAnsi" w:hAnsiTheme="minorHAnsi" w:cstheme="minorHAnsi"/>
          <w:i/>
          <w:iCs/>
          <w:szCs w:val="22"/>
        </w:rPr>
        <w:t>I</w:t>
      </w:r>
      <w:r w:rsidRPr="00FA75AB">
        <w:rPr>
          <w:rFonts w:asciiTheme="minorHAnsi" w:hAnsiTheme="minorHAnsi" w:cstheme="minorHAnsi"/>
          <w:i/>
          <w:iCs/>
          <w:szCs w:val="22"/>
        </w:rPr>
        <w:t xml:space="preserve">mprove the </w:t>
      </w:r>
      <w:r w:rsidR="00C81D35" w:rsidRPr="00FA75AB">
        <w:rPr>
          <w:rFonts w:asciiTheme="minorHAnsi" w:hAnsiTheme="minorHAnsi" w:cstheme="minorHAnsi"/>
          <w:i/>
          <w:iCs/>
          <w:szCs w:val="22"/>
        </w:rPr>
        <w:t>A</w:t>
      </w:r>
      <w:r w:rsidRPr="00FA75AB">
        <w:rPr>
          <w:rFonts w:asciiTheme="minorHAnsi" w:hAnsiTheme="minorHAnsi" w:cstheme="minorHAnsi"/>
          <w:i/>
          <w:iCs/>
          <w:szCs w:val="22"/>
        </w:rPr>
        <w:t xml:space="preserve">cademy: A </w:t>
      </w:r>
      <w:r w:rsidR="00A25CAE" w:rsidRPr="00FA75AB">
        <w:rPr>
          <w:rFonts w:asciiTheme="minorHAnsi" w:hAnsiTheme="minorHAnsi" w:cstheme="minorHAnsi"/>
          <w:i/>
          <w:iCs/>
          <w:szCs w:val="22"/>
        </w:rPr>
        <w:t>J</w:t>
      </w:r>
      <w:r w:rsidRPr="00FA75AB">
        <w:rPr>
          <w:rFonts w:asciiTheme="minorHAnsi" w:hAnsiTheme="minorHAnsi" w:cstheme="minorHAnsi"/>
          <w:i/>
          <w:iCs/>
          <w:szCs w:val="22"/>
        </w:rPr>
        <w:t xml:space="preserve">ournal of </w:t>
      </w:r>
      <w:r w:rsidR="00A25CAE" w:rsidRPr="00FA75AB">
        <w:rPr>
          <w:rFonts w:asciiTheme="minorHAnsi" w:hAnsiTheme="minorHAnsi" w:cstheme="minorHAnsi"/>
          <w:i/>
          <w:iCs/>
          <w:szCs w:val="22"/>
        </w:rPr>
        <w:t>E</w:t>
      </w:r>
      <w:r w:rsidRPr="00FA75AB">
        <w:rPr>
          <w:rFonts w:asciiTheme="minorHAnsi" w:hAnsiTheme="minorHAnsi" w:cstheme="minorHAnsi"/>
          <w:i/>
          <w:iCs/>
          <w:szCs w:val="22"/>
        </w:rPr>
        <w:t xml:space="preserve">ducational </w:t>
      </w:r>
      <w:r w:rsidR="00A25CAE" w:rsidRPr="00FA75AB">
        <w:rPr>
          <w:rFonts w:asciiTheme="minorHAnsi" w:hAnsiTheme="minorHAnsi" w:cstheme="minorHAnsi"/>
          <w:i/>
          <w:iCs/>
          <w:szCs w:val="22"/>
        </w:rPr>
        <w:t>D</w:t>
      </w:r>
      <w:r w:rsidRPr="00FA75AB">
        <w:rPr>
          <w:rFonts w:asciiTheme="minorHAnsi" w:hAnsiTheme="minorHAnsi" w:cstheme="minorHAnsi"/>
          <w:i/>
          <w:iCs/>
          <w:szCs w:val="22"/>
        </w:rPr>
        <w:t>evelopment</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33</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14–36.</w:t>
      </w:r>
      <w:r w:rsidR="006274E0" w:rsidRPr="00FA75AB">
        <w:rPr>
          <w:rFonts w:asciiTheme="minorHAnsi" w:hAnsiTheme="minorHAnsi" w:cstheme="minorHAnsi"/>
          <w:szCs w:val="22"/>
        </w:rPr>
        <w:t xml:space="preserve"> </w:t>
      </w:r>
      <w:hyperlink r:id="rId26" w:history="1">
        <w:r w:rsidR="00EC63D6" w:rsidRPr="00FA75AB">
          <w:rPr>
            <w:rStyle w:val="Hyperlink"/>
            <w:rFonts w:asciiTheme="minorHAnsi" w:hAnsiTheme="minorHAnsi" w:cstheme="minorHAnsi"/>
            <w:szCs w:val="22"/>
          </w:rPr>
          <w:t>https://doi.org/10.1002/tia2.20004</w:t>
        </w:r>
      </w:hyperlink>
    </w:p>
    <w:p w14:paraId="438D2271" w14:textId="77777777" w:rsidR="00B40BBE" w:rsidRPr="00FA75AB" w:rsidRDefault="00B40BBE" w:rsidP="004E6B89">
      <w:pPr>
        <w:tabs>
          <w:tab w:val="clear" w:pos="3068"/>
        </w:tabs>
        <w:ind w:left="720" w:hanging="720"/>
        <w:rPr>
          <w:rFonts w:asciiTheme="minorHAnsi" w:hAnsiTheme="minorHAnsi" w:cstheme="minorHAnsi"/>
          <w:szCs w:val="22"/>
        </w:rPr>
      </w:pPr>
      <w:r w:rsidRPr="00B151C0">
        <w:rPr>
          <w:rFonts w:asciiTheme="minorHAnsi" w:hAnsiTheme="minorHAnsi" w:cstheme="minorHAnsi"/>
          <w:szCs w:val="22"/>
          <w:lang w:val="de-DE"/>
        </w:rPr>
        <w:t>Reiner</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C. M.</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&amp;</w:t>
      </w:r>
      <w:r w:rsidR="006274E0"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Arnold</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K. E.</w:t>
      </w:r>
      <w:r w:rsidR="006274E0"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 xml:space="preserve">(2010). </w:t>
      </w:r>
      <w:r w:rsidRPr="00FA75AB">
        <w:rPr>
          <w:rFonts w:asciiTheme="minorHAnsi" w:hAnsiTheme="minorHAnsi" w:cstheme="minorHAnsi"/>
          <w:szCs w:val="22"/>
        </w:rPr>
        <w:t>Online course evaluation: Student and instructor perspectives and assessment potential.</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Update</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22</w:t>
      </w:r>
      <w:r w:rsidR="00A25CAE" w:rsidRPr="00FA75AB">
        <w:rPr>
          <w:rFonts w:asciiTheme="minorHAnsi" w:hAnsiTheme="minorHAnsi" w:cstheme="minorHAnsi"/>
          <w:iCs/>
          <w:szCs w:val="22"/>
        </w:rPr>
        <w:t>(2)</w:t>
      </w:r>
      <w:r w:rsidR="00CC7D0E" w:rsidRPr="00FA75AB">
        <w:rPr>
          <w:rFonts w:asciiTheme="minorHAnsi" w:hAnsiTheme="minorHAnsi" w:cstheme="minorHAnsi"/>
          <w:szCs w:val="22"/>
        </w:rPr>
        <w:t xml:space="preserve">, </w:t>
      </w:r>
      <w:r w:rsidRPr="00FA75AB">
        <w:rPr>
          <w:rFonts w:asciiTheme="minorHAnsi" w:hAnsiTheme="minorHAnsi" w:cstheme="minorHAnsi"/>
          <w:szCs w:val="22"/>
        </w:rPr>
        <w:t>8–</w:t>
      </w:r>
      <w:r w:rsidR="00486B99" w:rsidRPr="00FA75AB">
        <w:rPr>
          <w:rFonts w:asciiTheme="minorHAnsi" w:hAnsiTheme="minorHAnsi" w:cstheme="minorHAnsi"/>
          <w:szCs w:val="22"/>
        </w:rPr>
        <w:t xml:space="preserve">10. </w:t>
      </w:r>
      <w:hyperlink r:id="rId27" w:history="1">
        <w:r w:rsidR="003C5C48" w:rsidRPr="00FA75AB">
          <w:rPr>
            <w:rStyle w:val="Hyperlink"/>
            <w:rFonts w:asciiTheme="minorHAnsi" w:hAnsiTheme="minorHAnsi" w:cstheme="minorHAnsi"/>
            <w:szCs w:val="22"/>
          </w:rPr>
          <w:t>https://doi.org/10.1002/au.222</w:t>
        </w:r>
      </w:hyperlink>
    </w:p>
    <w:p w14:paraId="186F17A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Risquez</w:t>
      </w:r>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Vaughan</w:t>
      </w:r>
      <w:r w:rsidR="00CC7D0E" w:rsidRPr="00FA75AB">
        <w:rPr>
          <w:rFonts w:asciiTheme="minorHAnsi" w:hAnsiTheme="minorHAnsi" w:cstheme="minorHAnsi"/>
          <w:szCs w:val="22"/>
        </w:rPr>
        <w:t xml:space="preserve">, </w:t>
      </w:r>
      <w:r w:rsidRPr="00FA75AB">
        <w:rPr>
          <w:rFonts w:asciiTheme="minorHAnsi" w:hAnsiTheme="minorHAnsi" w:cstheme="minorHAnsi"/>
          <w:szCs w:val="22"/>
        </w:rPr>
        <w: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Murphy</w:t>
      </w:r>
      <w:r w:rsidR="00CC7D0E" w:rsidRPr="00FA75AB">
        <w:rPr>
          <w:rFonts w:asciiTheme="minorHAnsi" w:hAnsiTheme="minorHAnsi" w:cstheme="minorHAnsi"/>
          <w:szCs w:val="22"/>
        </w:rPr>
        <w:t xml:space="preserve">, </w:t>
      </w:r>
      <w:r w:rsidRPr="00FA75AB">
        <w:rPr>
          <w:rFonts w:asciiTheme="minorHAnsi" w:hAnsiTheme="minorHAnsi" w:cstheme="minorHAnsi"/>
          <w:szCs w:val="22"/>
        </w:rPr>
        <w:t>M.</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w:t>
      </w:r>
      <w:commentRangeStart w:id="47"/>
      <w:r w:rsidRPr="00FA75AB">
        <w:rPr>
          <w:rFonts w:asciiTheme="minorHAnsi" w:hAnsiTheme="minorHAnsi" w:cstheme="minorHAnsi"/>
          <w:szCs w:val="22"/>
        </w:rPr>
        <w:t>). Online student evaluations of teaching: What are we sacrificing for the affordances of technology?</w:t>
      </w:r>
      <w:commentRangeEnd w:id="47"/>
      <w:r w:rsidR="00171FB6">
        <w:rPr>
          <w:rStyle w:val="CommentReference"/>
        </w:rPr>
        <w:commentReference w:id="47"/>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40</w:t>
      </w:r>
      <w:r w:rsidR="00A25CAE"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210–234.</w:t>
      </w:r>
      <w:r w:rsidR="006274E0" w:rsidRPr="00FA75AB">
        <w:rPr>
          <w:rFonts w:asciiTheme="minorHAnsi" w:hAnsiTheme="minorHAnsi" w:cstheme="minorHAnsi"/>
          <w:szCs w:val="22"/>
        </w:rPr>
        <w:t xml:space="preserve"> </w:t>
      </w:r>
      <w:hyperlink r:id="rId28" w:history="1">
        <w:r w:rsidR="00EC63D6" w:rsidRPr="00FA75AB">
          <w:rPr>
            <w:rStyle w:val="Hyperlink"/>
            <w:rFonts w:asciiTheme="minorHAnsi" w:hAnsiTheme="minorHAnsi" w:cstheme="minorHAnsi"/>
            <w:szCs w:val="22"/>
          </w:rPr>
          <w:t>https://doi.org/10.1080/02602938.2014.890695</w:t>
        </w:r>
      </w:hyperlink>
    </w:p>
    <w:p w14:paraId="78EB29E5"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Spooren</w:t>
      </w:r>
      <w:r w:rsidR="00CC7D0E" w:rsidRPr="00FA75AB">
        <w:rPr>
          <w:rFonts w:asciiTheme="minorHAnsi" w:hAnsiTheme="minorHAnsi" w:cstheme="minorHAnsi"/>
          <w:szCs w:val="22"/>
        </w:rPr>
        <w:t xml:space="preserve">, </w:t>
      </w:r>
      <w:r w:rsidRPr="00FA75AB">
        <w:rPr>
          <w:rFonts w:asciiTheme="minorHAnsi" w:hAnsiTheme="minorHAnsi" w:cstheme="minorHAnsi"/>
          <w:szCs w:val="22"/>
        </w:rPr>
        <w:t>P.</w:t>
      </w:r>
      <w:r w:rsidR="00CC7D0E" w:rsidRPr="00FA75AB">
        <w:rPr>
          <w:rFonts w:asciiTheme="minorHAnsi" w:hAnsiTheme="minorHAnsi" w:cstheme="minorHAnsi"/>
          <w:szCs w:val="22"/>
        </w:rPr>
        <w:t xml:space="preserve">, </w:t>
      </w:r>
      <w:r w:rsidRPr="00FA75AB">
        <w:rPr>
          <w:rFonts w:asciiTheme="minorHAnsi" w:hAnsiTheme="minorHAnsi" w:cstheme="minorHAnsi"/>
          <w:szCs w:val="22"/>
        </w:rPr>
        <w:t>Brockx</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Mortelmans</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(2013). On the validity of student evaluation of teaching: The state of the art.</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Review of Educational Research</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83</w:t>
      </w:r>
      <w:r w:rsidR="00A25CAE"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598–</w:t>
      </w:r>
      <w:r w:rsidR="00486B99" w:rsidRPr="00FA75AB">
        <w:rPr>
          <w:rFonts w:asciiTheme="minorHAnsi" w:hAnsiTheme="minorHAnsi" w:cstheme="minorHAnsi"/>
          <w:szCs w:val="22"/>
        </w:rPr>
        <w:t xml:space="preserve">642. </w:t>
      </w:r>
      <w:hyperlink r:id="rId29" w:history="1">
        <w:r w:rsidR="00EC63D6" w:rsidRPr="00FA75AB">
          <w:rPr>
            <w:rStyle w:val="Hyperlink"/>
            <w:rFonts w:asciiTheme="minorHAnsi" w:hAnsiTheme="minorHAnsi" w:cstheme="minorHAnsi"/>
            <w:szCs w:val="22"/>
          </w:rPr>
          <w:t>https://doi.org/10.3102/0034654313496870</w:t>
        </w:r>
      </w:hyperlink>
    </w:p>
    <w:p w14:paraId="70B33A4A"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Stanny</w:t>
      </w:r>
      <w:r w:rsidR="00CC7D0E" w:rsidRPr="00FA75AB">
        <w:rPr>
          <w:rFonts w:asciiTheme="minorHAnsi" w:hAnsiTheme="minorHAnsi" w:cstheme="minorHAnsi"/>
          <w:szCs w:val="22"/>
        </w:rPr>
        <w:t xml:space="preserve">, </w:t>
      </w:r>
      <w:r w:rsidRPr="00FA75AB">
        <w:rPr>
          <w:rFonts w:asciiTheme="minorHAnsi" w:hAnsiTheme="minorHAnsi" w:cstheme="minorHAnsi"/>
          <w:szCs w:val="22"/>
        </w:rPr>
        <w:t>C. J.</w:t>
      </w:r>
      <w:r w:rsidR="00CC7D0E" w:rsidRPr="00FA75AB">
        <w:rPr>
          <w:rFonts w:asciiTheme="minorHAnsi" w:hAnsiTheme="minorHAnsi" w:cstheme="minorHAnsi"/>
          <w:szCs w:val="22"/>
        </w:rPr>
        <w:t xml:space="preserve">, </w:t>
      </w:r>
      <w:r w:rsidRPr="00FA75AB">
        <w:rPr>
          <w:rFonts w:asciiTheme="minorHAnsi" w:hAnsiTheme="minorHAnsi" w:cstheme="minorHAnsi"/>
          <w:szCs w:val="22"/>
        </w:rPr>
        <w:t>Gonzalez</w:t>
      </w:r>
      <w:r w:rsidR="00CC7D0E" w:rsidRPr="00FA75AB">
        <w:rPr>
          <w:rFonts w:asciiTheme="minorHAnsi" w:hAnsiTheme="minorHAnsi" w:cstheme="minorHAnsi"/>
          <w:szCs w:val="22"/>
        </w:rPr>
        <w:t xml:space="preserve">, </w:t>
      </w:r>
      <w:r w:rsidRPr="00FA75AB">
        <w:rPr>
          <w:rFonts w:asciiTheme="minorHAnsi" w:hAnsiTheme="minorHAnsi" w:cstheme="minorHAnsi"/>
          <w:szCs w:val="22"/>
        </w:rPr>
        <w:t>M.</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McGowan</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 Assessing the culture of teaching and learning through a syllabus review.</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40</w:t>
      </w:r>
      <w:r w:rsidR="00A25CAE" w:rsidRPr="00FA75AB">
        <w:rPr>
          <w:rFonts w:asciiTheme="minorHAnsi" w:hAnsiTheme="minorHAnsi" w:cstheme="minorHAnsi"/>
          <w:iCs/>
          <w:szCs w:val="22"/>
        </w:rPr>
        <w:t>(7)</w:t>
      </w:r>
      <w:r w:rsidR="00CC7D0E" w:rsidRPr="00FA75AB">
        <w:rPr>
          <w:rFonts w:asciiTheme="minorHAnsi" w:hAnsiTheme="minorHAnsi" w:cstheme="minorHAnsi"/>
          <w:szCs w:val="22"/>
        </w:rPr>
        <w:t xml:space="preserve">, </w:t>
      </w:r>
      <w:r w:rsidRPr="00FA75AB">
        <w:rPr>
          <w:rFonts w:asciiTheme="minorHAnsi" w:hAnsiTheme="minorHAnsi" w:cstheme="minorHAnsi"/>
          <w:szCs w:val="22"/>
        </w:rPr>
        <w:t>898–913.</w:t>
      </w:r>
      <w:r w:rsidR="006274E0" w:rsidRPr="00FA75AB">
        <w:rPr>
          <w:rFonts w:asciiTheme="minorHAnsi" w:hAnsiTheme="minorHAnsi" w:cstheme="minorHAnsi"/>
          <w:szCs w:val="22"/>
        </w:rPr>
        <w:t xml:space="preserve"> </w:t>
      </w:r>
      <w:hyperlink r:id="rId30" w:history="1">
        <w:r w:rsidR="00EC63D6" w:rsidRPr="00FA75AB">
          <w:rPr>
            <w:rStyle w:val="Hyperlink"/>
            <w:rFonts w:asciiTheme="minorHAnsi" w:hAnsiTheme="minorHAnsi" w:cstheme="minorHAnsi"/>
            <w:szCs w:val="22"/>
          </w:rPr>
          <w:t>https://doi.org/10.1080/02602938.2014.956684</w:t>
        </w:r>
      </w:hyperlink>
    </w:p>
    <w:p w14:paraId="26D00BB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Stark</w:t>
      </w:r>
      <w:r w:rsidR="00CC7D0E" w:rsidRPr="00FA75AB">
        <w:rPr>
          <w:rFonts w:asciiTheme="minorHAnsi" w:hAnsiTheme="minorHAnsi" w:cstheme="minorHAnsi"/>
          <w:szCs w:val="22"/>
        </w:rPr>
        <w:t xml:space="preserve">, </w:t>
      </w:r>
      <w:r w:rsidRPr="00FA75AB">
        <w:rPr>
          <w:rFonts w:asciiTheme="minorHAnsi" w:hAnsiTheme="minorHAnsi" w:cstheme="minorHAnsi"/>
          <w:szCs w:val="22"/>
        </w:rPr>
        <w:t>P. B.</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R.</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An evaluation of 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ScienceOpen Research</w:t>
      </w:r>
      <w:r w:rsidRPr="00FA75AB">
        <w:rPr>
          <w:rFonts w:asciiTheme="minorHAnsi" w:hAnsiTheme="minorHAnsi" w:cstheme="minorHAnsi"/>
          <w:szCs w:val="22"/>
        </w:rPr>
        <w:t xml:space="preserve">. </w:t>
      </w:r>
      <w:hyperlink r:id="rId31" w:history="1">
        <w:r w:rsidR="00EC63D6" w:rsidRPr="00FA75AB">
          <w:rPr>
            <w:rStyle w:val="Hyperlink"/>
            <w:rFonts w:asciiTheme="minorHAnsi" w:hAnsiTheme="minorHAnsi" w:cstheme="minorHAnsi"/>
            <w:szCs w:val="22"/>
          </w:rPr>
          <w:t>https://doi.org/10.14293/S2199-1006.1.SOR-EDU.AOFRQA.v1</w:t>
        </w:r>
      </w:hyperlink>
    </w:p>
    <w:p w14:paraId="165E3570"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Stowell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J. R.</w:t>
      </w:r>
      <w:r w:rsidR="00CC7D0E" w:rsidRPr="00FA75AB">
        <w:rPr>
          <w:rFonts w:asciiTheme="minorHAnsi" w:hAnsiTheme="minorHAnsi" w:cstheme="minorHAnsi"/>
          <w:szCs w:val="22"/>
        </w:rPr>
        <w:t xml:space="preserve">, </w:t>
      </w:r>
      <w:r w:rsidRPr="00FA75AB">
        <w:rPr>
          <w:rFonts w:asciiTheme="minorHAnsi" w:hAnsiTheme="minorHAnsi" w:cstheme="minorHAnsi"/>
          <w:szCs w:val="22"/>
        </w:rPr>
        <w:t>Addison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W. E.</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Smith</w:t>
      </w:r>
      <w:r w:rsidR="00CC7D0E" w:rsidRPr="00FA75AB">
        <w:rPr>
          <w:rFonts w:asciiTheme="minorHAnsi" w:hAnsiTheme="minorHAnsi" w:cstheme="minorHAnsi"/>
          <w:szCs w:val="22"/>
        </w:rPr>
        <w:t xml:space="preserve">, </w:t>
      </w:r>
      <w:r w:rsidRPr="00FA75AB">
        <w:rPr>
          <w:rFonts w:asciiTheme="minorHAnsi" w:hAnsiTheme="minorHAnsi" w:cstheme="minorHAnsi"/>
          <w:szCs w:val="22"/>
        </w:rPr>
        <w:t>J.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 Comparison of online and classroom-based student evaluations of instruction.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37</w:t>
      </w:r>
      <w:r w:rsidR="00A25CAE"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465–473.</w:t>
      </w:r>
      <w:r w:rsidR="006274E0" w:rsidRPr="00FA75AB">
        <w:rPr>
          <w:rFonts w:asciiTheme="minorHAnsi" w:hAnsiTheme="minorHAnsi" w:cstheme="minorHAnsi"/>
          <w:szCs w:val="22"/>
        </w:rPr>
        <w:t xml:space="preserve"> </w:t>
      </w:r>
      <w:hyperlink r:id="rId32" w:history="1">
        <w:r w:rsidR="00EC63D6" w:rsidRPr="00FA75AB">
          <w:rPr>
            <w:rStyle w:val="Hyperlink"/>
            <w:rFonts w:asciiTheme="minorHAnsi" w:hAnsiTheme="minorHAnsi" w:cstheme="minorHAnsi"/>
            <w:szCs w:val="22"/>
          </w:rPr>
          <w:t>https://doi.org/10.1080/02602938.2010.545869</w:t>
        </w:r>
      </w:hyperlink>
    </w:p>
    <w:p w14:paraId="3734C7E1"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Tversky</w:t>
      </w:r>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Kahneman</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(1971). Belief in the law of small numbers.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Psychological Bulletin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76</w:t>
      </w:r>
      <w:r w:rsidR="00A25CAE" w:rsidRPr="00FA75AB">
        <w:rPr>
          <w:rFonts w:asciiTheme="minorHAnsi" w:hAnsiTheme="minorHAnsi" w:cstheme="minorHAnsi"/>
          <w:iCs/>
          <w:szCs w:val="22"/>
        </w:rPr>
        <w:t>(2)</w:t>
      </w:r>
      <w:r w:rsidR="00CC7D0E" w:rsidRPr="00FA75AB">
        <w:rPr>
          <w:rFonts w:asciiTheme="minorHAnsi" w:hAnsiTheme="minorHAnsi" w:cstheme="minorHAnsi"/>
          <w:szCs w:val="22"/>
        </w:rPr>
        <w:t xml:space="preserve">, </w:t>
      </w:r>
      <w:r w:rsidRPr="00FA75AB">
        <w:rPr>
          <w:rFonts w:asciiTheme="minorHAnsi" w:hAnsiTheme="minorHAnsi" w:cstheme="minorHAnsi"/>
          <w:szCs w:val="22"/>
        </w:rPr>
        <w:t>105–110.</w:t>
      </w:r>
      <w:r w:rsidR="006274E0" w:rsidRPr="00FA75AB">
        <w:rPr>
          <w:rFonts w:asciiTheme="minorHAnsi" w:hAnsiTheme="minorHAnsi" w:cstheme="minorHAnsi"/>
          <w:szCs w:val="22"/>
        </w:rPr>
        <w:t xml:space="preserve"> </w:t>
      </w:r>
      <w:hyperlink r:id="rId33" w:history="1">
        <w:r w:rsidR="00EC63D6" w:rsidRPr="00FA75AB">
          <w:rPr>
            <w:rStyle w:val="Hyperlink"/>
            <w:rFonts w:asciiTheme="minorHAnsi" w:hAnsiTheme="minorHAnsi" w:cstheme="minorHAnsi"/>
            <w:szCs w:val="22"/>
          </w:rPr>
          <w:t>https://doi.org/10.1037/h0031322</w:t>
        </w:r>
      </w:hyperlink>
    </w:p>
    <w:p w14:paraId="7EE4D36F" w14:textId="77777777" w:rsidR="00B40BBE" w:rsidRPr="00FA75AB" w:rsidRDefault="00B40BBE" w:rsidP="004E6B89">
      <w:pPr>
        <w:tabs>
          <w:tab w:val="clear" w:pos="3068"/>
        </w:tabs>
        <w:ind w:left="720" w:hanging="720"/>
        <w:rPr>
          <w:rFonts w:asciiTheme="minorHAnsi" w:hAnsiTheme="minorHAnsi" w:cstheme="minorHAnsi"/>
          <w:szCs w:val="22"/>
        </w:rPr>
      </w:pPr>
      <w:commentRangeStart w:id="48"/>
      <w:r w:rsidRPr="00FA75AB">
        <w:rPr>
          <w:rFonts w:asciiTheme="minorHAnsi" w:hAnsiTheme="minorHAnsi" w:cstheme="minorHAnsi"/>
          <w:szCs w:val="22"/>
        </w:rPr>
        <w:t>Uttl</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CC7D0E" w:rsidRPr="00FA75AB">
        <w:rPr>
          <w:rFonts w:asciiTheme="minorHAnsi" w:hAnsiTheme="minorHAnsi" w:cstheme="minorHAnsi"/>
          <w:szCs w:val="22"/>
        </w:rPr>
        <w:t xml:space="preserve">, </w:t>
      </w:r>
      <w:r w:rsidRPr="00FA75AB">
        <w:rPr>
          <w:rFonts w:asciiTheme="minorHAnsi" w:hAnsiTheme="minorHAnsi" w:cstheme="minorHAnsi"/>
          <w:szCs w:val="22"/>
        </w:rPr>
        <w:t>White</w:t>
      </w:r>
      <w:r w:rsidR="00CC7D0E" w:rsidRPr="00FA75AB">
        <w:rPr>
          <w:rFonts w:asciiTheme="minorHAnsi" w:hAnsiTheme="minorHAnsi" w:cstheme="minorHAnsi"/>
          <w:szCs w:val="22"/>
        </w:rPr>
        <w:t xml:space="preserve">, </w:t>
      </w:r>
      <w:r w:rsidRPr="00FA75AB">
        <w:rPr>
          <w:rFonts w:asciiTheme="minorHAnsi" w:hAnsiTheme="minorHAnsi" w:cstheme="minorHAnsi"/>
          <w:szCs w:val="22"/>
        </w:rPr>
        <w:t>C. A.</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Gonzalez</w:t>
      </w:r>
      <w:r w:rsidR="00CC7D0E" w:rsidRPr="00FA75AB">
        <w:rPr>
          <w:rFonts w:asciiTheme="minorHAnsi" w:hAnsiTheme="minorHAnsi" w:cstheme="minorHAnsi"/>
          <w:szCs w:val="22"/>
        </w:rPr>
        <w:t xml:space="preserve">, </w:t>
      </w:r>
      <w:r w:rsidRPr="00FA75AB">
        <w:rPr>
          <w:rFonts w:asciiTheme="minorHAnsi" w:hAnsiTheme="minorHAnsi" w:cstheme="minorHAnsi"/>
          <w:szCs w:val="22"/>
        </w:rPr>
        <w:t>D. W.</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(2017). Meta-analysis of faculty’s teaching effectiveness: Student evaluation of teaching ratings and student learning are not related.</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Studies in Educational Evaluation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54</w:t>
      </w:r>
      <w:r w:rsidR="00CC7D0E" w:rsidRPr="00FA75AB">
        <w:rPr>
          <w:rFonts w:asciiTheme="minorHAnsi" w:hAnsiTheme="minorHAnsi" w:cstheme="minorHAnsi"/>
          <w:szCs w:val="22"/>
        </w:rPr>
        <w:t xml:space="preserve">, </w:t>
      </w:r>
      <w:r w:rsidRPr="00FA75AB">
        <w:rPr>
          <w:rFonts w:asciiTheme="minorHAnsi" w:hAnsiTheme="minorHAnsi" w:cstheme="minorHAnsi"/>
          <w:szCs w:val="22"/>
        </w:rPr>
        <w:t>22–</w:t>
      </w:r>
      <w:r w:rsidR="00486B99" w:rsidRPr="00FA75AB">
        <w:rPr>
          <w:rFonts w:asciiTheme="minorHAnsi" w:hAnsiTheme="minorHAnsi" w:cstheme="minorHAnsi"/>
          <w:szCs w:val="22"/>
        </w:rPr>
        <w:t xml:space="preserve">42. </w:t>
      </w:r>
      <w:hyperlink r:id="rId34" w:history="1">
        <w:r w:rsidR="00EC63D6" w:rsidRPr="00FA75AB">
          <w:rPr>
            <w:rStyle w:val="Hyperlink"/>
            <w:rFonts w:asciiTheme="minorHAnsi" w:hAnsiTheme="minorHAnsi" w:cstheme="minorHAnsi"/>
            <w:szCs w:val="22"/>
          </w:rPr>
          <w:t>https://doi.org/10.1016/j.stueduc.2016.08.007</w:t>
        </w:r>
      </w:hyperlink>
      <w:commentRangeEnd w:id="48"/>
      <w:r w:rsidR="00171FB6">
        <w:rPr>
          <w:rStyle w:val="CommentReference"/>
        </w:rPr>
        <w:commentReference w:id="48"/>
      </w:r>
    </w:p>
    <w:p w14:paraId="2B903B3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Venette</w:t>
      </w:r>
      <w:r w:rsidR="00CC7D0E" w:rsidRPr="00FA75AB">
        <w:rPr>
          <w:rFonts w:asciiTheme="minorHAnsi" w:hAnsiTheme="minorHAnsi" w:cstheme="minorHAnsi"/>
          <w:szCs w:val="22"/>
        </w:rPr>
        <w:t xml:space="preserve">, </w:t>
      </w:r>
      <w:r w:rsidRPr="00FA75AB">
        <w:rPr>
          <w:rFonts w:asciiTheme="minorHAnsi" w:hAnsiTheme="minorHAnsi" w:cstheme="minorHAnsi"/>
          <w:szCs w:val="22"/>
        </w:rPr>
        <w:t>S.</w:t>
      </w:r>
      <w:r w:rsidR="00CC7D0E" w:rsidRPr="00FA75AB">
        <w:rPr>
          <w:rFonts w:asciiTheme="minorHAnsi" w:hAnsiTheme="minorHAnsi" w:cstheme="minorHAnsi"/>
          <w:szCs w:val="22"/>
        </w:rPr>
        <w:t xml:space="preserve">, </w:t>
      </w:r>
      <w:r w:rsidRPr="00FA75AB">
        <w:rPr>
          <w:rFonts w:asciiTheme="minorHAnsi" w:hAnsiTheme="minorHAnsi" w:cstheme="minorHAnsi"/>
          <w:szCs w:val="22"/>
        </w:rPr>
        <w:t>Sellnow</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McIntyre</w:t>
      </w:r>
      <w:r w:rsidR="00CC7D0E" w:rsidRPr="00FA75AB">
        <w:rPr>
          <w:rFonts w:asciiTheme="minorHAnsi" w:hAnsiTheme="minorHAnsi" w:cstheme="minorHAnsi"/>
          <w:szCs w:val="22"/>
        </w:rPr>
        <w:t xml:space="preserve">, </w:t>
      </w:r>
      <w:r w:rsidRPr="00FA75AB">
        <w:rPr>
          <w:rFonts w:asciiTheme="minorHAnsi" w:hAnsiTheme="minorHAnsi" w:cstheme="minorHAnsi"/>
          <w:szCs w:val="22"/>
        </w:rPr>
        <w:t>K.</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(2010). Charting new territory: Assessing the online frontier of student ratings of instruction.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35</w:t>
      </w:r>
      <w:r w:rsidR="00A25CAE"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101–115.</w:t>
      </w:r>
      <w:r w:rsidR="006274E0" w:rsidRPr="00FA75AB">
        <w:rPr>
          <w:rFonts w:asciiTheme="minorHAnsi" w:hAnsiTheme="minorHAnsi" w:cstheme="minorHAnsi"/>
          <w:szCs w:val="22"/>
        </w:rPr>
        <w:t xml:space="preserve"> </w:t>
      </w:r>
      <w:hyperlink r:id="rId35" w:history="1">
        <w:r w:rsidR="00EC63D6" w:rsidRPr="00FA75AB">
          <w:rPr>
            <w:rStyle w:val="Hyperlink"/>
            <w:rFonts w:asciiTheme="minorHAnsi" w:hAnsiTheme="minorHAnsi" w:cstheme="minorHAnsi"/>
            <w:szCs w:val="22"/>
          </w:rPr>
          <w:t>https://doi.org/10.1080/02602930802618336</w:t>
        </w:r>
      </w:hyperlink>
    </w:p>
    <w:p w14:paraId="573C8A6A" w14:textId="77777777" w:rsidR="00B40BBE" w:rsidRPr="00FA75AB" w:rsidRDefault="00B40BBE" w:rsidP="00C50B51">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Webb</w:t>
      </w:r>
      <w:r w:rsidR="00CC7D0E" w:rsidRPr="00FA75AB">
        <w:rPr>
          <w:rFonts w:asciiTheme="minorHAnsi" w:hAnsiTheme="minorHAnsi" w:cstheme="minorHAnsi"/>
          <w:szCs w:val="22"/>
        </w:rPr>
        <w:t xml:space="preserve">, </w:t>
      </w:r>
      <w:r w:rsidRPr="00FA75AB">
        <w:rPr>
          <w:rFonts w:asciiTheme="minorHAnsi" w:hAnsiTheme="minorHAnsi" w:cstheme="minorHAnsi"/>
          <w:szCs w:val="22"/>
        </w:rPr>
        <w:t>E. J.</w:t>
      </w:r>
      <w:r w:rsidR="00CC7D0E" w:rsidRPr="00FA75AB">
        <w:rPr>
          <w:rFonts w:asciiTheme="minorHAnsi" w:hAnsiTheme="minorHAnsi" w:cstheme="minorHAnsi"/>
          <w:szCs w:val="22"/>
        </w:rPr>
        <w:t xml:space="preserve">, </w:t>
      </w:r>
      <w:r w:rsidRPr="00FA75AB">
        <w:rPr>
          <w:rFonts w:asciiTheme="minorHAnsi" w:hAnsiTheme="minorHAnsi" w:cstheme="minorHAnsi"/>
          <w:szCs w:val="22"/>
        </w:rPr>
        <w:t>Campbell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D. T.</w:t>
      </w:r>
      <w:r w:rsidR="00CC7D0E" w:rsidRPr="00FA75AB">
        <w:rPr>
          <w:rFonts w:asciiTheme="minorHAnsi" w:hAnsiTheme="minorHAnsi" w:cstheme="minorHAnsi"/>
          <w:szCs w:val="22"/>
        </w:rPr>
        <w:t xml:space="preserve">, </w:t>
      </w:r>
      <w:r w:rsidRPr="00FA75AB">
        <w:rPr>
          <w:rFonts w:asciiTheme="minorHAnsi" w:hAnsiTheme="minorHAnsi" w:cstheme="minorHAnsi"/>
          <w:szCs w:val="22"/>
        </w:rPr>
        <w:t>Schwartz</w:t>
      </w:r>
      <w:r w:rsidR="00CC7D0E" w:rsidRPr="00FA75AB">
        <w:rPr>
          <w:rFonts w:asciiTheme="minorHAnsi" w:hAnsiTheme="minorHAnsi" w:cstheme="minorHAnsi"/>
          <w:szCs w:val="22"/>
        </w:rPr>
        <w:t xml:space="preserve">, </w:t>
      </w:r>
      <w:r w:rsidRPr="00FA75AB">
        <w:rPr>
          <w:rFonts w:asciiTheme="minorHAnsi" w:hAnsiTheme="minorHAnsi" w:cstheme="minorHAnsi"/>
          <w:szCs w:val="22"/>
        </w:rPr>
        <w:t>R. 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Sechrest</w:t>
      </w:r>
      <w:r w:rsidR="00CC7D0E" w:rsidRPr="00FA75AB">
        <w:rPr>
          <w:rFonts w:asciiTheme="minorHAnsi" w:hAnsiTheme="minorHAnsi" w:cstheme="minorHAnsi"/>
          <w:szCs w:val="22"/>
        </w:rPr>
        <w:t xml:space="preserve">, </w:t>
      </w:r>
      <w:r w:rsidRPr="00FA75AB">
        <w:rPr>
          <w:rFonts w:asciiTheme="minorHAnsi" w:hAnsiTheme="minorHAnsi" w:cstheme="minorHAnsi"/>
          <w:szCs w:val="22"/>
        </w:rPr>
        <w:t>L.</w:t>
      </w:r>
      <w:r w:rsidR="006274E0" w:rsidRPr="00FA75AB">
        <w:rPr>
          <w:rFonts w:asciiTheme="minorHAnsi" w:hAnsiTheme="minorHAnsi" w:cstheme="minorHAnsi"/>
          <w:szCs w:val="22"/>
        </w:rPr>
        <w:t xml:space="preserve"> </w:t>
      </w:r>
      <w:r w:rsidRPr="00FA75AB">
        <w:rPr>
          <w:rFonts w:asciiTheme="minorHAnsi" w:hAnsiTheme="minorHAnsi" w:cstheme="minorHAnsi"/>
          <w:szCs w:val="22"/>
        </w:rPr>
        <w:t>(1966).</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Unobtrusive measures: Nonreactive research in the social sciences</w:t>
      </w:r>
      <w:r w:rsidRPr="00FA75AB">
        <w:rPr>
          <w:rFonts w:asciiTheme="minorHAnsi" w:hAnsiTheme="minorHAnsi" w:cstheme="minorHAnsi"/>
          <w:szCs w:val="22"/>
        </w:rPr>
        <w:t>. Rand McNally.</w:t>
      </w:r>
      <w:r w:rsidRPr="00FA75AB">
        <w:rPr>
          <w:rFonts w:asciiTheme="minorHAnsi" w:hAnsiTheme="minorHAnsi" w:cstheme="minorHAnsi"/>
          <w:szCs w:val="22"/>
        </w:rPr>
        <w:br w:type="page"/>
      </w:r>
    </w:p>
    <w:p w14:paraId="4896F1C1" w14:textId="77777777" w:rsidR="00A25CAE" w:rsidRPr="00FA75AB" w:rsidRDefault="00A25CAE" w:rsidP="0017154C">
      <w:pPr>
        <w:tabs>
          <w:tab w:val="clear" w:pos="3068"/>
        </w:tabs>
        <w:ind w:left="720" w:hanging="720"/>
        <w:contextualSpacing/>
        <w:rPr>
          <w:rFonts w:asciiTheme="minorHAnsi" w:hAnsiTheme="minorHAnsi" w:cstheme="minorHAnsi"/>
          <w:b/>
          <w:szCs w:val="22"/>
        </w:rPr>
      </w:pPr>
      <w:commentRangeStart w:id="49"/>
      <w:r w:rsidRPr="00FA75AB">
        <w:rPr>
          <w:rFonts w:asciiTheme="minorHAnsi" w:hAnsiTheme="minorHAnsi" w:cstheme="minorHAnsi"/>
          <w:b/>
          <w:szCs w:val="22"/>
        </w:rPr>
        <w:t>Table 1</w:t>
      </w:r>
      <w:commentRangeEnd w:id="49"/>
      <w:r w:rsidR="00171FB6">
        <w:rPr>
          <w:rStyle w:val="CommentReference"/>
        </w:rPr>
        <w:commentReference w:id="49"/>
      </w:r>
    </w:p>
    <w:p w14:paraId="61C54C82" w14:textId="77777777" w:rsidR="00A25CAE" w:rsidRPr="00FA75AB" w:rsidRDefault="00A25CAE" w:rsidP="0017154C">
      <w:pPr>
        <w:tabs>
          <w:tab w:val="clear" w:pos="3068"/>
        </w:tabs>
        <w:ind w:firstLine="0"/>
        <w:contextualSpacing/>
        <w:rPr>
          <w:rFonts w:asciiTheme="minorHAnsi" w:hAnsiTheme="minorHAnsi" w:cstheme="minorHAnsi"/>
          <w:i/>
          <w:szCs w:val="22"/>
        </w:rPr>
      </w:pPr>
      <w:commentRangeStart w:id="50"/>
      <w:r w:rsidRPr="00FA75AB">
        <w:rPr>
          <w:rFonts w:asciiTheme="minorHAnsi" w:hAnsiTheme="minorHAnsi" w:cstheme="minorHAnsi"/>
          <w:i/>
          <w:szCs w:val="22"/>
        </w:rPr>
        <w:t xml:space="preserve">Means and Standard Deviations for </w:t>
      </w:r>
      <w:r w:rsidR="00EB6B08" w:rsidRPr="00FA75AB">
        <w:rPr>
          <w:rFonts w:asciiTheme="minorHAnsi" w:hAnsiTheme="minorHAnsi" w:cstheme="minorHAnsi"/>
          <w:i/>
          <w:szCs w:val="22"/>
        </w:rPr>
        <w:t xml:space="preserve">Response Rates </w:t>
      </w:r>
      <w:r w:rsidRPr="00FA75AB">
        <w:rPr>
          <w:rFonts w:asciiTheme="minorHAnsi" w:hAnsiTheme="minorHAnsi" w:cstheme="minorHAnsi"/>
          <w:i/>
          <w:szCs w:val="22"/>
        </w:rPr>
        <w:t>(Course Delivery Method by Evaluation Year)</w:t>
      </w:r>
      <w:commentRangeEnd w:id="50"/>
      <w:r w:rsidR="00171FB6">
        <w:rPr>
          <w:rStyle w:val="CommentReference"/>
        </w:rPr>
        <w:commentReference w:id="5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98"/>
        <w:gridCol w:w="1799"/>
        <w:gridCol w:w="1799"/>
        <w:gridCol w:w="1799"/>
      </w:tblGrid>
      <w:tr w:rsidR="00643113" w:rsidRPr="00FA75AB" w14:paraId="5544DA2B" w14:textId="77777777" w:rsidTr="00643113">
        <w:tc>
          <w:tcPr>
            <w:tcW w:w="2155" w:type="dxa"/>
            <w:vMerge w:val="restart"/>
            <w:tcBorders>
              <w:top w:val="single" w:sz="8" w:space="0" w:color="auto"/>
            </w:tcBorders>
          </w:tcPr>
          <w:p w14:paraId="6914F76F" w14:textId="77777777" w:rsidR="00643113" w:rsidRPr="00FA75AB" w:rsidRDefault="00643113" w:rsidP="0017154C">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Administration year</w:t>
            </w:r>
          </w:p>
        </w:tc>
        <w:tc>
          <w:tcPr>
            <w:tcW w:w="3597" w:type="dxa"/>
            <w:gridSpan w:val="2"/>
            <w:tcBorders>
              <w:top w:val="single" w:sz="8" w:space="0" w:color="auto"/>
              <w:bottom w:val="single" w:sz="8" w:space="0" w:color="auto"/>
            </w:tcBorders>
          </w:tcPr>
          <w:p w14:paraId="64653FDA" w14:textId="77777777" w:rsidR="00643113" w:rsidRPr="00FA75AB" w:rsidRDefault="00643113" w:rsidP="00972136">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Face-to-face</w:t>
            </w:r>
            <w:r w:rsidR="001D7F11" w:rsidRPr="00FA75AB">
              <w:rPr>
                <w:rFonts w:asciiTheme="minorHAnsi" w:hAnsiTheme="minorHAnsi" w:cstheme="minorHAnsi"/>
                <w:szCs w:val="22"/>
              </w:rPr>
              <w:t xml:space="preserve"> course</w:t>
            </w:r>
          </w:p>
        </w:tc>
        <w:tc>
          <w:tcPr>
            <w:tcW w:w="3598" w:type="dxa"/>
            <w:gridSpan w:val="2"/>
            <w:tcBorders>
              <w:top w:val="single" w:sz="8" w:space="0" w:color="auto"/>
              <w:bottom w:val="single" w:sz="8" w:space="0" w:color="auto"/>
            </w:tcBorders>
          </w:tcPr>
          <w:p w14:paraId="1B4F88EE" w14:textId="77777777" w:rsidR="00643113" w:rsidRPr="00FA75AB" w:rsidRDefault="00643113" w:rsidP="0017154C">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Online</w:t>
            </w:r>
            <w:r w:rsidR="001D7F11" w:rsidRPr="00FA75AB">
              <w:rPr>
                <w:rFonts w:asciiTheme="minorHAnsi" w:hAnsiTheme="minorHAnsi" w:cstheme="minorHAnsi"/>
                <w:szCs w:val="22"/>
              </w:rPr>
              <w:t xml:space="preserve"> course</w:t>
            </w:r>
          </w:p>
        </w:tc>
      </w:tr>
      <w:tr w:rsidR="00643113" w:rsidRPr="00FA75AB" w14:paraId="45F00663" w14:textId="77777777" w:rsidTr="00643113">
        <w:tc>
          <w:tcPr>
            <w:tcW w:w="2155" w:type="dxa"/>
            <w:vMerge/>
            <w:tcBorders>
              <w:bottom w:val="single" w:sz="8" w:space="0" w:color="auto"/>
            </w:tcBorders>
          </w:tcPr>
          <w:p w14:paraId="4D7276F1" w14:textId="77777777" w:rsidR="00643113" w:rsidRPr="00FA75AB" w:rsidRDefault="00643113">
            <w:pPr>
              <w:tabs>
                <w:tab w:val="clear" w:pos="3068"/>
              </w:tabs>
              <w:spacing w:after="160" w:line="259" w:lineRule="auto"/>
              <w:ind w:firstLine="0"/>
              <w:rPr>
                <w:rFonts w:asciiTheme="minorHAnsi" w:hAnsiTheme="minorHAnsi" w:cstheme="minorHAnsi"/>
                <w:szCs w:val="22"/>
              </w:rPr>
            </w:pPr>
          </w:p>
        </w:tc>
        <w:tc>
          <w:tcPr>
            <w:tcW w:w="1798" w:type="dxa"/>
            <w:tcBorders>
              <w:top w:val="single" w:sz="8" w:space="0" w:color="auto"/>
              <w:bottom w:val="single" w:sz="8" w:space="0" w:color="auto"/>
            </w:tcBorders>
          </w:tcPr>
          <w:p w14:paraId="3B49D4CA"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M</w:t>
            </w:r>
          </w:p>
        </w:tc>
        <w:tc>
          <w:tcPr>
            <w:tcW w:w="1799" w:type="dxa"/>
            <w:tcBorders>
              <w:top w:val="single" w:sz="8" w:space="0" w:color="auto"/>
              <w:bottom w:val="single" w:sz="8" w:space="0" w:color="auto"/>
            </w:tcBorders>
          </w:tcPr>
          <w:p w14:paraId="1A75300A"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SD</w:t>
            </w:r>
          </w:p>
        </w:tc>
        <w:tc>
          <w:tcPr>
            <w:tcW w:w="1799" w:type="dxa"/>
            <w:tcBorders>
              <w:top w:val="single" w:sz="8" w:space="0" w:color="auto"/>
              <w:bottom w:val="single" w:sz="8" w:space="0" w:color="auto"/>
            </w:tcBorders>
          </w:tcPr>
          <w:p w14:paraId="1CC09D44"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M</w:t>
            </w:r>
          </w:p>
        </w:tc>
        <w:tc>
          <w:tcPr>
            <w:tcW w:w="1799" w:type="dxa"/>
            <w:tcBorders>
              <w:top w:val="single" w:sz="8" w:space="0" w:color="auto"/>
              <w:bottom w:val="single" w:sz="8" w:space="0" w:color="auto"/>
            </w:tcBorders>
          </w:tcPr>
          <w:p w14:paraId="245E04EF"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SD</w:t>
            </w:r>
          </w:p>
        </w:tc>
      </w:tr>
      <w:tr w:rsidR="004E6B89" w:rsidRPr="00FA75AB" w14:paraId="393EF4CE" w14:textId="77777777" w:rsidTr="00643113">
        <w:tc>
          <w:tcPr>
            <w:tcW w:w="2155" w:type="dxa"/>
            <w:tcBorders>
              <w:top w:val="single" w:sz="8" w:space="0" w:color="auto"/>
            </w:tcBorders>
          </w:tcPr>
          <w:p w14:paraId="2431DB55"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1</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2012</w:t>
            </w:r>
          </w:p>
        </w:tc>
        <w:tc>
          <w:tcPr>
            <w:tcW w:w="1798" w:type="dxa"/>
            <w:tcBorders>
              <w:top w:val="single" w:sz="8" w:space="0" w:color="auto"/>
            </w:tcBorders>
          </w:tcPr>
          <w:p w14:paraId="27B81DC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71.72</w:t>
            </w:r>
          </w:p>
        </w:tc>
        <w:tc>
          <w:tcPr>
            <w:tcW w:w="1799" w:type="dxa"/>
            <w:tcBorders>
              <w:top w:val="single" w:sz="8" w:space="0" w:color="auto"/>
            </w:tcBorders>
          </w:tcPr>
          <w:p w14:paraId="5D5B2339"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16.42</w:t>
            </w:r>
          </w:p>
        </w:tc>
        <w:tc>
          <w:tcPr>
            <w:tcW w:w="1799" w:type="dxa"/>
            <w:tcBorders>
              <w:top w:val="single" w:sz="8" w:space="0" w:color="auto"/>
            </w:tcBorders>
          </w:tcPr>
          <w:p w14:paraId="0C6329F0"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32.93</w:t>
            </w:r>
          </w:p>
        </w:tc>
        <w:tc>
          <w:tcPr>
            <w:tcW w:w="1799" w:type="dxa"/>
            <w:tcBorders>
              <w:top w:val="single" w:sz="8" w:space="0" w:color="auto"/>
            </w:tcBorders>
          </w:tcPr>
          <w:p w14:paraId="534C82B3"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15.73</w:t>
            </w:r>
          </w:p>
        </w:tc>
      </w:tr>
      <w:tr w:rsidR="004E6B89" w:rsidRPr="00FA75AB" w14:paraId="01826471" w14:textId="77777777" w:rsidTr="00643113">
        <w:tc>
          <w:tcPr>
            <w:tcW w:w="2155" w:type="dxa"/>
          </w:tcPr>
          <w:p w14:paraId="3F424C44"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2</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2013</w:t>
            </w:r>
          </w:p>
        </w:tc>
        <w:tc>
          <w:tcPr>
            <w:tcW w:w="1798" w:type="dxa"/>
          </w:tcPr>
          <w:p w14:paraId="6D74A6D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72.31</w:t>
            </w:r>
          </w:p>
        </w:tc>
        <w:tc>
          <w:tcPr>
            <w:tcW w:w="1799" w:type="dxa"/>
          </w:tcPr>
          <w:p w14:paraId="2F3173A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14.93</w:t>
            </w:r>
          </w:p>
        </w:tc>
        <w:tc>
          <w:tcPr>
            <w:tcW w:w="1799" w:type="dxa"/>
          </w:tcPr>
          <w:p w14:paraId="172E96BA"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32.55</w:t>
            </w:r>
          </w:p>
        </w:tc>
        <w:tc>
          <w:tcPr>
            <w:tcW w:w="1799" w:type="dxa"/>
          </w:tcPr>
          <w:p w14:paraId="715914DD"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15.96</w:t>
            </w:r>
          </w:p>
        </w:tc>
      </w:tr>
      <w:tr w:rsidR="004E6B89" w:rsidRPr="00FA75AB" w14:paraId="03FB4D04" w14:textId="77777777" w:rsidTr="00643113">
        <w:tc>
          <w:tcPr>
            <w:tcW w:w="2155" w:type="dxa"/>
            <w:tcBorders>
              <w:bottom w:val="single" w:sz="8" w:space="0" w:color="auto"/>
            </w:tcBorders>
          </w:tcPr>
          <w:p w14:paraId="0253E3CC"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3</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2014</w:t>
            </w:r>
          </w:p>
        </w:tc>
        <w:tc>
          <w:tcPr>
            <w:tcW w:w="1798" w:type="dxa"/>
            <w:tcBorders>
              <w:bottom w:val="single" w:sz="8" w:space="0" w:color="auto"/>
            </w:tcBorders>
          </w:tcPr>
          <w:p w14:paraId="6756CB0C"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47.18</w:t>
            </w:r>
          </w:p>
        </w:tc>
        <w:tc>
          <w:tcPr>
            <w:tcW w:w="1799" w:type="dxa"/>
            <w:tcBorders>
              <w:bottom w:val="single" w:sz="8" w:space="0" w:color="auto"/>
            </w:tcBorders>
          </w:tcPr>
          <w:p w14:paraId="07B86AB5"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20.11</w:t>
            </w:r>
          </w:p>
        </w:tc>
        <w:tc>
          <w:tcPr>
            <w:tcW w:w="1799" w:type="dxa"/>
            <w:tcBorders>
              <w:bottom w:val="single" w:sz="8" w:space="0" w:color="auto"/>
            </w:tcBorders>
          </w:tcPr>
          <w:p w14:paraId="48E256BA"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41.60</w:t>
            </w:r>
          </w:p>
        </w:tc>
        <w:tc>
          <w:tcPr>
            <w:tcW w:w="1799" w:type="dxa"/>
            <w:tcBorders>
              <w:bottom w:val="single" w:sz="8" w:space="0" w:color="auto"/>
            </w:tcBorders>
          </w:tcPr>
          <w:p w14:paraId="2E260785"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18.23</w:t>
            </w:r>
          </w:p>
        </w:tc>
      </w:tr>
    </w:tbl>
    <w:p w14:paraId="5AC641CE" w14:textId="77777777" w:rsidR="00B40BBE" w:rsidRPr="00FA75AB" w:rsidRDefault="00A25CAE" w:rsidP="00236E04">
      <w:pPr>
        <w:tabs>
          <w:tab w:val="clear" w:pos="3068"/>
        </w:tabs>
        <w:ind w:firstLine="0"/>
        <w:rPr>
          <w:rFonts w:asciiTheme="minorHAnsi" w:hAnsiTheme="minorHAnsi" w:cstheme="minorHAnsi"/>
          <w:szCs w:val="22"/>
        </w:rPr>
      </w:pPr>
      <w:commentRangeStart w:id="51"/>
      <w:r w:rsidRPr="00FA75AB">
        <w:rPr>
          <w:rFonts w:asciiTheme="minorHAnsi" w:hAnsiTheme="minorHAnsi" w:cstheme="minorHAnsi"/>
          <w:i/>
          <w:szCs w:val="22"/>
        </w:rPr>
        <w:t>Note.</w:t>
      </w:r>
      <w:r w:rsidRPr="00FA75AB">
        <w:rPr>
          <w:rFonts w:asciiTheme="minorHAnsi" w:hAnsiTheme="minorHAnsi" w:cstheme="minorHAnsi"/>
          <w:szCs w:val="22"/>
        </w:rPr>
        <w:t xml:space="preserve"> </w:t>
      </w:r>
      <w:r w:rsidR="007F2410" w:rsidRPr="00FA75AB">
        <w:rPr>
          <w:rFonts w:asciiTheme="minorHAnsi" w:hAnsiTheme="minorHAnsi" w:cstheme="minorHAnsi"/>
          <w:szCs w:val="22"/>
        </w:rPr>
        <w:t xml:space="preserve">Student evaluations of teaching (SETs) </w:t>
      </w:r>
      <w:r w:rsidRPr="00FA75AB">
        <w:rPr>
          <w:rFonts w:asciiTheme="minorHAnsi" w:hAnsiTheme="minorHAnsi" w:cstheme="minorHAnsi"/>
          <w:szCs w:val="22"/>
        </w:rPr>
        <w:t>were administered in two modalities in Years 1 and 2</w:t>
      </w:r>
      <w:r w:rsidR="006274E0" w:rsidRPr="00FA75AB">
        <w:rPr>
          <w:rFonts w:asciiTheme="minorHAnsi" w:hAnsiTheme="minorHAnsi" w:cstheme="minorHAnsi"/>
          <w:szCs w:val="22"/>
        </w:rPr>
        <w:t>:</w:t>
      </w:r>
      <w:r w:rsidRPr="00FA75AB">
        <w:rPr>
          <w:rFonts w:asciiTheme="minorHAnsi" w:hAnsiTheme="minorHAnsi" w:cstheme="minorHAnsi"/>
          <w:szCs w:val="22"/>
        </w:rPr>
        <w:t xml:space="preserve"> paper</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based </w:t>
      </w:r>
      <w:r w:rsidR="00EB785F" w:rsidRPr="00FA75AB">
        <w:rPr>
          <w:rFonts w:asciiTheme="minorHAnsi" w:hAnsiTheme="minorHAnsi" w:cstheme="minorHAnsi"/>
          <w:szCs w:val="22"/>
        </w:rPr>
        <w:t>f</w:t>
      </w:r>
      <w:r w:rsidRPr="00FA75AB">
        <w:rPr>
          <w:rFonts w:asciiTheme="minorHAnsi" w:hAnsiTheme="minorHAnsi" w:cstheme="minorHAnsi"/>
          <w:szCs w:val="22"/>
        </w:rPr>
        <w:t>or face-to-face courses and online for online courses. SETs were administered on</w:t>
      </w:r>
      <w:r w:rsidR="006274E0" w:rsidRPr="00FA75AB">
        <w:rPr>
          <w:rFonts w:asciiTheme="minorHAnsi" w:hAnsiTheme="minorHAnsi" w:cstheme="minorHAnsi"/>
          <w:szCs w:val="22"/>
        </w:rPr>
        <w:t>line for all courses in Year 3.</w:t>
      </w:r>
      <w:commentRangeEnd w:id="51"/>
      <w:r w:rsidR="00171FB6">
        <w:rPr>
          <w:rStyle w:val="CommentReference"/>
        </w:rPr>
        <w:commentReference w:id="51"/>
      </w:r>
      <w:r w:rsidR="00B40BBE" w:rsidRPr="00FA75AB">
        <w:rPr>
          <w:rFonts w:asciiTheme="minorHAnsi" w:hAnsiTheme="minorHAnsi" w:cstheme="minorHAnsi"/>
          <w:szCs w:val="22"/>
        </w:rPr>
        <w:br w:type="page"/>
      </w:r>
    </w:p>
    <w:p w14:paraId="02D77440" w14:textId="77777777" w:rsidR="00B40BBE" w:rsidRPr="00FA75AB" w:rsidRDefault="00B40BBE" w:rsidP="00B40BBE">
      <w:pPr>
        <w:tabs>
          <w:tab w:val="clear" w:pos="3068"/>
        </w:tabs>
        <w:ind w:left="720" w:hanging="720"/>
        <w:rPr>
          <w:rFonts w:asciiTheme="minorHAnsi" w:hAnsiTheme="minorHAnsi" w:cstheme="minorHAnsi"/>
          <w:b/>
          <w:szCs w:val="22"/>
        </w:rPr>
      </w:pPr>
      <w:commentRangeStart w:id="52"/>
      <w:r w:rsidRPr="00FA75AB">
        <w:rPr>
          <w:rFonts w:asciiTheme="minorHAnsi" w:hAnsiTheme="minorHAnsi" w:cstheme="minorHAnsi"/>
          <w:b/>
          <w:szCs w:val="22"/>
        </w:rPr>
        <w:t>Figure 1</w:t>
      </w:r>
      <w:commentRangeEnd w:id="52"/>
      <w:r w:rsidR="00171FB6">
        <w:rPr>
          <w:rStyle w:val="CommentReference"/>
        </w:rPr>
        <w:commentReference w:id="52"/>
      </w:r>
    </w:p>
    <w:p w14:paraId="1E936AC2" w14:textId="77777777" w:rsidR="00B40BBE" w:rsidRPr="00FA75AB" w:rsidRDefault="00B40BBE" w:rsidP="00B40BBE">
      <w:pPr>
        <w:ind w:firstLine="0"/>
        <w:rPr>
          <w:rFonts w:asciiTheme="minorHAnsi" w:hAnsiTheme="minorHAnsi" w:cstheme="minorHAnsi"/>
          <w:i/>
          <w:szCs w:val="22"/>
        </w:rPr>
      </w:pPr>
      <w:commentRangeStart w:id="53"/>
      <w:r w:rsidRPr="00FA75AB">
        <w:rPr>
          <w:rFonts w:asciiTheme="minorHAnsi" w:hAnsiTheme="minorHAnsi" w:cstheme="minorHAnsi"/>
          <w:i/>
          <w:szCs w:val="22"/>
        </w:rPr>
        <w:t>Scatterplot Depicting the Correlation Between Response Rate</w:t>
      </w:r>
      <w:r w:rsidR="001D7F11" w:rsidRPr="00FA75AB">
        <w:rPr>
          <w:rFonts w:asciiTheme="minorHAnsi" w:hAnsiTheme="minorHAnsi" w:cstheme="minorHAnsi"/>
          <w:i/>
          <w:szCs w:val="22"/>
        </w:rPr>
        <w:t>s</w:t>
      </w:r>
      <w:r w:rsidRPr="00FA75AB">
        <w:rPr>
          <w:rFonts w:asciiTheme="minorHAnsi" w:hAnsiTheme="minorHAnsi" w:cstheme="minorHAnsi"/>
          <w:i/>
          <w:szCs w:val="22"/>
        </w:rPr>
        <w:t xml:space="preserve"> and Evaluation Ratings </w:t>
      </w:r>
      <w:commentRangeEnd w:id="53"/>
      <w:r w:rsidR="00171FB6">
        <w:rPr>
          <w:rStyle w:val="CommentReference"/>
        </w:rPr>
        <w:commentReference w:id="53"/>
      </w:r>
    </w:p>
    <w:p w14:paraId="18734E1A" w14:textId="77777777" w:rsidR="00E102C3" w:rsidRPr="00FA75AB" w:rsidRDefault="00B40BBE" w:rsidP="00B40BBE">
      <w:pPr>
        <w:ind w:left="720" w:hanging="720"/>
        <w:rPr>
          <w:rFonts w:asciiTheme="minorHAnsi" w:hAnsiTheme="minorHAnsi" w:cstheme="minorHAnsi"/>
          <w:szCs w:val="22"/>
        </w:rPr>
      </w:pPr>
      <w:r w:rsidRPr="00FA75AB">
        <w:rPr>
          <w:rFonts w:asciiTheme="minorHAnsi" w:hAnsiTheme="minorHAnsi" w:cstheme="minorHAnsi"/>
          <w:noProof/>
          <w:szCs w:val="22"/>
        </w:rPr>
        <w:drawing>
          <wp:inline distT="0" distB="0" distL="0" distR="0" wp14:anchorId="6D8392C8" wp14:editId="6BA2F06D">
            <wp:extent cx="5255895" cy="3140710"/>
            <wp:effectExtent l="0" t="0" r="1905" b="2540"/>
            <wp:docPr id="2" name="Picture 2" descr="Figure 1. A scatterplot depicting the correlation between response rate and evaluation ratings during the 2014 Fall academic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A scatterplot depicting the correlation between response rate and evaluation ratings during the 2014 Fall academic term."/>
                    <pic:cNvPicPr>
                      <a:picLocks noChangeAspect="1" noChangeArrowheads="1"/>
                    </pic:cNvPicPr>
                  </pic:nvPicPr>
                  <pic:blipFill>
                    <a:blip r:embed="rId36">
                      <a:extLst>
                        <a:ext uri="{BEBA8EAE-BF5A-486C-A8C5-ECC9F3942E4B}">
                          <a14:imgProps xmlns:a14="http://schemas.microsoft.com/office/drawing/2010/main">
                            <a14:imgLayer r:embed="rId37">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55895" cy="3140710"/>
                    </a:xfrm>
                    <a:prstGeom prst="rect">
                      <a:avLst/>
                    </a:prstGeom>
                    <a:noFill/>
                    <a:ln>
                      <a:noFill/>
                    </a:ln>
                  </pic:spPr>
                </pic:pic>
              </a:graphicData>
            </a:graphic>
          </wp:inline>
        </w:drawing>
      </w:r>
    </w:p>
    <w:p w14:paraId="1A87F9B7" w14:textId="77777777" w:rsidR="00E102C3" w:rsidRPr="00FA75AB" w:rsidRDefault="00955FD6" w:rsidP="00F129E3">
      <w:pPr>
        <w:ind w:left="720" w:hanging="720"/>
        <w:rPr>
          <w:rFonts w:asciiTheme="minorHAnsi" w:hAnsiTheme="minorHAnsi" w:cstheme="minorHAnsi"/>
          <w:szCs w:val="22"/>
        </w:rPr>
      </w:pPr>
      <w:commentRangeStart w:id="54"/>
      <w:r w:rsidRPr="00FA75AB">
        <w:rPr>
          <w:rFonts w:asciiTheme="minorHAnsi" w:hAnsiTheme="minorHAnsi" w:cstheme="minorHAnsi"/>
          <w:i/>
          <w:szCs w:val="22"/>
        </w:rPr>
        <w:t xml:space="preserve">Note. </w:t>
      </w:r>
      <w:r w:rsidRPr="00FA75AB">
        <w:rPr>
          <w:rFonts w:asciiTheme="minorHAnsi" w:hAnsiTheme="minorHAnsi" w:cstheme="minorHAnsi"/>
          <w:szCs w:val="22"/>
        </w:rPr>
        <w:t>Evaluation ratings were made during the 2014 fall academic term.</w:t>
      </w:r>
      <w:commentRangeEnd w:id="54"/>
      <w:r w:rsidR="00171FB6">
        <w:rPr>
          <w:rStyle w:val="CommentReference"/>
        </w:rPr>
        <w:commentReference w:id="54"/>
      </w:r>
    </w:p>
    <w:sectPr w:rsidR="00E102C3" w:rsidRPr="00FA75AB">
      <w:headerReference w:type="default" r:id="rId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or" w:initials="A">
    <w:p w14:paraId="7B618103" w14:textId="304B97C8" w:rsidR="0043329E" w:rsidRDefault="0043329E">
      <w:pPr>
        <w:pStyle w:val="CommentText"/>
      </w:pPr>
      <w:r>
        <w:rPr>
          <w:rStyle w:val="CommentReference"/>
        </w:rPr>
        <w:annotationRef/>
      </w:r>
      <w:r>
        <w:t>abstract, 2.9; section labels, 2.28</w:t>
      </w:r>
    </w:p>
  </w:comment>
  <w:comment w:id="1" w:author="Autor" w:initials="A">
    <w:p w14:paraId="2830FCDE" w14:textId="12A14A9F" w:rsidR="0043329E" w:rsidRDefault="0043329E">
      <w:pPr>
        <w:pStyle w:val="CommentText"/>
      </w:pPr>
      <w:r>
        <w:rPr>
          <w:rStyle w:val="CommentReference"/>
        </w:rPr>
        <w:annotationRef/>
      </w:r>
      <w:r>
        <w:t>title, 2.4; Table 2.1</w:t>
      </w:r>
    </w:p>
  </w:comment>
  <w:comment w:id="2" w:author="Autor" w:initials="A">
    <w:p w14:paraId="50B87CA5" w14:textId="44E9A46C" w:rsidR="0043329E" w:rsidRDefault="0043329E">
      <w:pPr>
        <w:pStyle w:val="CommentText"/>
      </w:pPr>
      <w:r>
        <w:rPr>
          <w:rStyle w:val="CommentReference"/>
        </w:rPr>
        <w:annotationRef/>
      </w:r>
      <w:r>
        <w:t>parenthetical citation of a work with one author, 8.17</w:t>
      </w:r>
    </w:p>
  </w:comment>
  <w:comment w:id="3" w:author="Autor" w:initials="A">
    <w:p w14:paraId="52559AAD" w14:textId="04A907C1" w:rsidR="0043329E" w:rsidRDefault="0043329E">
      <w:pPr>
        <w:pStyle w:val="CommentText"/>
      </w:pPr>
      <w:r>
        <w:rPr>
          <w:rStyle w:val="CommentReference"/>
        </w:rPr>
        <w:annotationRef/>
      </w:r>
      <w:r>
        <w:t>parenthetical citation of multiple works, 8.12</w:t>
      </w:r>
    </w:p>
  </w:comment>
  <w:comment w:id="4" w:author="Autor" w:initials="A">
    <w:p w14:paraId="639B3AD9" w14:textId="7915A9A8" w:rsidR="0043329E" w:rsidRDefault="0043329E">
      <w:pPr>
        <w:pStyle w:val="CommentText"/>
      </w:pPr>
      <w:r>
        <w:rPr>
          <w:rStyle w:val="CommentReference"/>
        </w:rPr>
        <w:annotationRef/>
      </w:r>
      <w:r>
        <w:t>parenthetical citation for works with the same author and same date, 8.19</w:t>
      </w:r>
    </w:p>
  </w:comment>
  <w:comment w:id="5" w:author="Autor" w:initials="A">
    <w:p w14:paraId="4F1A8D83" w14:textId="1674D1D7" w:rsidR="0043329E" w:rsidRDefault="0043329E">
      <w:pPr>
        <w:pStyle w:val="CommentText"/>
      </w:pPr>
      <w:r>
        <w:rPr>
          <w:rStyle w:val="CommentReference"/>
        </w:rPr>
        <w:annotationRef/>
      </w:r>
      <w:r>
        <w:t>Level 2 heading in the introduction, 2.27, Table 2.3, Figure 2.4</w:t>
      </w:r>
    </w:p>
  </w:comment>
  <w:comment w:id="6" w:author="Autor" w:initials="A">
    <w:p w14:paraId="1AA2D5E3" w14:textId="5ECE3E5E" w:rsidR="0043329E" w:rsidRDefault="0043329E">
      <w:pPr>
        <w:pStyle w:val="CommentText"/>
      </w:pPr>
      <w:r>
        <w:rPr>
          <w:rStyle w:val="CommentReference"/>
        </w:rPr>
        <w:annotationRef/>
      </w:r>
      <w:r>
        <w:t>Level 2 heading in the introduction, 2.27, Table 2.3, Figure 2.4</w:t>
      </w:r>
    </w:p>
  </w:comment>
  <w:comment w:id="7" w:author="Autor" w:initials="A">
    <w:p w14:paraId="293B7B3D" w14:textId="6CC5272B" w:rsidR="0043329E" w:rsidRDefault="0043329E">
      <w:pPr>
        <w:pStyle w:val="CommentText"/>
      </w:pPr>
      <w:r>
        <w:rPr>
          <w:rStyle w:val="CommentReference"/>
        </w:rPr>
        <w:annotationRef/>
      </w:r>
      <w:r>
        <w:t>narrative citation, 8.11, paraphrasing, 8.23</w:t>
      </w:r>
    </w:p>
  </w:comment>
  <w:comment w:id="8" w:author="Autor" w:initials="A">
    <w:p w14:paraId="627C8AB0" w14:textId="4ADAB0B3" w:rsidR="0043329E" w:rsidRDefault="0043329E">
      <w:pPr>
        <w:pStyle w:val="CommentText"/>
      </w:pPr>
      <w:r>
        <w:rPr>
          <w:rStyle w:val="CommentReference"/>
        </w:rPr>
        <w:annotationRef/>
      </w:r>
      <w:r>
        <w:t>narrative citation, 8.11; paraphrasing, 8.23</w:t>
      </w:r>
    </w:p>
  </w:comment>
  <w:comment w:id="9" w:author="Autor" w:initials="A">
    <w:p w14:paraId="42B98D51" w14:textId="60A00CD4" w:rsidR="0043329E" w:rsidRDefault="0043329E">
      <w:pPr>
        <w:pStyle w:val="CommentText"/>
      </w:pPr>
      <w:r>
        <w:rPr>
          <w:rStyle w:val="CommentReference"/>
        </w:rPr>
        <w:annotationRef/>
      </w:r>
      <w:r>
        <w:t>parenthetical citation of multiple works, 8.12</w:t>
      </w:r>
    </w:p>
  </w:comment>
  <w:comment w:id="10" w:author="Autor" w:initials="A">
    <w:p w14:paraId="77190D82" w14:textId="003A371D" w:rsidR="0043329E" w:rsidRDefault="0043329E">
      <w:pPr>
        <w:pStyle w:val="CommentText"/>
      </w:pPr>
      <w:r>
        <w:rPr>
          <w:rStyle w:val="CommentReference"/>
        </w:rPr>
        <w:annotationRef/>
      </w:r>
      <w:r>
        <w:t>narrative citation used to paraphrase methods from two studies, 8.23</w:t>
      </w:r>
    </w:p>
  </w:comment>
  <w:comment w:id="11" w:author="Autor" w:initials="A">
    <w:p w14:paraId="54610CDB" w14:textId="2A21E58E" w:rsidR="0043329E" w:rsidRDefault="0043329E">
      <w:pPr>
        <w:pStyle w:val="CommentText"/>
      </w:pPr>
      <w:r>
        <w:rPr>
          <w:rStyle w:val="CommentReference"/>
        </w:rPr>
        <w:annotationRef/>
      </w:r>
      <w:r>
        <w:t>long paraphrase, 8.24</w:t>
      </w:r>
    </w:p>
  </w:comment>
  <w:comment w:id="12" w:author="Autor" w:initials="A">
    <w:p w14:paraId="7170399F" w14:textId="2EEB2510" w:rsidR="0043329E" w:rsidRDefault="0043329E">
      <w:pPr>
        <w:pStyle w:val="CommentText"/>
      </w:pPr>
      <w:r>
        <w:rPr>
          <w:rStyle w:val="CommentReference"/>
        </w:rPr>
        <w:annotationRef/>
      </w:r>
      <w:r>
        <w:t>Level 2 heading in the introduction, 2.27, Table 2.3, Figure 2.4</w:t>
      </w:r>
    </w:p>
  </w:comment>
  <w:comment w:id="13" w:author="Autor" w:initials="A">
    <w:p w14:paraId="0DF9905C" w14:textId="23BE08BA" w:rsidR="0043329E" w:rsidRDefault="0043329E">
      <w:pPr>
        <w:pStyle w:val="CommentText"/>
      </w:pPr>
      <w:r>
        <w:rPr>
          <w:rStyle w:val="CommentReference"/>
        </w:rPr>
        <w:annotationRef/>
      </w:r>
      <w:r>
        <w:t>Level 1 heading after the introduction, 2.27, Table 2.3, Figure 2.5</w:t>
      </w:r>
    </w:p>
  </w:comment>
  <w:comment w:id="14" w:author="Autor" w:initials="A">
    <w:p w14:paraId="4C618935" w14:textId="1AB5E2C2" w:rsidR="0043329E" w:rsidRDefault="0043329E">
      <w:pPr>
        <w:pStyle w:val="CommentText"/>
      </w:pPr>
      <w:r>
        <w:rPr>
          <w:rStyle w:val="CommentReference"/>
        </w:rPr>
        <w:annotationRef/>
      </w:r>
      <w:r>
        <w:t>Level 2 heading, 2.27, Table 2.3, Figure 2.5</w:t>
      </w:r>
    </w:p>
  </w:comment>
  <w:comment w:id="15" w:author="Autor" w:initials="A">
    <w:p w14:paraId="0E4C8266" w14:textId="4FA8D21D" w:rsidR="0043329E" w:rsidRDefault="0043329E">
      <w:pPr>
        <w:pStyle w:val="CommentText"/>
      </w:pPr>
      <w:r>
        <w:rPr>
          <w:rStyle w:val="CommentReference"/>
        </w:rPr>
        <w:annotationRef/>
      </w:r>
      <w:r>
        <w:t>Level 2 heading, 2.27, Table 2.3, Figure 2.5</w:t>
      </w:r>
    </w:p>
  </w:comment>
  <w:comment w:id="16" w:author="Autor" w:initials="A">
    <w:p w14:paraId="1A917688" w14:textId="3B3AE2EE" w:rsidR="0043329E" w:rsidRDefault="0043329E">
      <w:pPr>
        <w:pStyle w:val="CommentText"/>
      </w:pPr>
      <w:r>
        <w:rPr>
          <w:rStyle w:val="CommentReference"/>
        </w:rPr>
        <w:annotationRef/>
      </w:r>
      <w:r>
        <w:t>italics used for anchors of a scale, 6.22</w:t>
      </w:r>
    </w:p>
  </w:comment>
  <w:comment w:id="17" w:author="Autor" w:initials="A">
    <w:p w14:paraId="5D209336" w14:textId="7588CE28" w:rsidR="0043329E" w:rsidRDefault="0043329E">
      <w:pPr>
        <w:pStyle w:val="CommentText"/>
      </w:pPr>
      <w:r>
        <w:rPr>
          <w:rStyle w:val="CommentReference"/>
        </w:rPr>
        <w:annotationRef/>
      </w:r>
      <w:r>
        <w:t>en dash used in a numerical range, 6.6</w:t>
      </w:r>
    </w:p>
  </w:comment>
  <w:comment w:id="18" w:author="Autor" w:initials="A">
    <w:p w14:paraId="1C59B843" w14:textId="20F285C4" w:rsidR="0043329E" w:rsidRDefault="0043329E">
      <w:pPr>
        <w:pStyle w:val="CommentText"/>
      </w:pPr>
      <w:r>
        <w:rPr>
          <w:rStyle w:val="CommentReference"/>
        </w:rPr>
        <w:annotationRef/>
      </w:r>
      <w:r>
        <w:t>statistics presented in text, 6.43</w:t>
      </w:r>
    </w:p>
  </w:comment>
  <w:comment w:id="19" w:author="Autor" w:initials="A">
    <w:p w14:paraId="130271EB" w14:textId="2360DDB8" w:rsidR="0043329E" w:rsidRDefault="0043329E">
      <w:pPr>
        <w:pStyle w:val="CommentText"/>
      </w:pPr>
      <w:r>
        <w:rPr>
          <w:rStyle w:val="CommentReference"/>
        </w:rPr>
        <w:annotationRef/>
      </w:r>
      <w:r>
        <w:t>Level 2 heading, 2.27, Table 2.3, Figure 2.5</w:t>
      </w:r>
    </w:p>
  </w:comment>
  <w:comment w:id="20" w:author="Autor" w:initials="A">
    <w:p w14:paraId="42D8C196" w14:textId="16A86660" w:rsidR="0043329E" w:rsidRDefault="0043329E">
      <w:pPr>
        <w:pStyle w:val="CommentText"/>
      </w:pPr>
      <w:r>
        <w:rPr>
          <w:rStyle w:val="CommentReference"/>
        </w:rPr>
        <w:annotationRef/>
      </w:r>
      <w:r>
        <w:t>Level 1 heading, 2.27, Table 2.3, Figure 2.5</w:t>
      </w:r>
    </w:p>
  </w:comment>
  <w:comment w:id="21" w:author="Autor" w:initials="A">
    <w:p w14:paraId="5626A486" w14:textId="61EFAD50" w:rsidR="0043329E" w:rsidRDefault="0043329E">
      <w:pPr>
        <w:pStyle w:val="CommentText"/>
      </w:pPr>
      <w:r>
        <w:rPr>
          <w:rStyle w:val="CommentReference"/>
        </w:rPr>
        <w:annotationRef/>
      </w:r>
      <w:r>
        <w:t>Level 2 heading, 2.27, Table 2.3, Figure 2.5</w:t>
      </w:r>
    </w:p>
  </w:comment>
  <w:comment w:id="22" w:author="Autor" w:initials="A">
    <w:p w14:paraId="556C1FC7" w14:textId="435D9A14" w:rsidR="0043329E" w:rsidRDefault="0043329E">
      <w:pPr>
        <w:pStyle w:val="CommentText"/>
      </w:pPr>
      <w:r>
        <w:rPr>
          <w:rStyle w:val="CommentReference"/>
        </w:rPr>
        <w:annotationRef/>
      </w:r>
      <w:r>
        <w:t>table called out in text, 7.5; table numbers, 7.10</w:t>
      </w:r>
    </w:p>
  </w:comment>
  <w:comment w:id="23" w:author="Autor" w:initials="A">
    <w:p w14:paraId="78ECBD64" w14:textId="0595158C" w:rsidR="0043329E" w:rsidRDefault="0043329E">
      <w:pPr>
        <w:pStyle w:val="CommentText"/>
      </w:pPr>
      <w:r>
        <w:rPr>
          <w:rStyle w:val="CommentReference"/>
        </w:rPr>
        <w:annotationRef/>
      </w:r>
      <w:r>
        <w:t>statistics presented in text, 6.43</w:t>
      </w:r>
    </w:p>
  </w:comment>
  <w:comment w:id="24" w:author="Autor" w:initials="A">
    <w:p w14:paraId="392349B3" w14:textId="77777777" w:rsidR="0043329E" w:rsidRDefault="0043329E">
      <w:pPr>
        <w:pStyle w:val="CommentText"/>
      </w:pPr>
      <w:r>
        <w:rPr>
          <w:rStyle w:val="CommentReference"/>
        </w:rPr>
        <w:annotationRef/>
      </w:r>
      <w:r>
        <w:t>footnote callout, 2.13</w:t>
      </w:r>
    </w:p>
    <w:p w14:paraId="3A5A5E9C" w14:textId="77777777" w:rsidR="00CE7883" w:rsidRDefault="00CE7883">
      <w:pPr>
        <w:pStyle w:val="CommentText"/>
      </w:pPr>
    </w:p>
    <w:p w14:paraId="313EE0A5" w14:textId="4E0CB9EC" w:rsidR="00CE7883" w:rsidRDefault="00CE7883">
      <w:pPr>
        <w:pStyle w:val="CommentText"/>
      </w:pPr>
      <w:r>
        <w:t xml:space="preserve">note: the annotation “footnote in page footer, 2.13” appears next to the footnotes in the page footer </w:t>
      </w:r>
      <w:r w:rsidR="00736B4A">
        <w:t xml:space="preserve">of page 9 </w:t>
      </w:r>
      <w:r>
        <w:t xml:space="preserve">in the PDF version of this file. </w:t>
      </w:r>
    </w:p>
  </w:comment>
  <w:comment w:id="25" w:author="Autor" w:initials="A">
    <w:p w14:paraId="31E9855A" w14:textId="665F955B" w:rsidR="00171FB6" w:rsidRDefault="00171FB6">
      <w:pPr>
        <w:pStyle w:val="CommentText"/>
      </w:pPr>
      <w:r>
        <w:rPr>
          <w:rStyle w:val="CommentReference"/>
        </w:rPr>
        <w:annotationRef/>
      </w:r>
      <w:r>
        <w:t>footnote callout, 2.13</w:t>
      </w:r>
    </w:p>
  </w:comment>
  <w:comment w:id="26" w:author="Autor" w:initials="A">
    <w:p w14:paraId="7BF1B426" w14:textId="44672E10" w:rsidR="00171FB6" w:rsidRDefault="00171FB6">
      <w:pPr>
        <w:pStyle w:val="CommentText"/>
      </w:pPr>
      <w:r>
        <w:rPr>
          <w:rStyle w:val="CommentReference"/>
        </w:rPr>
        <w:annotationRef/>
      </w:r>
      <w:r>
        <w:t>Level 2 heading, 2.27, Table 2.3, Figure 2.5</w:t>
      </w:r>
    </w:p>
  </w:comment>
  <w:comment w:id="27" w:author="Autor" w:initials="A">
    <w:p w14:paraId="455EED30" w14:textId="408FBEED" w:rsidR="00171FB6" w:rsidRDefault="00171FB6">
      <w:pPr>
        <w:pStyle w:val="CommentText"/>
      </w:pPr>
      <w:r>
        <w:rPr>
          <w:rStyle w:val="CommentReference"/>
        </w:rPr>
        <w:annotationRef/>
      </w:r>
      <w:r>
        <w:t>referring to a previous footnote, 2.13</w:t>
      </w:r>
    </w:p>
  </w:comment>
  <w:comment w:id="28" w:author="Autor" w:initials="A">
    <w:p w14:paraId="659C570C" w14:textId="21B466C8" w:rsidR="00171FB6" w:rsidRDefault="00171FB6">
      <w:pPr>
        <w:pStyle w:val="CommentText"/>
      </w:pPr>
      <w:r>
        <w:rPr>
          <w:rStyle w:val="CommentReference"/>
        </w:rPr>
        <w:annotationRef/>
      </w:r>
      <w:r>
        <w:t>figure called out in text, 7.5; figure numbers, 7.24</w:t>
      </w:r>
    </w:p>
  </w:comment>
  <w:comment w:id="29" w:author="Autor" w:initials="A">
    <w:p w14:paraId="20D7C6CC" w14:textId="7C8B8986" w:rsidR="00171FB6" w:rsidRDefault="00171FB6">
      <w:pPr>
        <w:pStyle w:val="CommentText"/>
      </w:pPr>
      <w:r>
        <w:rPr>
          <w:rStyle w:val="CommentReference"/>
        </w:rPr>
        <w:annotationRef/>
      </w:r>
      <w:r>
        <w:t>parenthetical citation of multiple papers by the same author, 8.12</w:t>
      </w:r>
    </w:p>
  </w:comment>
  <w:comment w:id="30" w:author="Autor" w:initials="A">
    <w:p w14:paraId="1027C31B" w14:textId="5B13AE4F" w:rsidR="00171FB6" w:rsidRDefault="00171FB6">
      <w:pPr>
        <w:pStyle w:val="CommentText"/>
      </w:pPr>
      <w:r>
        <w:rPr>
          <w:rStyle w:val="CommentReference"/>
        </w:rPr>
        <w:annotationRef/>
      </w:r>
      <w:r>
        <w:t>Level 1 heading, 2.27, Table 2.3, Figure 2.5</w:t>
      </w:r>
    </w:p>
  </w:comment>
  <w:comment w:id="31" w:author="Autor" w:initials="A">
    <w:p w14:paraId="1D12E6FE" w14:textId="7750212B" w:rsidR="00171FB6" w:rsidRDefault="00171FB6">
      <w:pPr>
        <w:pStyle w:val="CommentText"/>
      </w:pPr>
      <w:r>
        <w:rPr>
          <w:rStyle w:val="CommentReference"/>
        </w:rPr>
        <w:annotationRef/>
      </w:r>
      <w:r>
        <w:t>parenthetical citation of multiple works, 8.12</w:t>
      </w:r>
    </w:p>
  </w:comment>
  <w:comment w:id="32" w:author="Autor" w:initials="A">
    <w:p w14:paraId="5815763D" w14:textId="7A8F96D4" w:rsidR="00171FB6" w:rsidRDefault="00171FB6">
      <w:pPr>
        <w:pStyle w:val="CommentText"/>
      </w:pPr>
      <w:r>
        <w:rPr>
          <w:rStyle w:val="CommentReference"/>
        </w:rPr>
        <w:annotationRef/>
      </w:r>
      <w:r>
        <w:t>parenthetical citation of a work with two authors, 8.17</w:t>
      </w:r>
    </w:p>
  </w:comment>
  <w:comment w:id="33" w:author="Autor" w:initials="A">
    <w:p w14:paraId="719A49CF" w14:textId="7AC5A4C3" w:rsidR="00171FB6" w:rsidRDefault="00171FB6">
      <w:pPr>
        <w:pStyle w:val="CommentText"/>
      </w:pPr>
      <w:r>
        <w:rPr>
          <w:rStyle w:val="CommentReference"/>
        </w:rPr>
        <w:annotationRef/>
      </w:r>
      <w:r>
        <w:t>percent symbol repeated in a range, 6.44</w:t>
      </w:r>
    </w:p>
  </w:comment>
  <w:comment w:id="34" w:author="Autor" w:initials="A">
    <w:p w14:paraId="0B4EB777" w14:textId="071568E0" w:rsidR="00171FB6" w:rsidRDefault="00171FB6">
      <w:pPr>
        <w:pStyle w:val="CommentText"/>
      </w:pPr>
      <w:r>
        <w:rPr>
          <w:rStyle w:val="CommentReference"/>
        </w:rPr>
        <w:annotationRef/>
      </w:r>
      <w:r>
        <w:t>Level 2 heading, 2.27, Table 2.3, Figure 2.5</w:t>
      </w:r>
    </w:p>
  </w:comment>
  <w:comment w:id="35" w:author="Autor" w:initials="A">
    <w:p w14:paraId="5B65044F" w14:textId="25B3ABB6" w:rsidR="00171FB6" w:rsidRDefault="00171FB6">
      <w:pPr>
        <w:pStyle w:val="CommentText"/>
      </w:pPr>
      <w:r>
        <w:rPr>
          <w:rStyle w:val="CommentReference"/>
        </w:rPr>
        <w:annotationRef/>
      </w:r>
      <w:r>
        <w:t>Level 3 heading, 2.27, Table 2.3, Figure 2.5</w:t>
      </w:r>
    </w:p>
  </w:comment>
  <w:comment w:id="36" w:author="Autor" w:initials="A">
    <w:p w14:paraId="78CF2075" w14:textId="0403DEDD" w:rsidR="00171FB6" w:rsidRDefault="00171FB6">
      <w:pPr>
        <w:pStyle w:val="CommentText"/>
      </w:pPr>
      <w:r>
        <w:rPr>
          <w:rStyle w:val="CommentReference"/>
        </w:rPr>
        <w:annotationRef/>
      </w:r>
      <w:r>
        <w:t>“see also” citation, 8.12</w:t>
      </w:r>
    </w:p>
  </w:comment>
  <w:comment w:id="37" w:author="Autor" w:initials="A">
    <w:p w14:paraId="2389663B" w14:textId="0599AD8E" w:rsidR="00171FB6" w:rsidRDefault="00171FB6">
      <w:pPr>
        <w:pStyle w:val="CommentText"/>
      </w:pPr>
      <w:r>
        <w:rPr>
          <w:rStyle w:val="CommentReference"/>
        </w:rPr>
        <w:annotationRef/>
      </w:r>
      <w:r>
        <w:t>Level 3 heading, 2.27, Table 2.3, Figure 2.5</w:t>
      </w:r>
    </w:p>
  </w:comment>
  <w:comment w:id="38" w:author="Autor" w:initials="A">
    <w:p w14:paraId="73A3E06C" w14:textId="64F52472" w:rsidR="00171FB6" w:rsidRDefault="00171FB6">
      <w:pPr>
        <w:pStyle w:val="CommentText"/>
      </w:pPr>
      <w:r>
        <w:rPr>
          <w:rStyle w:val="CommentReference"/>
        </w:rPr>
        <w:annotationRef/>
      </w:r>
      <w:r>
        <w:t>parenthetical citation of a work with one author, 8.17</w:t>
      </w:r>
    </w:p>
  </w:comment>
  <w:comment w:id="39" w:author="Autor" w:initials="A">
    <w:p w14:paraId="2B841FBA" w14:textId="5FC961D6" w:rsidR="00171FB6" w:rsidRDefault="00171FB6">
      <w:pPr>
        <w:pStyle w:val="CommentText"/>
      </w:pPr>
      <w:r>
        <w:rPr>
          <w:rStyle w:val="CommentReference"/>
        </w:rPr>
        <w:annotationRef/>
      </w:r>
      <w:r>
        <w:t>parenthetical citation of two works, 8.12</w:t>
      </w:r>
    </w:p>
  </w:comment>
  <w:comment w:id="40" w:author="Autor" w:initials="A">
    <w:p w14:paraId="4BBB3744" w14:textId="16D17D6F" w:rsidR="00171FB6" w:rsidRDefault="00171FB6">
      <w:pPr>
        <w:pStyle w:val="CommentText"/>
      </w:pPr>
      <w:r>
        <w:rPr>
          <w:rStyle w:val="CommentReference"/>
        </w:rPr>
        <w:annotationRef/>
      </w:r>
      <w:r>
        <w:t>Level 2 heading, 2.27, Table 2.3, Figure 2.5</w:t>
      </w:r>
    </w:p>
  </w:comment>
  <w:comment w:id="41" w:author="Autor" w:initials="A">
    <w:p w14:paraId="7DC5D640" w14:textId="6127736A" w:rsidR="00171FB6" w:rsidRDefault="00171FB6">
      <w:pPr>
        <w:pStyle w:val="CommentText"/>
      </w:pPr>
      <w:r>
        <w:rPr>
          <w:rStyle w:val="CommentReference"/>
        </w:rPr>
        <w:annotationRef/>
      </w:r>
      <w:r>
        <w:t>quotation marks used to indicate an ironic comment, 6.7</w:t>
      </w:r>
    </w:p>
  </w:comment>
  <w:comment w:id="42" w:author="Autor" w:initials="A">
    <w:p w14:paraId="418392A2" w14:textId="2B25C4BA" w:rsidR="00171FB6" w:rsidRDefault="00171FB6">
      <w:pPr>
        <w:pStyle w:val="CommentText"/>
      </w:pPr>
      <w:r>
        <w:rPr>
          <w:rStyle w:val="CommentReference"/>
        </w:rPr>
        <w:annotationRef/>
      </w:r>
      <w:r>
        <w:t>reference list, 2.12, Chapter 9; section labels, 2.28</w:t>
      </w:r>
    </w:p>
  </w:comment>
  <w:comment w:id="43" w:author="Autor" w:initials="A">
    <w:p w14:paraId="62F8E132" w14:textId="04D8327A" w:rsidR="00171FB6" w:rsidRDefault="00171FB6">
      <w:pPr>
        <w:pStyle w:val="CommentText"/>
      </w:pPr>
      <w:r>
        <w:rPr>
          <w:rStyle w:val="CommentReference"/>
        </w:rPr>
        <w:annotationRef/>
      </w:r>
      <w:r>
        <w:t>journal article reference, 10.1</w:t>
      </w:r>
    </w:p>
  </w:comment>
  <w:comment w:id="44" w:author="Autor" w:initials="A">
    <w:p w14:paraId="75151AEE" w14:textId="0C4F257D" w:rsidR="00171FB6" w:rsidRDefault="00171FB6">
      <w:pPr>
        <w:pStyle w:val="CommentText"/>
      </w:pPr>
      <w:r>
        <w:rPr>
          <w:rStyle w:val="CommentReference"/>
        </w:rPr>
        <w:annotationRef/>
      </w:r>
      <w:r>
        <w:t>journal article reference without a DOI, 10.1</w:t>
      </w:r>
    </w:p>
  </w:comment>
  <w:comment w:id="45" w:author="Autor" w:initials="A">
    <w:p w14:paraId="535DF6F7" w14:textId="15A3670E" w:rsidR="00171FB6" w:rsidRDefault="00171FB6">
      <w:pPr>
        <w:pStyle w:val="CommentText"/>
      </w:pPr>
      <w:r>
        <w:rPr>
          <w:rStyle w:val="CommentReference"/>
        </w:rPr>
        <w:annotationRef/>
      </w:r>
      <w:r>
        <w:t>book reference, 10.2</w:t>
      </w:r>
    </w:p>
  </w:comment>
  <w:comment w:id="46" w:author="Autor" w:initials="A">
    <w:p w14:paraId="38B53D68" w14:textId="612D359F" w:rsidR="00171FB6" w:rsidRDefault="00171FB6">
      <w:pPr>
        <w:pStyle w:val="CommentText"/>
      </w:pPr>
      <w:r>
        <w:rPr>
          <w:rStyle w:val="CommentReference"/>
        </w:rPr>
        <w:annotationRef/>
      </w:r>
      <w:r>
        <w:t>letters used after the year for multiple works with the same author and year, 9.47</w:t>
      </w:r>
    </w:p>
  </w:comment>
  <w:comment w:id="47" w:author="Autor" w:initials="A">
    <w:p w14:paraId="1E6F077B" w14:textId="3E34AFB5" w:rsidR="00171FB6" w:rsidRDefault="00171FB6">
      <w:pPr>
        <w:pStyle w:val="CommentText"/>
      </w:pPr>
      <w:r>
        <w:rPr>
          <w:rStyle w:val="CommentReference"/>
        </w:rPr>
        <w:annotationRef/>
      </w:r>
      <w:r>
        <w:t>title ending with a question mark, 9.19</w:t>
      </w:r>
    </w:p>
  </w:comment>
  <w:comment w:id="48" w:author="Autor" w:initials="A">
    <w:p w14:paraId="0645790A" w14:textId="2384774B" w:rsidR="00171FB6" w:rsidRDefault="00171FB6">
      <w:pPr>
        <w:pStyle w:val="CommentText"/>
      </w:pPr>
      <w:r>
        <w:rPr>
          <w:rStyle w:val="CommentReference"/>
        </w:rPr>
        <w:annotationRef/>
      </w:r>
      <w:r>
        <w:t>journal article reference with missing issue number, 9.26</w:t>
      </w:r>
    </w:p>
  </w:comment>
  <w:comment w:id="49" w:author="Autor" w:initials="A">
    <w:p w14:paraId="2BE14B6B" w14:textId="5B4784FA" w:rsidR="00171FB6" w:rsidRDefault="00171FB6">
      <w:pPr>
        <w:pStyle w:val="CommentText"/>
      </w:pPr>
      <w:r>
        <w:rPr>
          <w:rStyle w:val="CommentReference"/>
        </w:rPr>
        <w:annotationRef/>
      </w:r>
      <w:r>
        <w:t>table number, 7.10</w:t>
      </w:r>
    </w:p>
  </w:comment>
  <w:comment w:id="50" w:author="Autor" w:initials="A">
    <w:p w14:paraId="61C546C1" w14:textId="3CE33A66" w:rsidR="00171FB6" w:rsidRDefault="00171FB6">
      <w:pPr>
        <w:pStyle w:val="CommentText"/>
      </w:pPr>
      <w:r>
        <w:rPr>
          <w:rStyle w:val="CommentReference"/>
        </w:rPr>
        <w:annotationRef/>
      </w:r>
      <w:r>
        <w:t>table title, 7.11</w:t>
      </w:r>
    </w:p>
  </w:comment>
  <w:comment w:id="51" w:author="Autor" w:initials="A">
    <w:p w14:paraId="7444303F" w14:textId="4CBCA90F" w:rsidR="00171FB6" w:rsidRDefault="00171FB6">
      <w:pPr>
        <w:pStyle w:val="CommentText"/>
      </w:pPr>
      <w:r>
        <w:rPr>
          <w:rStyle w:val="CommentReference"/>
        </w:rPr>
        <w:annotationRef/>
      </w:r>
      <w:r>
        <w:t>table note, 7.14</w:t>
      </w:r>
    </w:p>
  </w:comment>
  <w:comment w:id="52" w:author="Autor" w:initials="A">
    <w:p w14:paraId="7CAE9091" w14:textId="1443D347" w:rsidR="00171FB6" w:rsidRDefault="00171FB6">
      <w:pPr>
        <w:pStyle w:val="CommentText"/>
      </w:pPr>
      <w:r>
        <w:rPr>
          <w:rStyle w:val="CommentReference"/>
        </w:rPr>
        <w:annotationRef/>
      </w:r>
      <w:r>
        <w:t>figure number, 7.24</w:t>
      </w:r>
    </w:p>
  </w:comment>
  <w:comment w:id="53" w:author="Autor" w:initials="A">
    <w:p w14:paraId="090CF595" w14:textId="775002C2" w:rsidR="00171FB6" w:rsidRDefault="00171FB6">
      <w:pPr>
        <w:pStyle w:val="CommentText"/>
      </w:pPr>
      <w:r>
        <w:rPr>
          <w:rStyle w:val="CommentReference"/>
        </w:rPr>
        <w:annotationRef/>
      </w:r>
      <w:r>
        <w:t>figure title, 7.25</w:t>
      </w:r>
    </w:p>
  </w:comment>
  <w:comment w:id="54" w:author="Autor" w:initials="A">
    <w:p w14:paraId="5386C1AA" w14:textId="1BE048A4" w:rsidR="00171FB6" w:rsidRDefault="00171FB6">
      <w:pPr>
        <w:pStyle w:val="CommentText"/>
      </w:pPr>
      <w:r>
        <w:rPr>
          <w:rStyle w:val="CommentReference"/>
        </w:rPr>
        <w:annotationRef/>
      </w:r>
      <w:r>
        <w:t>figure note, 7.28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618103" w15:done="0"/>
  <w15:commentEx w15:paraId="2830FCDE" w15:done="0"/>
  <w15:commentEx w15:paraId="50B87CA5" w15:done="0"/>
  <w15:commentEx w15:paraId="52559AAD" w15:done="0"/>
  <w15:commentEx w15:paraId="639B3AD9" w15:done="0"/>
  <w15:commentEx w15:paraId="4F1A8D83" w15:done="0"/>
  <w15:commentEx w15:paraId="1AA2D5E3" w15:done="0"/>
  <w15:commentEx w15:paraId="293B7B3D" w15:done="0"/>
  <w15:commentEx w15:paraId="627C8AB0" w15:done="0"/>
  <w15:commentEx w15:paraId="42B98D51" w15:done="0"/>
  <w15:commentEx w15:paraId="77190D82" w15:done="0"/>
  <w15:commentEx w15:paraId="54610CDB" w15:done="0"/>
  <w15:commentEx w15:paraId="7170399F" w15:done="0"/>
  <w15:commentEx w15:paraId="0DF9905C" w15:done="0"/>
  <w15:commentEx w15:paraId="4C618935" w15:done="0"/>
  <w15:commentEx w15:paraId="0E4C8266" w15:done="0"/>
  <w15:commentEx w15:paraId="1A917688" w15:done="0"/>
  <w15:commentEx w15:paraId="5D209336" w15:done="0"/>
  <w15:commentEx w15:paraId="1C59B843" w15:done="0"/>
  <w15:commentEx w15:paraId="130271EB" w15:done="0"/>
  <w15:commentEx w15:paraId="42D8C196" w15:done="0"/>
  <w15:commentEx w15:paraId="5626A486" w15:done="0"/>
  <w15:commentEx w15:paraId="556C1FC7" w15:done="0"/>
  <w15:commentEx w15:paraId="78ECBD64" w15:done="0"/>
  <w15:commentEx w15:paraId="313EE0A5" w15:done="0"/>
  <w15:commentEx w15:paraId="31E9855A" w15:done="0"/>
  <w15:commentEx w15:paraId="7BF1B426" w15:done="0"/>
  <w15:commentEx w15:paraId="455EED30" w15:done="0"/>
  <w15:commentEx w15:paraId="659C570C" w15:done="0"/>
  <w15:commentEx w15:paraId="20D7C6CC" w15:done="0"/>
  <w15:commentEx w15:paraId="1027C31B" w15:done="0"/>
  <w15:commentEx w15:paraId="1D12E6FE" w15:done="0"/>
  <w15:commentEx w15:paraId="5815763D" w15:done="0"/>
  <w15:commentEx w15:paraId="719A49CF" w15:done="0"/>
  <w15:commentEx w15:paraId="0B4EB777" w15:done="0"/>
  <w15:commentEx w15:paraId="5B65044F" w15:done="0"/>
  <w15:commentEx w15:paraId="78CF2075" w15:done="0"/>
  <w15:commentEx w15:paraId="2389663B" w15:done="0"/>
  <w15:commentEx w15:paraId="73A3E06C" w15:done="0"/>
  <w15:commentEx w15:paraId="2B841FBA" w15:done="0"/>
  <w15:commentEx w15:paraId="4BBB3744" w15:done="0"/>
  <w15:commentEx w15:paraId="7DC5D640" w15:done="0"/>
  <w15:commentEx w15:paraId="418392A2" w15:done="0"/>
  <w15:commentEx w15:paraId="62F8E132" w15:done="0"/>
  <w15:commentEx w15:paraId="75151AEE" w15:done="0"/>
  <w15:commentEx w15:paraId="535DF6F7" w15:done="0"/>
  <w15:commentEx w15:paraId="38B53D68" w15:done="0"/>
  <w15:commentEx w15:paraId="1E6F077B" w15:done="0"/>
  <w15:commentEx w15:paraId="0645790A" w15:done="0"/>
  <w15:commentEx w15:paraId="2BE14B6B" w15:done="0"/>
  <w15:commentEx w15:paraId="61C546C1" w15:done="0"/>
  <w15:commentEx w15:paraId="7444303F" w15:done="0"/>
  <w15:commentEx w15:paraId="7CAE9091" w15:done="0"/>
  <w15:commentEx w15:paraId="090CF595" w15:done="0"/>
  <w15:commentEx w15:paraId="5386C1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618103" w16cid:durableId="25B64FD2"/>
  <w16cid:commentId w16cid:paraId="2830FCDE" w16cid:durableId="25B65005"/>
  <w16cid:commentId w16cid:paraId="50B87CA5" w16cid:durableId="25B6503E"/>
  <w16cid:commentId w16cid:paraId="52559AAD" w16cid:durableId="25B65055"/>
  <w16cid:commentId w16cid:paraId="639B3AD9" w16cid:durableId="25B65069"/>
  <w16cid:commentId w16cid:paraId="4F1A8D83" w16cid:durableId="25B6507A"/>
  <w16cid:commentId w16cid:paraId="1AA2D5E3" w16cid:durableId="25B6509B"/>
  <w16cid:commentId w16cid:paraId="293B7B3D" w16cid:durableId="25B650B0"/>
  <w16cid:commentId w16cid:paraId="627C8AB0" w16cid:durableId="25B650C1"/>
  <w16cid:commentId w16cid:paraId="42B98D51" w16cid:durableId="25B650D7"/>
  <w16cid:commentId w16cid:paraId="77190D82" w16cid:durableId="25B650E9"/>
  <w16cid:commentId w16cid:paraId="54610CDB" w16cid:durableId="25B65106"/>
  <w16cid:commentId w16cid:paraId="7170399F" w16cid:durableId="25B65111"/>
  <w16cid:commentId w16cid:paraId="0DF9905C" w16cid:durableId="25B65129"/>
  <w16cid:commentId w16cid:paraId="4C618935" w16cid:durableId="25B6513E"/>
  <w16cid:commentId w16cid:paraId="0E4C8266" w16cid:durableId="25B65157"/>
  <w16cid:commentId w16cid:paraId="1A917688" w16cid:durableId="25B65163"/>
  <w16cid:commentId w16cid:paraId="5D209336" w16cid:durableId="25B6517C"/>
  <w16cid:commentId w16cid:paraId="1C59B843" w16cid:durableId="25B65192"/>
  <w16cid:commentId w16cid:paraId="130271EB" w16cid:durableId="25B651A0"/>
  <w16cid:commentId w16cid:paraId="42D8C196" w16cid:durableId="25B651B4"/>
  <w16cid:commentId w16cid:paraId="5626A486" w16cid:durableId="25B651AF"/>
  <w16cid:commentId w16cid:paraId="556C1FC7" w16cid:durableId="25B651C6"/>
  <w16cid:commentId w16cid:paraId="78ECBD64" w16cid:durableId="25B651E3"/>
  <w16cid:commentId w16cid:paraId="313EE0A5" w16cid:durableId="25B651F5"/>
  <w16cid:commentId w16cid:paraId="31E9855A" w16cid:durableId="25B65201"/>
  <w16cid:commentId w16cid:paraId="7BF1B426" w16cid:durableId="25B6520D"/>
  <w16cid:commentId w16cid:paraId="455EED30" w16cid:durableId="25B65218"/>
  <w16cid:commentId w16cid:paraId="659C570C" w16cid:durableId="25B65239"/>
  <w16cid:commentId w16cid:paraId="20D7C6CC" w16cid:durableId="25B6524D"/>
  <w16cid:commentId w16cid:paraId="1027C31B" w16cid:durableId="25B6525D"/>
  <w16cid:commentId w16cid:paraId="1D12E6FE" w16cid:durableId="25B6526F"/>
  <w16cid:commentId w16cid:paraId="5815763D" w16cid:durableId="25B65281"/>
  <w16cid:commentId w16cid:paraId="719A49CF" w16cid:durableId="25B65297"/>
  <w16cid:commentId w16cid:paraId="0B4EB777" w16cid:durableId="25B652A9"/>
  <w16cid:commentId w16cid:paraId="5B65044F" w16cid:durableId="25B652AE"/>
  <w16cid:commentId w16cid:paraId="78CF2075" w16cid:durableId="25B652BD"/>
  <w16cid:commentId w16cid:paraId="2389663B" w16cid:durableId="25B652C9"/>
  <w16cid:commentId w16cid:paraId="73A3E06C" w16cid:durableId="25B652D9"/>
  <w16cid:commentId w16cid:paraId="2B841FBA" w16cid:durableId="25B652E8"/>
  <w16cid:commentId w16cid:paraId="4BBB3744" w16cid:durableId="25B652F6"/>
  <w16cid:commentId w16cid:paraId="7DC5D640" w16cid:durableId="25B652FF"/>
  <w16cid:commentId w16cid:paraId="418392A2" w16cid:durableId="25B65310"/>
  <w16cid:commentId w16cid:paraId="62F8E132" w16cid:durableId="25B65327"/>
  <w16cid:commentId w16cid:paraId="75151AEE" w16cid:durableId="25B65332"/>
  <w16cid:commentId w16cid:paraId="535DF6F7" w16cid:durableId="25B65340"/>
  <w16cid:commentId w16cid:paraId="38B53D68" w16cid:durableId="25B6534A"/>
  <w16cid:commentId w16cid:paraId="1E6F077B" w16cid:durableId="25B6536D"/>
  <w16cid:commentId w16cid:paraId="0645790A" w16cid:durableId="25B6537D"/>
  <w16cid:commentId w16cid:paraId="2BE14B6B" w16cid:durableId="25B65390"/>
  <w16cid:commentId w16cid:paraId="61C546C1" w16cid:durableId="25B65399"/>
  <w16cid:commentId w16cid:paraId="7444303F" w16cid:durableId="25B653A0"/>
  <w16cid:commentId w16cid:paraId="7CAE9091" w16cid:durableId="25B653AA"/>
  <w16cid:commentId w16cid:paraId="090CF595" w16cid:durableId="25B653B4"/>
  <w16cid:commentId w16cid:paraId="5386C1AA" w16cid:durableId="25B653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C2581" w14:textId="77777777" w:rsidR="001806CC" w:rsidRDefault="001806CC" w:rsidP="00E102C3">
      <w:r>
        <w:separator/>
      </w:r>
    </w:p>
    <w:p w14:paraId="2957AB8B" w14:textId="77777777" w:rsidR="001806CC" w:rsidRDefault="001806CC" w:rsidP="00E102C3"/>
  </w:endnote>
  <w:endnote w:type="continuationSeparator" w:id="0">
    <w:p w14:paraId="374A2FED" w14:textId="77777777" w:rsidR="001806CC" w:rsidRDefault="001806CC" w:rsidP="00E102C3">
      <w:r>
        <w:continuationSeparator/>
      </w:r>
    </w:p>
    <w:p w14:paraId="341D7A27" w14:textId="77777777" w:rsidR="001806CC" w:rsidRDefault="001806CC" w:rsidP="00E102C3"/>
  </w:endnote>
  <w:endnote w:type="continuationNotice" w:id="1">
    <w:p w14:paraId="440D64DD" w14:textId="77777777" w:rsidR="001806CC" w:rsidRDefault="001806C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E637B" w14:textId="77777777" w:rsidR="001806CC" w:rsidRDefault="001806CC" w:rsidP="00E102C3">
      <w:r>
        <w:separator/>
      </w:r>
    </w:p>
    <w:p w14:paraId="286B5674" w14:textId="77777777" w:rsidR="001806CC" w:rsidRDefault="001806CC" w:rsidP="00E102C3"/>
  </w:footnote>
  <w:footnote w:type="continuationSeparator" w:id="0">
    <w:p w14:paraId="1313EDA1" w14:textId="77777777" w:rsidR="001806CC" w:rsidRDefault="001806CC" w:rsidP="00E102C3">
      <w:r>
        <w:continuationSeparator/>
      </w:r>
    </w:p>
    <w:p w14:paraId="7E900743" w14:textId="77777777" w:rsidR="001806CC" w:rsidRDefault="001806CC" w:rsidP="00E102C3"/>
  </w:footnote>
  <w:footnote w:type="continuationNotice" w:id="1">
    <w:p w14:paraId="7657E66F" w14:textId="77777777" w:rsidR="001806CC" w:rsidRDefault="001806CC">
      <w:pPr>
        <w:spacing w:line="240" w:lineRule="auto"/>
      </w:pPr>
    </w:p>
  </w:footnote>
  <w:footnote w:id="2">
    <w:p w14:paraId="2C64CC93" w14:textId="77777777" w:rsidR="00EC63D6" w:rsidRPr="00FA75AB" w:rsidRDefault="00EC63D6">
      <w:pPr>
        <w:pStyle w:val="FootnoteText"/>
        <w:rPr>
          <w:rFonts w:asciiTheme="minorHAnsi" w:hAnsiTheme="minorHAnsi" w:cstheme="minorHAnsi"/>
        </w:rPr>
      </w:pPr>
      <w:r w:rsidRPr="00FA75AB">
        <w:rPr>
          <w:rStyle w:val="FootnoteReference"/>
          <w:rFonts w:asciiTheme="minorHAnsi" w:hAnsiTheme="minorHAnsi" w:cstheme="minorHAnsi"/>
        </w:rPr>
        <w:footnoteRef/>
      </w:r>
      <w:r w:rsidRPr="00FA75AB">
        <w:rPr>
          <w:rFonts w:asciiTheme="minorHAnsi" w:hAnsiTheme="minorHAnsi" w:cstheme="minorHAnsi"/>
        </w:rPr>
        <w:t xml:space="preserve"> A Greenhouse</w:t>
      </w:r>
      <w:r w:rsidR="006274E0" w:rsidRPr="00FA75AB">
        <w:rPr>
          <w:rFonts w:asciiTheme="minorHAnsi" w:hAnsiTheme="minorHAnsi" w:cstheme="minorHAnsi"/>
        </w:rPr>
        <w:t>–</w:t>
      </w:r>
      <w:r w:rsidRPr="00FA75AB">
        <w:rPr>
          <w:rFonts w:asciiTheme="minorHAnsi" w:hAnsiTheme="minorHAnsi" w:cstheme="minorHAnsi"/>
        </w:rPr>
        <w:t>Geisser adjustment of the degrees of freedom was performed in anticipation of a sphericity assumption violation.</w:t>
      </w:r>
    </w:p>
  </w:footnote>
  <w:footnote w:id="3">
    <w:p w14:paraId="3208E6D7" w14:textId="77777777" w:rsidR="00EC63D6" w:rsidRPr="006274E0" w:rsidRDefault="00EC63D6">
      <w:pPr>
        <w:pStyle w:val="FootnoteText"/>
        <w:rPr>
          <w:rFonts w:ascii="Times New Roman" w:hAnsi="Times New Roman" w:cs="Times New Roman"/>
        </w:rPr>
      </w:pPr>
      <w:r w:rsidRPr="00FA75AB">
        <w:rPr>
          <w:rStyle w:val="FootnoteReference"/>
          <w:rFonts w:asciiTheme="minorHAnsi" w:hAnsiTheme="minorHAnsi" w:cstheme="minorHAnsi"/>
        </w:rPr>
        <w:footnoteRef/>
      </w:r>
      <w:r w:rsidRPr="00FA75AB">
        <w:rPr>
          <w:rFonts w:asciiTheme="minorHAnsi" w:hAnsiTheme="minorHAnsi" w:cstheme="minorHAnsi"/>
        </w:rPr>
        <w:t xml:space="preserve"> A test of the homogeneity of variance assumption revealed no statistically significant difference in response rate variance between the two delivery modes for the 1st, 2nd, and 3rd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849DC" w14:textId="5F66B3C0" w:rsidR="00EC63D6" w:rsidRPr="00222A35" w:rsidRDefault="006E7541" w:rsidP="00E102C3">
    <w:pPr>
      <w:pStyle w:val="Header"/>
      <w:ind w:firstLine="0"/>
      <w:rPr>
        <w:rFonts w:cs="Calibri"/>
        <w:szCs w:val="22"/>
      </w:rPr>
    </w:pPr>
    <w:sdt>
      <w:sdtPr>
        <w:rPr>
          <w:rFonts w:cs="Calibri"/>
          <w:szCs w:val="22"/>
        </w:rPr>
        <w:id w:val="824625240"/>
        <w:docPartObj>
          <w:docPartGallery w:val="Page Numbers (Top of Page)"/>
          <w:docPartUnique/>
        </w:docPartObj>
      </w:sdtPr>
      <w:sdtEndPr>
        <w:rPr>
          <w:noProof/>
        </w:rPr>
      </w:sdtEndPr>
      <w:sdtContent>
        <w:r w:rsidR="00B151C0" w:rsidRPr="00B151C0">
          <w:rPr>
            <w:rFonts w:cs="Calibri"/>
            <w:szCs w:val="22"/>
          </w:rPr>
          <w:t>WEARABLE FITNESS TRACKERS FOR AFFORDABLE TEACHER STRESS ASSESSMENT</w:t>
        </w:r>
        <w:r w:rsidR="00B151C0" w:rsidRPr="00222A35">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w:t>
        </w:r>
        <w:r w:rsidR="00B151C0" w:rsidRPr="00222A35">
          <w:rPr>
            <w:rFonts w:cs="Calibri"/>
            <w:noProof/>
            <w:szCs w:val="22"/>
          </w:rPr>
          <w:t>9</w:t>
        </w:r>
        <w:r w:rsidR="00EC63D6" w:rsidRPr="00222A35">
          <w:rPr>
            <w:rFonts w:cs="Calibri"/>
            <w:noProof/>
            <w:szCs w:val="22"/>
          </w:rPr>
          <w:fldChar w:fldCharType="end"/>
        </w:r>
      </w:sdtContent>
    </w:sdt>
  </w:p>
  <w:p w14:paraId="4676793A" w14:textId="2417B05F"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350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Formatting/>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23F33"/>
    <w:rsid w:val="000251D5"/>
    <w:rsid w:val="00073180"/>
    <w:rsid w:val="00076281"/>
    <w:rsid w:val="0008031E"/>
    <w:rsid w:val="0009623B"/>
    <w:rsid w:val="000A5A29"/>
    <w:rsid w:val="000A7152"/>
    <w:rsid w:val="000C27B5"/>
    <w:rsid w:val="000E0616"/>
    <w:rsid w:val="00103A39"/>
    <w:rsid w:val="00120A65"/>
    <w:rsid w:val="001263C3"/>
    <w:rsid w:val="00132939"/>
    <w:rsid w:val="00167F5B"/>
    <w:rsid w:val="0017154C"/>
    <w:rsid w:val="00171FB6"/>
    <w:rsid w:val="001806CC"/>
    <w:rsid w:val="001A6792"/>
    <w:rsid w:val="001C2344"/>
    <w:rsid w:val="001D7F11"/>
    <w:rsid w:val="001F4777"/>
    <w:rsid w:val="00203AA4"/>
    <w:rsid w:val="00213D88"/>
    <w:rsid w:val="0021772D"/>
    <w:rsid w:val="00222A35"/>
    <w:rsid w:val="00223F0B"/>
    <w:rsid w:val="002272D2"/>
    <w:rsid w:val="00236E04"/>
    <w:rsid w:val="002443EB"/>
    <w:rsid w:val="00290C63"/>
    <w:rsid w:val="0029125E"/>
    <w:rsid w:val="002C18D1"/>
    <w:rsid w:val="002E4FFA"/>
    <w:rsid w:val="002F5057"/>
    <w:rsid w:val="00304AE7"/>
    <w:rsid w:val="00322A54"/>
    <w:rsid w:val="00340295"/>
    <w:rsid w:val="00342C89"/>
    <w:rsid w:val="00357698"/>
    <w:rsid w:val="003649CB"/>
    <w:rsid w:val="00365ACF"/>
    <w:rsid w:val="00374868"/>
    <w:rsid w:val="003A71C8"/>
    <w:rsid w:val="003C5C48"/>
    <w:rsid w:val="003F1DC5"/>
    <w:rsid w:val="003F2AC0"/>
    <w:rsid w:val="00416392"/>
    <w:rsid w:val="004172EC"/>
    <w:rsid w:val="0043329E"/>
    <w:rsid w:val="00477945"/>
    <w:rsid w:val="00486B99"/>
    <w:rsid w:val="004B20CE"/>
    <w:rsid w:val="004B274A"/>
    <w:rsid w:val="004D01F1"/>
    <w:rsid w:val="004E6B89"/>
    <w:rsid w:val="004F63CE"/>
    <w:rsid w:val="0051642E"/>
    <w:rsid w:val="00520B4B"/>
    <w:rsid w:val="00582191"/>
    <w:rsid w:val="005922A9"/>
    <w:rsid w:val="005C4840"/>
    <w:rsid w:val="005D4500"/>
    <w:rsid w:val="005D5F0F"/>
    <w:rsid w:val="00603DB7"/>
    <w:rsid w:val="00605E2C"/>
    <w:rsid w:val="006102E6"/>
    <w:rsid w:val="006110AB"/>
    <w:rsid w:val="006117B0"/>
    <w:rsid w:val="00611E10"/>
    <w:rsid w:val="00616377"/>
    <w:rsid w:val="006274E0"/>
    <w:rsid w:val="00627586"/>
    <w:rsid w:val="00643113"/>
    <w:rsid w:val="00666591"/>
    <w:rsid w:val="006A474F"/>
    <w:rsid w:val="006B657A"/>
    <w:rsid w:val="006D475F"/>
    <w:rsid w:val="006E2EC8"/>
    <w:rsid w:val="006E7541"/>
    <w:rsid w:val="00700473"/>
    <w:rsid w:val="00714A71"/>
    <w:rsid w:val="00736896"/>
    <w:rsid w:val="00736B4A"/>
    <w:rsid w:val="00750D4C"/>
    <w:rsid w:val="007617BF"/>
    <w:rsid w:val="00795729"/>
    <w:rsid w:val="007B4C07"/>
    <w:rsid w:val="007C0A3E"/>
    <w:rsid w:val="007C3AF9"/>
    <w:rsid w:val="007D042B"/>
    <w:rsid w:val="007F2410"/>
    <w:rsid w:val="00856ABA"/>
    <w:rsid w:val="00860780"/>
    <w:rsid w:val="00873A2C"/>
    <w:rsid w:val="00874378"/>
    <w:rsid w:val="008A49D2"/>
    <w:rsid w:val="008B549F"/>
    <w:rsid w:val="008F5999"/>
    <w:rsid w:val="00901150"/>
    <w:rsid w:val="00914AEC"/>
    <w:rsid w:val="00955FD6"/>
    <w:rsid w:val="00966505"/>
    <w:rsid w:val="00972136"/>
    <w:rsid w:val="00984E61"/>
    <w:rsid w:val="0098563F"/>
    <w:rsid w:val="009E6D26"/>
    <w:rsid w:val="009E7A57"/>
    <w:rsid w:val="00A22C7D"/>
    <w:rsid w:val="00A23D5E"/>
    <w:rsid w:val="00A25CAE"/>
    <w:rsid w:val="00A36D61"/>
    <w:rsid w:val="00A376D9"/>
    <w:rsid w:val="00A66E09"/>
    <w:rsid w:val="00A80790"/>
    <w:rsid w:val="00AA4A24"/>
    <w:rsid w:val="00AA5283"/>
    <w:rsid w:val="00AB3F29"/>
    <w:rsid w:val="00AC6ADA"/>
    <w:rsid w:val="00AD4A77"/>
    <w:rsid w:val="00AE2151"/>
    <w:rsid w:val="00B13488"/>
    <w:rsid w:val="00B151C0"/>
    <w:rsid w:val="00B15BD1"/>
    <w:rsid w:val="00B330BC"/>
    <w:rsid w:val="00B40BBE"/>
    <w:rsid w:val="00B42005"/>
    <w:rsid w:val="00B708D8"/>
    <w:rsid w:val="00B75A7C"/>
    <w:rsid w:val="00B8771A"/>
    <w:rsid w:val="00B941B1"/>
    <w:rsid w:val="00B95776"/>
    <w:rsid w:val="00B97476"/>
    <w:rsid w:val="00BA23CC"/>
    <w:rsid w:val="00BA3199"/>
    <w:rsid w:val="00BB2D3E"/>
    <w:rsid w:val="00BB41EE"/>
    <w:rsid w:val="00BB76BE"/>
    <w:rsid w:val="00BC1D76"/>
    <w:rsid w:val="00BE3F16"/>
    <w:rsid w:val="00C00C4F"/>
    <w:rsid w:val="00C044E2"/>
    <w:rsid w:val="00C048E0"/>
    <w:rsid w:val="00C47B69"/>
    <w:rsid w:val="00C50B51"/>
    <w:rsid w:val="00C61A70"/>
    <w:rsid w:val="00C73377"/>
    <w:rsid w:val="00C76EAD"/>
    <w:rsid w:val="00C81D35"/>
    <w:rsid w:val="00CA1D68"/>
    <w:rsid w:val="00CA25BD"/>
    <w:rsid w:val="00CB32C3"/>
    <w:rsid w:val="00CC186E"/>
    <w:rsid w:val="00CC1F36"/>
    <w:rsid w:val="00CC7D0E"/>
    <w:rsid w:val="00CE2F46"/>
    <w:rsid w:val="00CE40A4"/>
    <w:rsid w:val="00CE7883"/>
    <w:rsid w:val="00D23A8D"/>
    <w:rsid w:val="00D6354D"/>
    <w:rsid w:val="00D92B9C"/>
    <w:rsid w:val="00D93AC3"/>
    <w:rsid w:val="00DA462A"/>
    <w:rsid w:val="00DB2A40"/>
    <w:rsid w:val="00DC0F42"/>
    <w:rsid w:val="00DD132E"/>
    <w:rsid w:val="00DD6423"/>
    <w:rsid w:val="00DE1469"/>
    <w:rsid w:val="00DF03CD"/>
    <w:rsid w:val="00DF7926"/>
    <w:rsid w:val="00E01445"/>
    <w:rsid w:val="00E102C3"/>
    <w:rsid w:val="00E104D5"/>
    <w:rsid w:val="00E4496B"/>
    <w:rsid w:val="00E64A41"/>
    <w:rsid w:val="00E84490"/>
    <w:rsid w:val="00E96D00"/>
    <w:rsid w:val="00E978CD"/>
    <w:rsid w:val="00EA0278"/>
    <w:rsid w:val="00EB6B08"/>
    <w:rsid w:val="00EB785F"/>
    <w:rsid w:val="00EC63D6"/>
    <w:rsid w:val="00ED4E5F"/>
    <w:rsid w:val="00ED5FB2"/>
    <w:rsid w:val="00F129E3"/>
    <w:rsid w:val="00F64D47"/>
    <w:rsid w:val="00F84B01"/>
    <w:rsid w:val="00F91590"/>
    <w:rsid w:val="00FA3A11"/>
    <w:rsid w:val="00FA5BF7"/>
    <w:rsid w:val="00FA75AB"/>
    <w:rsid w:val="00FB158C"/>
    <w:rsid w:val="00FB5E42"/>
    <w:rsid w:val="00FD2F36"/>
    <w:rsid w:val="00FF4F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2AF130"/>
  <w15:chartTrackingRefBased/>
  <w15:docId w15:val="{6400AE0C-5F9A-4F22-BCDC-CA911903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character" w:styleId="UnresolvedMention">
    <w:name w:val="Unresolved Mention"/>
    <w:basedOn w:val="DefaultParagraphFont"/>
    <w:uiPriority w:val="99"/>
    <w:semiHidden/>
    <w:unhideWhenUsed/>
    <w:rsid w:val="00B15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7/stl0000042" TargetMode="External"/><Relationship Id="rId18" Type="http://schemas.openxmlformats.org/officeDocument/2006/relationships/hyperlink" Target="https://doi.org/10.1080/02602938.2016.1261083" TargetMode="External"/><Relationship Id="rId26" Type="http://schemas.openxmlformats.org/officeDocument/2006/relationships/hyperlink" Target="https://doi.org/10.1002/tia2.20004" TargetMode="External"/><Relationship Id="rId39" Type="http://schemas.openxmlformats.org/officeDocument/2006/relationships/fontTable" Target="fontTable.xml"/><Relationship Id="rId21" Type="http://schemas.openxmlformats.org/officeDocument/2006/relationships/hyperlink" Target="https://doi.org/10.1037/stl0000052" TargetMode="External"/><Relationship Id="rId34" Type="http://schemas.openxmlformats.org/officeDocument/2006/relationships/hyperlink" Target="https://doi.org/10.1016/j.stueduc.2016.08.007" TargetMode="External"/><Relationship Id="rId7" Type="http://schemas.openxmlformats.org/officeDocument/2006/relationships/endnotes" Target="endnotes.xml"/><Relationship Id="rId12" Type="http://schemas.openxmlformats.org/officeDocument/2006/relationships/hyperlink" Target="https://doi.org/10.3200/JECE.37.1.21-37" TargetMode="External"/><Relationship Id="rId17" Type="http://schemas.openxmlformats.org/officeDocument/2006/relationships/hyperlink" Target="https://doi.org/10.1080/02602930410001689171" TargetMode="External"/><Relationship Id="rId25" Type="http://schemas.openxmlformats.org/officeDocument/2006/relationships/hyperlink" Target="https://doi.org/10.1080/02602930701293231" TargetMode="External"/><Relationship Id="rId33" Type="http://schemas.openxmlformats.org/officeDocument/2006/relationships/hyperlink" Target="https://doi.org/10.1037/h0031322"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80/08832320209599691" TargetMode="External"/><Relationship Id="rId20" Type="http://schemas.openxmlformats.org/officeDocument/2006/relationships/hyperlink" Target="https://doi.org/10.1080/02602938.2013.831809" TargetMode="External"/><Relationship Id="rId29" Type="http://schemas.openxmlformats.org/officeDocument/2006/relationships/hyperlink" Target="https://doi.org/10.3102/00346543134968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080/02602930902862875" TargetMode="External"/><Relationship Id="rId32" Type="http://schemas.openxmlformats.org/officeDocument/2006/relationships/hyperlink" Target="https://doi.org/10.1080/02602938.2010.545869" TargetMode="External"/><Relationship Id="rId37" Type="http://schemas.microsoft.com/office/2007/relationships/hdphoto" Target="media/hdphoto1.wdp"/><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80/02602938.2013.860950" TargetMode="External"/><Relationship Id="rId23" Type="http://schemas.openxmlformats.org/officeDocument/2006/relationships/hyperlink" Target="https://doi.org/10.1080/02602931003632399" TargetMode="External"/><Relationship Id="rId28" Type="http://schemas.openxmlformats.org/officeDocument/2006/relationships/hyperlink" Target="https://doi.org/10.1080/02602938.2014.890695" TargetMode="External"/><Relationship Id="rId36" Type="http://schemas.openxmlformats.org/officeDocument/2006/relationships/image" Target="media/image1.png"/><Relationship Id="rId10" Type="http://schemas.microsoft.com/office/2011/relationships/commentsExtended" Target="commentsExtended.xml"/><Relationship Id="rId19" Type="http://schemas.openxmlformats.org/officeDocument/2006/relationships/hyperlink" Target="https://doi.org/10.1017/CBO9780511808098" TargetMode="External"/><Relationship Id="rId31" Type="http://schemas.openxmlformats.org/officeDocument/2006/relationships/hyperlink" Target="https://doi.org/10.14293/S2199-1006.1.SOR-EDU.AOFRQA.v1"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1037/stl0000017" TargetMode="External"/><Relationship Id="rId22" Type="http://schemas.openxmlformats.org/officeDocument/2006/relationships/hyperlink" Target="https://doi.org/10.1007/s10755-016-9368-5" TargetMode="External"/><Relationship Id="rId27" Type="http://schemas.openxmlformats.org/officeDocument/2006/relationships/hyperlink" Target="https://doi.org/10.1002/au.222" TargetMode="External"/><Relationship Id="rId30" Type="http://schemas.openxmlformats.org/officeDocument/2006/relationships/hyperlink" Target="https://doi.org/10.1080/02602938.2014.956684" TargetMode="External"/><Relationship Id="rId35" Type="http://schemas.openxmlformats.org/officeDocument/2006/relationships/hyperlink" Target="https://doi.org/10.1080/02602930802618336" TargetMode="External"/><Relationship Id="rId8" Type="http://schemas.openxmlformats.org/officeDocument/2006/relationships/hyperlink" Target="mailto:mandy.klatt@uni-leipzig.d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4969</Words>
  <Characters>28325</Characters>
  <Application>Microsoft Office Word</Application>
  <DocSecurity>4</DocSecurity>
  <Lines>236</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33228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
  <cp:keywords/>
  <dc:description/>
  <cp:lastModifiedBy/>
  <cp:revision>2</cp:revision>
  <dcterms:created xsi:type="dcterms:W3CDTF">2024-12-11T23:57:00Z</dcterms:created>
  <dcterms:modified xsi:type="dcterms:W3CDTF">2024-12-11T15:00:00Z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ies>
</file>