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F7D9467" w14:textId="4EBE99EF" w:rsidR="003C62E3" w:rsidRDefault="009C65F9" w:rsidP="003C62E3">
      <w:pPr>
        <w:rPr>
          <w:rFonts w:ascii="Times New Roman" w:hAnsi="Times New Roman" w:cs="Times New Roman"/>
          <w:sz w:val="24"/>
          <w:szCs w:val="22"/>
        </w:rPr>
      </w:pPr>
      <w:r w:rsidRPr="009C65F9">
        <w:rPr>
          <w:rFonts w:ascii="Times New Roman" w:hAnsi="Times New Roman" w:cs="Times New Roman"/>
          <w:sz w:val="24"/>
          <w:szCs w:val="22"/>
        </w:rPr>
        <w:t>Classroom disruptions, such as students chatting with neighbors or nervously clicking their pens, significantly hinder learning processes by consuming instructional time</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(Keller, 2014). Managing these disruptions effectively is a core competency essential to successful classroom management (Helmke, 2022). Central to effective classroom management is teachers' professional vision</w:t>
      </w:r>
      <w:r>
        <w:rPr>
          <w:rFonts w:ascii="Times New Roman" w:hAnsi="Times New Roman" w:cs="Times New Roman"/>
          <w:sz w:val="24"/>
          <w:szCs w:val="22"/>
        </w:rPr>
        <w:t xml:space="preserve"> – th</w:t>
      </w:r>
      <w:r w:rsidRPr="009C65F9">
        <w:rPr>
          <w:rFonts w:ascii="Times New Roman" w:hAnsi="Times New Roman" w:cs="Times New Roman"/>
          <w:sz w:val="24"/>
          <w:szCs w:val="22"/>
        </w:rPr>
        <w:t xml:space="preserve">e capacity to selectively </w:t>
      </w:r>
      <w:r w:rsidR="003C62E3">
        <w:rPr>
          <w:rFonts w:ascii="Times New Roman" w:hAnsi="Times New Roman" w:cs="Times New Roman"/>
          <w:sz w:val="24"/>
          <w:szCs w:val="22"/>
        </w:rPr>
        <w:t>notice</w:t>
      </w:r>
      <w:r w:rsidRPr="009C65F9">
        <w:rPr>
          <w:rFonts w:ascii="Times New Roman" w:hAnsi="Times New Roman" w:cs="Times New Roman"/>
          <w:sz w:val="24"/>
          <w:szCs w:val="22"/>
        </w:rPr>
        <w:t xml:space="preserve">, interpret, and respond to critical classroom events based on their knowledge (Goodwin, 1994; </w:t>
      </w:r>
      <w:proofErr w:type="spellStart"/>
      <w:r w:rsidRPr="009C65F9">
        <w:rPr>
          <w:rFonts w:ascii="Times New Roman" w:hAnsi="Times New Roman" w:cs="Times New Roman"/>
          <w:sz w:val="24"/>
          <w:szCs w:val="22"/>
        </w:rPr>
        <w:t>Sherin</w:t>
      </w:r>
      <w:proofErr w:type="spellEnd"/>
      <w:r w:rsidRPr="009C65F9">
        <w:rPr>
          <w:rFonts w:ascii="Times New Roman" w:hAnsi="Times New Roman" w:cs="Times New Roman"/>
          <w:sz w:val="24"/>
          <w:szCs w:val="22"/>
        </w:rPr>
        <w:t xml:space="preserve"> &amp; van Es, 2009). Professional vision thus connects </w:t>
      </w:r>
      <w:r w:rsidR="0051720B">
        <w:rPr>
          <w:rFonts w:ascii="Times New Roman" w:hAnsi="Times New Roman" w:cs="Times New Roman"/>
          <w:sz w:val="24"/>
          <w:szCs w:val="22"/>
        </w:rPr>
        <w:t xml:space="preserve">(strategic) </w:t>
      </w:r>
      <w:r w:rsidRPr="009C65F9">
        <w:rPr>
          <w:rFonts w:ascii="Times New Roman" w:hAnsi="Times New Roman" w:cs="Times New Roman"/>
          <w:sz w:val="24"/>
          <w:szCs w:val="22"/>
        </w:rPr>
        <w:t>knowledge with action, enabling teachers to</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anticipate and address potential disruptions</w:t>
      </w:r>
      <w:r w:rsidR="0051720B">
        <w:rPr>
          <w:rFonts w:ascii="Times New Roman" w:hAnsi="Times New Roman" w:cs="Times New Roman"/>
          <w:sz w:val="24"/>
          <w:szCs w:val="22"/>
        </w:rPr>
        <w:t xml:space="preserve"> – </w:t>
      </w:r>
      <w:r w:rsidRPr="009C65F9">
        <w:rPr>
          <w:rFonts w:ascii="Times New Roman" w:hAnsi="Times New Roman" w:cs="Times New Roman"/>
          <w:sz w:val="24"/>
          <w:szCs w:val="22"/>
        </w:rPr>
        <w:t xml:space="preserve">a skill known as </w:t>
      </w:r>
      <w:r w:rsidR="003C62E3">
        <w:rPr>
          <w:rFonts w:ascii="Times New Roman" w:hAnsi="Times New Roman" w:cs="Times New Roman"/>
          <w:sz w:val="24"/>
          <w:szCs w:val="22"/>
        </w:rPr>
        <w:t>“</w:t>
      </w:r>
      <w:r w:rsidRPr="009C65F9">
        <w:rPr>
          <w:rFonts w:ascii="Times New Roman" w:hAnsi="Times New Roman" w:cs="Times New Roman"/>
          <w:sz w:val="24"/>
          <w:szCs w:val="22"/>
        </w:rPr>
        <w:t>monitoring</w:t>
      </w:r>
      <w:r w:rsidR="003C62E3">
        <w:rPr>
          <w:rFonts w:ascii="Times New Roman" w:hAnsi="Times New Roman" w:cs="Times New Roman"/>
          <w:sz w:val="24"/>
          <w:szCs w:val="22"/>
        </w:rPr>
        <w:t>”</w:t>
      </w:r>
      <w:r w:rsidRPr="009C65F9">
        <w:rPr>
          <w:rFonts w:ascii="Times New Roman" w:hAnsi="Times New Roman" w:cs="Times New Roman"/>
          <w:sz w:val="24"/>
          <w:szCs w:val="22"/>
        </w:rPr>
        <w:t xml:space="preserve"> (Gold et al., 2016).</w:t>
      </w:r>
      <w:r w:rsidR="003C62E3">
        <w:rPr>
          <w:rFonts w:ascii="Times New Roman" w:hAnsi="Times New Roman" w:cs="Times New Roman"/>
          <w:sz w:val="24"/>
          <w:szCs w:val="22"/>
        </w:rPr>
        <w:t xml:space="preserve"> </w:t>
      </w:r>
    </w:p>
    <w:p w14:paraId="5462E421" w14:textId="3365225F" w:rsidR="009C65F9" w:rsidRPr="009C65F9" w:rsidRDefault="009C65F9" w:rsidP="00BE2D7B">
      <w:pPr>
        <w:rPr>
          <w:rFonts w:ascii="Times New Roman" w:hAnsi="Times New Roman" w:cs="Times New Roman"/>
          <w:sz w:val="24"/>
          <w:szCs w:val="22"/>
        </w:rPr>
      </w:pPr>
      <w:r w:rsidRPr="009C65F9">
        <w:rPr>
          <w:rFonts w:ascii="Times New Roman" w:hAnsi="Times New Roman" w:cs="Times New Roman"/>
          <w:sz w:val="24"/>
          <w:szCs w:val="22"/>
        </w:rPr>
        <w:t xml:space="preserve">Expert teachers differ from novices particularly in their refined ability to filter relevant instructional cues within complex classroom interactions (Barth, 2017; Berliner, 2001). Novices often struggle precisely because their professional vision is less developed (Berliner, 2004; Emmer &amp; </w:t>
      </w:r>
      <w:proofErr w:type="spellStart"/>
      <w:r w:rsidRPr="009C65F9">
        <w:rPr>
          <w:rFonts w:ascii="Times New Roman" w:hAnsi="Times New Roman" w:cs="Times New Roman"/>
          <w:sz w:val="24"/>
          <w:szCs w:val="22"/>
        </w:rPr>
        <w:t>Gerwels</w:t>
      </w:r>
      <w:proofErr w:type="spellEnd"/>
      <w:r w:rsidRPr="009C65F9">
        <w:rPr>
          <w:rFonts w:ascii="Times New Roman" w:hAnsi="Times New Roman" w:cs="Times New Roman"/>
          <w:sz w:val="24"/>
          <w:szCs w:val="22"/>
        </w:rPr>
        <w:t>, 2006)</w:t>
      </w:r>
      <w:r w:rsidR="003C62E3">
        <w:rPr>
          <w:rFonts w:ascii="Times New Roman" w:hAnsi="Times New Roman" w:cs="Times New Roman"/>
          <w:sz w:val="24"/>
          <w:szCs w:val="22"/>
        </w:rPr>
        <w:t xml:space="preserve">. </w:t>
      </w:r>
      <w:r w:rsidRPr="009C65F9">
        <w:rPr>
          <w:rFonts w:ascii="Times New Roman" w:hAnsi="Times New Roman" w:cs="Times New Roman"/>
          <w:sz w:val="24"/>
          <w:szCs w:val="22"/>
        </w:rPr>
        <w:t>Process-based research methods, such as eye-tracking, offer deeper insights into teachers</w:t>
      </w:r>
      <w:r w:rsidR="00B11696">
        <w:rPr>
          <w:rFonts w:ascii="Times New Roman" w:hAnsi="Times New Roman" w:cs="Times New Roman"/>
          <w:sz w:val="24"/>
          <w:szCs w:val="22"/>
        </w:rPr>
        <w:t xml:space="preserve">’ </w:t>
      </w:r>
      <w:r w:rsidRPr="009C65F9">
        <w:rPr>
          <w:rFonts w:ascii="Times New Roman" w:hAnsi="Times New Roman" w:cs="Times New Roman"/>
          <w:sz w:val="24"/>
          <w:szCs w:val="22"/>
        </w:rPr>
        <w:t xml:space="preserve">cognitive processing and visual attention during </w:t>
      </w:r>
      <w:r w:rsidR="0051720B">
        <w:rPr>
          <w:rFonts w:ascii="Times New Roman" w:hAnsi="Times New Roman" w:cs="Times New Roman"/>
          <w:sz w:val="24"/>
          <w:szCs w:val="22"/>
        </w:rPr>
        <w:t xml:space="preserve">teaching </w:t>
      </w:r>
      <w:r w:rsidRPr="009C65F9">
        <w:rPr>
          <w:rFonts w:ascii="Times New Roman" w:hAnsi="Times New Roman" w:cs="Times New Roman"/>
          <w:sz w:val="24"/>
          <w:szCs w:val="22"/>
        </w:rPr>
        <w:t xml:space="preserve">(Dessus et al., 2016; van den </w:t>
      </w:r>
      <w:proofErr w:type="spellStart"/>
      <w:r w:rsidRPr="009C65F9">
        <w:rPr>
          <w:rFonts w:ascii="Times New Roman" w:hAnsi="Times New Roman" w:cs="Times New Roman"/>
          <w:sz w:val="24"/>
          <w:szCs w:val="22"/>
        </w:rPr>
        <w:t>Bogert</w:t>
      </w:r>
      <w:proofErr w:type="spellEnd"/>
      <w:r w:rsidRPr="009C65F9">
        <w:rPr>
          <w:rFonts w:ascii="Times New Roman" w:hAnsi="Times New Roman" w:cs="Times New Roman"/>
          <w:sz w:val="24"/>
          <w:szCs w:val="22"/>
        </w:rPr>
        <w:t>, 2016). Studies demonstrate that expert teachers exhibit more efficient gaze patterns (</w:t>
      </w:r>
      <w:proofErr w:type="spellStart"/>
      <w:r w:rsidRPr="009C65F9">
        <w:rPr>
          <w:rFonts w:ascii="Times New Roman" w:hAnsi="Times New Roman" w:cs="Times New Roman"/>
          <w:sz w:val="24"/>
          <w:szCs w:val="22"/>
        </w:rPr>
        <w:t>Gegenfurtner</w:t>
      </w:r>
      <w:proofErr w:type="spellEnd"/>
      <w:r w:rsidRPr="009C65F9">
        <w:rPr>
          <w:rFonts w:ascii="Times New Roman" w:hAnsi="Times New Roman" w:cs="Times New Roman"/>
          <w:sz w:val="24"/>
          <w:szCs w:val="22"/>
        </w:rPr>
        <w:t xml:space="preserve"> et al., 2020; Wolff et al., 2016). Understanding how visual attention relates to effective classroom management thus holds significant potential for improving teacher education by enhancing professional vision and associated response strategies (Grub, 2023).</w:t>
      </w:r>
    </w:p>
    <w:p w14:paraId="0D1CD57D" w14:textId="1449BED4" w:rsidR="00B96F1C" w:rsidRPr="005F4B4F" w:rsidRDefault="005F4B4F" w:rsidP="008F7EA6">
      <w:pPr>
        <w:rPr>
          <w:rFonts w:ascii="Times New Roman" w:hAnsi="Times New Roman" w:cs="Times New Roman"/>
          <w:sz w:val="24"/>
          <w:szCs w:val="22"/>
        </w:rPr>
      </w:pPr>
      <w:r w:rsidRPr="005F4B4F">
        <w:rPr>
          <w:rFonts w:ascii="Times New Roman" w:hAnsi="Times New Roman" w:cs="Times New Roman"/>
          <w:sz w:val="24"/>
          <w:szCs w:val="22"/>
        </w:rPr>
        <w:t>This study examines differences in gaze behavior, self-reported classroom management, and strategic knowledge between experienced and inexperienced teachers in a controlled micro-teaching unit</w:t>
      </w:r>
      <w:r w:rsidR="00E27EC0">
        <w:rPr>
          <w:rFonts w:ascii="Times New Roman" w:hAnsi="Times New Roman" w:cs="Times New Roman"/>
          <w:sz w:val="24"/>
          <w:szCs w:val="22"/>
        </w:rPr>
        <w:t xml:space="preserve"> </w:t>
      </w:r>
      <w:r w:rsidR="00E27EC0" w:rsidRPr="00E27EC0">
        <w:rPr>
          <w:rFonts w:ascii="Times New Roman" w:hAnsi="Times New Roman" w:cs="Times New Roman"/>
          <w:sz w:val="24"/>
          <w:szCs w:val="22"/>
        </w:rPr>
        <w:t>involving classroom disruptions</w:t>
      </w:r>
      <w:r w:rsidRPr="005F4B4F">
        <w:rPr>
          <w:rFonts w:ascii="Times New Roman" w:hAnsi="Times New Roman" w:cs="Times New Roman"/>
          <w:sz w:val="24"/>
          <w:szCs w:val="22"/>
        </w:rPr>
        <w:t>. Using eye-tracking technology and self-report measures, it explores how expertise influences visual attention, disruption noticing, and management strategies</w:t>
      </w:r>
      <w:r w:rsidR="00DB4895">
        <w:rPr>
          <w:rFonts w:ascii="Times New Roman" w:hAnsi="Times New Roman" w:cs="Times New Roman"/>
          <w:sz w:val="24"/>
          <w:szCs w:val="22"/>
        </w:rPr>
        <w:t xml:space="preserve"> </w:t>
      </w:r>
      <w:r w:rsidR="00DB4895" w:rsidRPr="00DB4895">
        <w:rPr>
          <w:rFonts w:ascii="Times New Roman" w:hAnsi="Times New Roman" w:cs="Times New Roman"/>
          <w:sz w:val="24"/>
          <w:szCs w:val="22"/>
        </w:rPr>
        <w:t>toward classroom disruptions</w:t>
      </w:r>
      <w:r w:rsidR="00DB4895">
        <w:rPr>
          <w:rFonts w:ascii="Times New Roman" w:hAnsi="Times New Roman" w:cs="Times New Roman"/>
          <w:sz w:val="24"/>
          <w:szCs w:val="22"/>
        </w:rPr>
        <w:t>.</w:t>
      </w:r>
    </w:p>
    <w:p w14:paraId="1388B6CF" w14:textId="77777777" w:rsidR="0093630C" w:rsidRPr="0093630C" w:rsidRDefault="0093630C" w:rsidP="0093630C">
      <w:pPr>
        <w:tabs>
          <w:tab w:val="clear" w:pos="3068"/>
        </w:tabs>
        <w:ind w:firstLine="0"/>
        <w:outlineLvl w:val="1"/>
        <w:rPr>
          <w:rFonts w:ascii="Times New Roman" w:hAnsi="Times New Roman" w:cs="Times New Roman"/>
          <w:b/>
          <w:sz w:val="24"/>
          <w:szCs w:val="24"/>
        </w:rPr>
      </w:pPr>
      <w:r w:rsidRPr="0093630C">
        <w:rPr>
          <w:rFonts w:ascii="Times New Roman" w:hAnsi="Times New Roman" w:cs="Times New Roman"/>
          <w:b/>
          <w:sz w:val="24"/>
          <w:szCs w:val="24"/>
        </w:rPr>
        <w:t xml:space="preserve">Classroom Disruptions </w:t>
      </w:r>
    </w:p>
    <w:p w14:paraId="7ED9E7E8" w14:textId="68E34F03"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The ability to anticipate and respond effectively is particularly vital when addressing one of the most persistent challenges in educational settings: classroom disruptions, which can impair instructional time, weaken student engagement, and hinder academic achievement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(Chow et al., 2024; Kraft &amp; Monti-Nussbaum, 2021; Marder et al., 2023)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w:t>
      </w:r>
    </w:p>
    <w:p w14:paraId="08A29EC7" w14:textId="038CD20B"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Disruptions, as described by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Lohmann &amp; Meyer (2003)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xml:space="preserve">, are events that interfere with the essential conditions necessary for effective instruction and student participation. These behaviors can generally be categorized into four primary types, based on their nature and impact on classroom dynamics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(Lohmann &amp; Meyer, 2003)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xml:space="preserve">. </w:t>
      </w:r>
      <w:r w:rsidRPr="0093630C">
        <w:rPr>
          <w:rFonts w:ascii="Times New Roman" w:hAnsi="Times New Roman" w:cs="Times New Roman"/>
          <w:i/>
          <w:iCs/>
          <w:sz w:val="24"/>
          <w:szCs w:val="22"/>
        </w:rPr>
        <w:t>Verbal disruptions</w:t>
      </w:r>
      <w:r w:rsidRPr="0093630C">
        <w:rPr>
          <w:rFonts w:ascii="Times New Roman" w:hAnsi="Times New Roman" w:cs="Times New Roman"/>
          <w:sz w:val="24"/>
          <w:szCs w:val="22"/>
        </w:rPr>
        <w:t xml:space="preserve"> include spoken interruptions such as chatting, whispering, or heckling, which can disturb lesson flow and diminish focus. </w:t>
      </w:r>
      <w:r w:rsidRPr="0093630C">
        <w:rPr>
          <w:rFonts w:ascii="Times New Roman" w:hAnsi="Times New Roman" w:cs="Times New Roman"/>
          <w:i/>
          <w:iCs/>
          <w:sz w:val="24"/>
          <w:szCs w:val="22"/>
        </w:rPr>
        <w:t>Physical disruptions</w:t>
      </w:r>
      <w:r w:rsidRPr="0093630C">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Indicators of </w:t>
      </w:r>
      <w:r w:rsidR="00BE352C">
        <w:rPr>
          <w:rFonts w:ascii="Times New Roman" w:hAnsi="Times New Roman" w:cs="Times New Roman"/>
          <w:sz w:val="24"/>
          <w:szCs w:val="22"/>
        </w:rPr>
        <w:t xml:space="preserve">a </w:t>
      </w:r>
      <w:r w:rsidRPr="0093630C">
        <w:rPr>
          <w:rFonts w:ascii="Times New Roman" w:hAnsi="Times New Roman" w:cs="Times New Roman"/>
          <w:i/>
          <w:iCs/>
          <w:sz w:val="24"/>
          <w:szCs w:val="22"/>
        </w:rPr>
        <w:t>lack of eagerness to learn</w:t>
      </w:r>
      <w:r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Pr="0093630C">
        <w:rPr>
          <w:rFonts w:ascii="Times New Roman" w:hAnsi="Times New Roman" w:cs="Times New Roman"/>
          <w:sz w:val="24"/>
          <w:szCs w:val="22"/>
        </w:rPr>
        <w:t xml:space="preserve"> actions that reduce participation and hinder comprehension. Finally, </w:t>
      </w:r>
      <w:r w:rsidRPr="0093630C">
        <w:rPr>
          <w:rFonts w:ascii="Times New Roman" w:hAnsi="Times New Roman" w:cs="Times New Roman"/>
          <w:i/>
          <w:iCs/>
          <w:sz w:val="24"/>
          <w:szCs w:val="22"/>
        </w:rPr>
        <w:t>aggressive behavior</w:t>
      </w:r>
      <w:r w:rsidRPr="0093630C">
        <w:rPr>
          <w:rFonts w:ascii="Times New Roman" w:hAnsi="Times New Roman" w:cs="Times New Roman"/>
          <w:sz w:val="24"/>
          <w:szCs w:val="22"/>
        </w:rPr>
        <w:t xml:space="preserve"> encompasses hostile actions or emotional outbursts, </w:t>
      </w:r>
      <w:r w:rsidRPr="0093630C">
        <w:rPr>
          <w:rFonts w:ascii="Times New Roman" w:hAnsi="Times New Roman" w:cs="Times New Roman"/>
          <w:sz w:val="24"/>
          <w:szCs w:val="22"/>
        </w:rPr>
        <w:lastRenderedPageBreak/>
        <w:t>including yelling, defiance, or physical confrontations, all of which threaten the classroom’s safety.</w:t>
      </w:r>
      <w:r w:rsidR="001007D7">
        <w:rPr>
          <w:rStyle w:val="Funotenzeichen"/>
          <w:rFonts w:ascii="Times New Roman" w:hAnsi="Times New Roman" w:cs="Times New Roman"/>
          <w:sz w:val="24"/>
          <w:szCs w:val="22"/>
        </w:rPr>
        <w:footnoteReference w:id="2"/>
      </w:r>
    </w:p>
    <w:p w14:paraId="61B1F68F" w14:textId="1576D290" w:rsidR="0093630C" w:rsidRPr="0093630C" w:rsidRDefault="00B11696" w:rsidP="0093630C">
      <w:pPr>
        <w:rPr>
          <w:rFonts w:ascii="Times New Roman" w:hAnsi="Times New Roman" w:cs="Times New Roman"/>
          <w:sz w:val="24"/>
          <w:szCs w:val="22"/>
        </w:rPr>
      </w:pPr>
      <w:r w:rsidRPr="00B11696">
        <w:rPr>
          <w:rFonts w:ascii="Times New Roman" w:hAnsi="Times New Roman" w:cs="Times New Roman"/>
          <w:sz w:val="24"/>
          <w:szCs w:val="22"/>
        </w:rPr>
        <w:t>A crucial concept in understanding these disruptions is salience, which refers to how noticeable a behavior is within the classroom context and thus directly influences teachers</w:t>
      </w:r>
      <w:r>
        <w:rPr>
          <w:rFonts w:ascii="Times New Roman" w:hAnsi="Times New Roman" w:cs="Times New Roman"/>
          <w:sz w:val="24"/>
          <w:szCs w:val="22"/>
        </w:rPr>
        <w:t xml:space="preserve">’ </w:t>
      </w:r>
      <w:r w:rsidRPr="00B11696">
        <w:rPr>
          <w:rFonts w:ascii="Times New Roman" w:hAnsi="Times New Roman" w:cs="Times New Roman"/>
          <w:sz w:val="24"/>
          <w:szCs w:val="22"/>
        </w:rPr>
        <w:t>noticing as a critical aspect of effective disruption management</w:t>
      </w:r>
      <w:r>
        <w:rPr>
          <w:rFonts w:ascii="Times New Roman" w:hAnsi="Times New Roman" w:cs="Times New Roman"/>
          <w:sz w:val="24"/>
          <w:szCs w:val="22"/>
        </w:rPr>
        <w:t xml:space="preserve">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w:t>
      </w:r>
      <w:proofErr w:type="spellStart"/>
      <w:r w:rsidR="0093630C" w:rsidRPr="0093630C">
        <w:rPr>
          <w:rFonts w:ascii="Times New Roman" w:hAnsi="Times New Roman" w:cs="Times New Roman"/>
          <w:sz w:val="24"/>
        </w:rPr>
        <w:t>Kilbury</w:t>
      </w:r>
      <w:proofErr w:type="spellEnd"/>
      <w:r w:rsidR="0093630C" w:rsidRPr="0093630C">
        <w:rPr>
          <w:rFonts w:ascii="Times New Roman" w:hAnsi="Times New Roman" w:cs="Times New Roman"/>
          <w:sz w:val="24"/>
        </w:rPr>
        <w:t xml:space="preserve"> et al., 2024)</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Highly salient behaviors, such as loud outbursts, naturally draw immediate attention, whereas subtle, non-salient behaviors can be equally detrimental over time if left unaddressed. </w:t>
      </w:r>
    </w:p>
    <w:p w14:paraId="034CA39F" w14:textId="77777777" w:rsidR="0093630C" w:rsidRPr="0093630C" w:rsidRDefault="0093630C" w:rsidP="0093630C">
      <w:pPr>
        <w:rPr>
          <w:rFonts w:ascii="Times New Roman" w:hAnsi="Times New Roman" w:cs="Times New Roman"/>
          <w:sz w:val="24"/>
          <w:szCs w:val="22"/>
        </w:rPr>
      </w:pPr>
      <w:commentRangeStart w:id="0"/>
      <w:r w:rsidRPr="0093630C">
        <w:rPr>
          <w:rFonts w:ascii="Times New Roman" w:hAnsi="Times New Roman" w:cs="Times New Roman"/>
          <w:sz w:val="24"/>
          <w:szCs w:val="22"/>
        </w:rPr>
        <w:t xml:space="preserve">The complexity of managing disruptive behavior is further intensified by its subjective interpretation, influenced by both the behavior and the perceptions of teachers and students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(Eckstein et al., 2016)</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This dual perspective requires educators to develop an acute awareness of both conspicuous and subtle indicators of disruption.</w:t>
      </w:r>
      <w:commentRangeEnd w:id="0"/>
      <w:r w:rsidR="00F909D3">
        <w:rPr>
          <w:rStyle w:val="Kommentarzeichen"/>
        </w:rPr>
        <w:commentReference w:id="0"/>
      </w:r>
    </w:p>
    <w:p w14:paraId="4B16C401" w14:textId="0C5045E1" w:rsidR="00B56731" w:rsidRPr="00C60A09" w:rsidRDefault="00EA404B" w:rsidP="00C60A09">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0E6594">
        <w:rPr>
          <w:rFonts w:ascii="Times New Roman" w:hAnsi="Times New Roman" w:cs="Times New Roman"/>
          <w:sz w:val="24"/>
          <w:szCs w:val="24"/>
        </w:rPr>
        <w:t xml:space="preserve">Disruption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r w:rsidR="00203386">
        <w:rPr>
          <w:rFonts w:ascii="Times New Roman" w:hAnsi="Times New Roman" w:cs="Times New Roman"/>
          <w:sz w:val="24"/>
          <w:szCs w:val="24"/>
        </w:rPr>
        <w:t>and Expertise Differences</w:t>
      </w:r>
    </w:p>
    <w:p w14:paraId="7068ADCB" w14:textId="133BED24" w:rsidR="00042C3A" w:rsidRDefault="00EA032D" w:rsidP="00033CFF">
      <w:pPr>
        <w:rPr>
          <w:rFonts w:ascii="Times New Roman" w:hAnsi="Times New Roman" w:cs="Times New Roman"/>
          <w:sz w:val="24"/>
          <w:szCs w:val="22"/>
        </w:rPr>
      </w:pPr>
      <w:r w:rsidRPr="00EA032D">
        <w:rPr>
          <w:rFonts w:ascii="Times New Roman" w:hAnsi="Times New Roman" w:cs="Times New Roman"/>
          <w:sz w:val="24"/>
          <w:szCs w:val="22"/>
        </w:rPr>
        <w:t xml:space="preserve">Effective classroom management </w:t>
      </w:r>
      <w:r w:rsidR="00C33D6B">
        <w:rPr>
          <w:rFonts w:ascii="Times New Roman" w:hAnsi="Times New Roman" w:cs="Times New Roman"/>
          <w:sz w:val="24"/>
          <w:szCs w:val="22"/>
        </w:rPr>
        <w:t xml:space="preserve">is a core competence for teachers to </w:t>
      </w:r>
      <w:r w:rsidR="00C33D6B" w:rsidRPr="00EA032D">
        <w:rPr>
          <w:rFonts w:ascii="Times New Roman" w:hAnsi="Times New Roman" w:cs="Times New Roman"/>
          <w:sz w:val="24"/>
          <w:szCs w:val="22"/>
        </w:rPr>
        <w:t xml:space="preserve">contribute to </w:t>
      </w:r>
      <w:r w:rsidR="00C33D6B">
        <w:rPr>
          <w:rFonts w:ascii="Times New Roman" w:hAnsi="Times New Roman" w:cs="Times New Roman"/>
          <w:sz w:val="24"/>
          <w:szCs w:val="22"/>
        </w:rPr>
        <w:t>reducing</w:t>
      </w:r>
      <w:r w:rsidR="00C33D6B" w:rsidRPr="00EA032D">
        <w:rPr>
          <w:rFonts w:ascii="Times New Roman" w:hAnsi="Times New Roman" w:cs="Times New Roman"/>
          <w:sz w:val="24"/>
          <w:szCs w:val="22"/>
        </w:rPr>
        <w:t xml:space="preserve"> the frequency of disruptions, as lessons that are stimulating, individualized, and cognitively engaging are associated with fewer interruptions (</w:t>
      </w:r>
      <w:proofErr w:type="spellStart"/>
      <w:r w:rsidR="00C33D6B" w:rsidRPr="00EA032D">
        <w:rPr>
          <w:rFonts w:ascii="Times New Roman" w:hAnsi="Times New Roman" w:cs="Times New Roman"/>
          <w:sz w:val="24"/>
          <w:szCs w:val="22"/>
        </w:rPr>
        <w:t>Wettstein</w:t>
      </w:r>
      <w:proofErr w:type="spellEnd"/>
      <w:r w:rsidR="00C33D6B" w:rsidRPr="00EA032D">
        <w:rPr>
          <w:rFonts w:ascii="Times New Roman" w:hAnsi="Times New Roman" w:cs="Times New Roman"/>
          <w:sz w:val="24"/>
          <w:szCs w:val="22"/>
        </w:rPr>
        <w:t xml:space="preserve"> et al., 2010).</w:t>
      </w:r>
      <w:r w:rsidR="00C33D6B">
        <w:rPr>
          <w:rFonts w:ascii="Times New Roman" w:hAnsi="Times New Roman" w:cs="Times New Roman"/>
          <w:sz w:val="24"/>
          <w:szCs w:val="22"/>
        </w:rPr>
        <w:t xml:space="preserve"> </w:t>
      </w:r>
      <w:r w:rsidR="00C33D6B">
        <w:rPr>
          <w:rFonts w:ascii="Times New Roman" w:hAnsi="Times New Roman" w:cs="Times New Roman"/>
          <w:sz w:val="24"/>
          <w:szCs w:val="22"/>
        </w:rPr>
        <w:t xml:space="preserve">Thus, </w:t>
      </w:r>
      <w:r w:rsidR="00A24E10">
        <w:rPr>
          <w:rFonts w:ascii="Times New Roman" w:hAnsi="Times New Roman" w:cs="Times New Roman"/>
          <w:sz w:val="24"/>
          <w:szCs w:val="22"/>
        </w:rPr>
        <w:t>classroom management</w:t>
      </w:r>
      <w:r w:rsidR="00C33D6B">
        <w:rPr>
          <w:rFonts w:ascii="Times New Roman" w:hAnsi="Times New Roman" w:cs="Times New Roman"/>
          <w:sz w:val="24"/>
          <w:szCs w:val="22"/>
        </w:rPr>
        <w:t xml:space="preserve"> </w:t>
      </w:r>
      <w:r w:rsidRPr="00EA032D">
        <w:rPr>
          <w:rFonts w:ascii="Times New Roman" w:hAnsi="Times New Roman" w:cs="Times New Roman"/>
          <w:sz w:val="24"/>
          <w:szCs w:val="22"/>
        </w:rPr>
        <w:t>encompasses creating a positive learning environment, promoting student engagement, and establishing clear rules and routines (</w:t>
      </w:r>
      <w:proofErr w:type="spellStart"/>
      <w:r w:rsidRPr="00EA032D">
        <w:rPr>
          <w:rFonts w:ascii="Times New Roman" w:hAnsi="Times New Roman" w:cs="Times New Roman"/>
          <w:sz w:val="24"/>
          <w:szCs w:val="22"/>
        </w:rPr>
        <w:t>Evertson</w:t>
      </w:r>
      <w:proofErr w:type="spellEnd"/>
      <w:r w:rsidRPr="00EA032D">
        <w:rPr>
          <w:rFonts w:ascii="Times New Roman" w:hAnsi="Times New Roman" w:cs="Times New Roman"/>
          <w:sz w:val="24"/>
          <w:szCs w:val="22"/>
        </w:rPr>
        <w:t xml:space="preserve"> &amp; Weinstein, 2011)</w:t>
      </w:r>
      <w:r w:rsidR="00C33D6B">
        <w:rPr>
          <w:rFonts w:ascii="Times New Roman" w:hAnsi="Times New Roman" w:cs="Times New Roman"/>
          <w:sz w:val="24"/>
          <w:szCs w:val="22"/>
        </w:rPr>
        <w:t xml:space="preserve"> by s</w:t>
      </w:r>
      <w:r w:rsidR="00042C3A" w:rsidRPr="00EA032D">
        <w:rPr>
          <w:rFonts w:ascii="Times New Roman" w:hAnsi="Times New Roman" w:cs="Times New Roman"/>
          <w:sz w:val="24"/>
          <w:szCs w:val="22"/>
        </w:rPr>
        <w:t>upport</w:t>
      </w:r>
      <w:r w:rsidR="007B5AE3">
        <w:rPr>
          <w:rFonts w:ascii="Times New Roman" w:hAnsi="Times New Roman" w:cs="Times New Roman"/>
          <w:sz w:val="24"/>
          <w:szCs w:val="22"/>
        </w:rPr>
        <w:t xml:space="preserve">ing </w:t>
      </w:r>
      <w:r w:rsidR="00042C3A" w:rsidRPr="00EA032D">
        <w:rPr>
          <w:rFonts w:ascii="Times New Roman" w:hAnsi="Times New Roman" w:cs="Times New Roman"/>
          <w:sz w:val="24"/>
          <w:szCs w:val="22"/>
        </w:rPr>
        <w:t>the establishment of a constructive classroom atmosphere, enhancing the learning outcomes of students (</w:t>
      </w:r>
      <w:proofErr w:type="spellStart"/>
      <w:r w:rsidR="00042C3A" w:rsidRPr="00EA032D">
        <w:rPr>
          <w:rFonts w:ascii="Times New Roman" w:hAnsi="Times New Roman" w:cs="Times New Roman"/>
          <w:sz w:val="24"/>
          <w:szCs w:val="22"/>
        </w:rPr>
        <w:t>Djigic</w:t>
      </w:r>
      <w:proofErr w:type="spellEnd"/>
      <w:r w:rsidR="00042C3A" w:rsidRPr="00EA032D">
        <w:rPr>
          <w:rFonts w:ascii="Times New Roman" w:hAnsi="Times New Roman" w:cs="Times New Roman"/>
          <w:sz w:val="24"/>
          <w:szCs w:val="22"/>
        </w:rPr>
        <w:t xml:space="preserve"> &amp; </w:t>
      </w:r>
      <w:proofErr w:type="spellStart"/>
      <w:r w:rsidR="00042C3A" w:rsidRPr="00EA032D">
        <w:rPr>
          <w:rFonts w:ascii="Times New Roman" w:hAnsi="Times New Roman" w:cs="Times New Roman"/>
          <w:sz w:val="24"/>
          <w:szCs w:val="22"/>
        </w:rPr>
        <w:t>Stojiljkovic</w:t>
      </w:r>
      <w:proofErr w:type="spellEnd"/>
      <w:r w:rsidR="00042C3A" w:rsidRPr="00EA032D">
        <w:rPr>
          <w:rFonts w:ascii="Times New Roman" w:hAnsi="Times New Roman" w:cs="Times New Roman"/>
          <w:sz w:val="24"/>
          <w:szCs w:val="22"/>
        </w:rPr>
        <w:t xml:space="preserve">, 2011; Mitchell &amp; Bradshaw, 2013). </w:t>
      </w:r>
    </w:p>
    <w:p w14:paraId="612C5984" w14:textId="6FE5C95B" w:rsidR="00F6210D" w:rsidRDefault="00CD1837" w:rsidP="00B81559">
      <w:pPr>
        <w:rPr>
          <w:rFonts w:ascii="Times New Roman" w:hAnsi="Times New Roman" w:cs="Times New Roman"/>
          <w:sz w:val="24"/>
          <w:szCs w:val="22"/>
        </w:rPr>
      </w:pPr>
      <w:r>
        <w:rPr>
          <w:rFonts w:ascii="Times New Roman" w:hAnsi="Times New Roman" w:cs="Times New Roman"/>
          <w:sz w:val="24"/>
          <w:szCs w:val="22"/>
        </w:rPr>
        <w:t>T</w:t>
      </w:r>
      <w:r w:rsidR="00B81559" w:rsidRPr="00B81559">
        <w:rPr>
          <w:rFonts w:ascii="Times New Roman" w:hAnsi="Times New Roman" w:cs="Times New Roman"/>
          <w:sz w:val="24"/>
          <w:szCs w:val="22"/>
        </w:rPr>
        <w:t>he management of classroom disruptions is one essential aspect of effective classroom management</w:t>
      </w:r>
      <w:r w:rsidR="006D44BF">
        <w:rPr>
          <w:rFonts w:ascii="Times New Roman" w:hAnsi="Times New Roman" w:cs="Times New Roman"/>
          <w:sz w:val="24"/>
          <w:szCs w:val="22"/>
        </w:rPr>
        <w:t>,</w:t>
      </w:r>
      <w:r w:rsidR="00B81559" w:rsidRPr="00B81559">
        <w:rPr>
          <w:rFonts w:ascii="Times New Roman" w:hAnsi="Times New Roman" w:cs="Times New Roman"/>
          <w:sz w:val="24"/>
          <w:szCs w:val="22"/>
        </w:rPr>
        <w:t xml:space="preserve"> making it </w:t>
      </w:r>
      <w:r w:rsidR="00D10DF8">
        <w:rPr>
          <w:rFonts w:ascii="Times New Roman" w:hAnsi="Times New Roman" w:cs="Times New Roman"/>
          <w:sz w:val="24"/>
          <w:szCs w:val="22"/>
        </w:rPr>
        <w:t>important</w:t>
      </w:r>
      <w:r w:rsidR="00B81559" w:rsidRPr="00B81559">
        <w:rPr>
          <w:rFonts w:ascii="Times New Roman" w:hAnsi="Times New Roman" w:cs="Times New Roman"/>
          <w:sz w:val="24"/>
          <w:szCs w:val="22"/>
        </w:rPr>
        <w:t xml:space="preserve"> for teachers to develop appropriate strategies </w:t>
      </w:r>
      <w:r w:rsidR="00B81559" w:rsidRPr="00B81559">
        <w:rPr>
          <w:rFonts w:ascii="Times New Roman" w:hAnsi="Times New Roman" w:cs="Times New Roman"/>
          <w:sz w:val="24"/>
          <w:szCs w:val="22"/>
        </w:rPr>
        <w:fldChar w:fldCharType="begin"/>
      </w:r>
      <w:r w:rsidR="00B81559" w:rsidRPr="00B81559">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B81559" w:rsidRPr="00B81559">
        <w:rPr>
          <w:rFonts w:ascii="Times New Roman" w:hAnsi="Times New Roman" w:cs="Times New Roman"/>
          <w:sz w:val="24"/>
          <w:szCs w:val="22"/>
        </w:rPr>
        <w:fldChar w:fldCharType="separate"/>
      </w:r>
      <w:r w:rsidR="00B81559" w:rsidRPr="00B81559">
        <w:rPr>
          <w:rFonts w:ascii="Times New Roman" w:hAnsi="Times New Roman" w:cs="Times New Roman"/>
          <w:sz w:val="24"/>
          <w:szCs w:val="22"/>
        </w:rPr>
        <w:t>(Helmke, 2022)</w:t>
      </w:r>
      <w:r w:rsidR="00B81559" w:rsidRPr="00B81559">
        <w:rPr>
          <w:rFonts w:ascii="Times New Roman" w:hAnsi="Times New Roman" w:cs="Times New Roman"/>
          <w:sz w:val="24"/>
          <w:szCs w:val="22"/>
        </w:rPr>
        <w:fldChar w:fldCharType="end"/>
      </w:r>
      <w:r w:rsidR="00B81559" w:rsidRPr="00B81559">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Achieving effective management </w:t>
      </w:r>
      <w:r w:rsidR="00B81559">
        <w:rPr>
          <w:rFonts w:ascii="Times New Roman" w:hAnsi="Times New Roman" w:cs="Times New Roman"/>
          <w:sz w:val="24"/>
          <w:szCs w:val="22"/>
        </w:rPr>
        <w:t xml:space="preserve">of disruptions </w:t>
      </w:r>
      <w:r w:rsidR="00E4270A" w:rsidRPr="00E4270A">
        <w:rPr>
          <w:rFonts w:ascii="Times New Roman" w:hAnsi="Times New Roman" w:cs="Times New Roman"/>
          <w:sz w:val="24"/>
          <w:szCs w:val="22"/>
        </w:rPr>
        <w:t xml:space="preserve">requires teachers to handle the simultaneity and complexity of classroom interactions (Doyle, 1980) by developing skills like </w:t>
      </w:r>
      <w:r w:rsidR="00E4270A" w:rsidRPr="00E4270A">
        <w:rPr>
          <w:rFonts w:ascii="Times New Roman" w:hAnsi="Times New Roman" w:cs="Times New Roman"/>
          <w:i/>
          <w:iCs/>
          <w:sz w:val="24"/>
          <w:szCs w:val="22"/>
        </w:rPr>
        <w:t>withitness</w:t>
      </w:r>
      <w:r w:rsidR="00E4270A" w:rsidRPr="00E4270A">
        <w:rPr>
          <w:rFonts w:ascii="Times New Roman" w:hAnsi="Times New Roman" w:cs="Times New Roman"/>
          <w:sz w:val="24"/>
          <w:szCs w:val="22"/>
        </w:rPr>
        <w:t xml:space="preserve"> and </w:t>
      </w:r>
      <w:r w:rsidR="00E4270A" w:rsidRPr="00E4270A">
        <w:rPr>
          <w:rFonts w:ascii="Times New Roman" w:hAnsi="Times New Roman" w:cs="Times New Roman"/>
          <w:i/>
          <w:iCs/>
          <w:sz w:val="24"/>
          <w:szCs w:val="22"/>
        </w:rPr>
        <w:t>overlapping</w:t>
      </w:r>
      <w:r w:rsidR="00E4270A" w:rsidRPr="00E4270A">
        <w:rPr>
          <w:rFonts w:ascii="Times New Roman" w:hAnsi="Times New Roman" w:cs="Times New Roman"/>
          <w:sz w:val="24"/>
          <w:szCs w:val="22"/>
        </w:rPr>
        <w:t xml:space="preserve">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xml:space="preserve">, 2006). Withitness refers to a teacher’s awareness of classroom dynamics, while overlapping involves managing multiple tasks without disrupting instructional flow. Gold and </w:t>
      </w:r>
      <w:proofErr w:type="spellStart"/>
      <w:r w:rsidR="00E4270A" w:rsidRPr="00E4270A">
        <w:rPr>
          <w:rFonts w:ascii="Times New Roman" w:hAnsi="Times New Roman" w:cs="Times New Roman"/>
          <w:sz w:val="24"/>
          <w:szCs w:val="22"/>
        </w:rPr>
        <w:t>Holodynski</w:t>
      </w:r>
      <w:proofErr w:type="spellEnd"/>
      <w:r w:rsidR="00E4270A" w:rsidRPr="00E4270A">
        <w:rPr>
          <w:rFonts w:ascii="Times New Roman" w:hAnsi="Times New Roman" w:cs="Times New Roman"/>
          <w:sz w:val="24"/>
          <w:szCs w:val="22"/>
        </w:rPr>
        <w:t xml:space="preserve"> (2015) group these under </w:t>
      </w:r>
      <w:r w:rsidR="00E4270A" w:rsidRPr="00E4270A">
        <w:rPr>
          <w:rFonts w:ascii="Times New Roman" w:hAnsi="Times New Roman" w:cs="Times New Roman"/>
          <w:i/>
          <w:iCs/>
          <w:sz w:val="24"/>
          <w:szCs w:val="22"/>
        </w:rPr>
        <w:t>monitoring</w:t>
      </w:r>
      <w:r w:rsidR="00E4270A" w:rsidRPr="00E4270A">
        <w:rPr>
          <w:rFonts w:ascii="Times New Roman" w:hAnsi="Times New Roman" w:cs="Times New Roman"/>
          <w:sz w:val="24"/>
          <w:szCs w:val="22"/>
        </w:rPr>
        <w:t>, which includes proactive strategies</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such as maintaining perceptible presence (Kiel et al., 2013)</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and reactive strategies tailored to the context and severity of disruptions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2006).</w:t>
      </w:r>
      <w:r w:rsidR="00877D19">
        <w:rPr>
          <w:rStyle w:val="Funotenzeichen"/>
          <w:rFonts w:ascii="Times New Roman" w:hAnsi="Times New Roman" w:cs="Times New Roman"/>
          <w:sz w:val="24"/>
          <w:szCs w:val="22"/>
        </w:rPr>
        <w:footnoteReference w:id="3"/>
      </w:r>
      <w:r w:rsidR="00B81559">
        <w:rPr>
          <w:rFonts w:ascii="Times New Roman" w:hAnsi="Times New Roman" w:cs="Times New Roman"/>
          <w:sz w:val="24"/>
          <w:szCs w:val="22"/>
        </w:rPr>
        <w:t xml:space="preserve"> </w:t>
      </w:r>
      <w:r w:rsidR="00051BD9">
        <w:rPr>
          <w:rFonts w:ascii="Times New Roman" w:hAnsi="Times New Roman" w:cs="Times New Roman"/>
          <w:sz w:val="24"/>
          <w:szCs w:val="22"/>
        </w:rPr>
        <w:t>R</w:t>
      </w:r>
      <w:r w:rsidR="00051BD9" w:rsidRPr="00051BD9">
        <w:rPr>
          <w:rFonts w:ascii="Times New Roman" w:hAnsi="Times New Roman" w:cs="Times New Roman"/>
          <w:sz w:val="24"/>
          <w:szCs w:val="22"/>
        </w:rPr>
        <w:t xml:space="preserve">eactive strategies should be timely, subtle, and escalate gradually (Borich, 2015; Keller, 2014; Lohmann, 2014; </w:t>
      </w:r>
      <w:proofErr w:type="spellStart"/>
      <w:r w:rsidR="00051BD9" w:rsidRPr="00051BD9">
        <w:rPr>
          <w:rFonts w:ascii="Times New Roman" w:hAnsi="Times New Roman" w:cs="Times New Roman"/>
          <w:sz w:val="24"/>
          <w:szCs w:val="22"/>
        </w:rPr>
        <w:t>Nolting</w:t>
      </w:r>
      <w:proofErr w:type="spellEnd"/>
      <w:r w:rsidR="00051BD9" w:rsidRPr="00051BD9">
        <w:rPr>
          <w:rFonts w:ascii="Times New Roman" w:hAnsi="Times New Roman" w:cs="Times New Roman"/>
          <w:sz w:val="24"/>
          <w:szCs w:val="22"/>
        </w:rPr>
        <w:t>, 2017). A low-profile approach</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such as responding early with minimal interruption</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has proven effective in managing minor disruptions without diverting attention from the learning process (Rinne, 1982; Borich, 2015; Helmke, 2021). Subtle verbal or nonverbal cues help preserve instructional flow and classroom climate, especially when addressing seemingly harmless behaviors like daydreaming or mobile phone use (</w:t>
      </w:r>
      <w:proofErr w:type="spellStart"/>
      <w:r w:rsidR="00051BD9" w:rsidRPr="00051BD9">
        <w:rPr>
          <w:rFonts w:ascii="Times New Roman" w:hAnsi="Times New Roman" w:cs="Times New Roman"/>
          <w:sz w:val="24"/>
          <w:szCs w:val="22"/>
        </w:rPr>
        <w:t>Grewe</w:t>
      </w:r>
      <w:proofErr w:type="spellEnd"/>
      <w:r w:rsidR="00051BD9" w:rsidRPr="00051BD9">
        <w:rPr>
          <w:rFonts w:ascii="Times New Roman" w:hAnsi="Times New Roman" w:cs="Times New Roman"/>
          <w:sz w:val="24"/>
          <w:szCs w:val="22"/>
        </w:rPr>
        <w:t xml:space="preserve">, 2002; Helmke, 2021). </w:t>
      </w:r>
    </w:p>
    <w:p w14:paraId="3D556C8A" w14:textId="0AD421D6" w:rsidR="00EA032D" w:rsidRPr="00EA032D" w:rsidRDefault="00EE227B" w:rsidP="00EE227B">
      <w:pPr>
        <w:rPr>
          <w:rFonts w:ascii="Times New Roman" w:hAnsi="Times New Roman" w:cs="Times New Roman"/>
          <w:sz w:val="24"/>
          <w:szCs w:val="22"/>
        </w:rPr>
      </w:pPr>
      <w:r w:rsidRPr="00EE227B">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EE227B">
        <w:rPr>
          <w:rFonts w:ascii="Times New Roman" w:hAnsi="Times New Roman" w:cs="Times New Roman"/>
          <w:sz w:val="24"/>
          <w:szCs w:val="22"/>
        </w:rPr>
        <w:t>Leinhardt</w:t>
      </w:r>
      <w:proofErr w:type="spellEnd"/>
      <w:r w:rsidRPr="00EE227B">
        <w:rPr>
          <w:rFonts w:ascii="Times New Roman" w:hAnsi="Times New Roman" w:cs="Times New Roman"/>
          <w:sz w:val="24"/>
          <w:szCs w:val="22"/>
        </w:rPr>
        <w:t xml:space="preserve"> &amp; </w:t>
      </w:r>
      <w:proofErr w:type="spellStart"/>
      <w:r w:rsidRPr="00EE227B">
        <w:rPr>
          <w:rFonts w:ascii="Times New Roman" w:hAnsi="Times New Roman" w:cs="Times New Roman"/>
          <w:sz w:val="24"/>
          <w:szCs w:val="22"/>
        </w:rPr>
        <w:t>Greeno</w:t>
      </w:r>
      <w:proofErr w:type="spellEnd"/>
      <w:r w:rsidRPr="00EE227B">
        <w:rPr>
          <w:rFonts w:ascii="Times New Roman" w:hAnsi="Times New Roman" w:cs="Times New Roman"/>
          <w:sz w:val="24"/>
          <w:szCs w:val="22"/>
        </w:rPr>
        <w:t xml:space="preserve">, 1986; Berliner, 1987; </w:t>
      </w:r>
      <w:proofErr w:type="spellStart"/>
      <w:r w:rsidRPr="00EE227B">
        <w:rPr>
          <w:rFonts w:ascii="Times New Roman" w:hAnsi="Times New Roman" w:cs="Times New Roman"/>
          <w:sz w:val="24"/>
          <w:szCs w:val="22"/>
        </w:rPr>
        <w:t>Bromme</w:t>
      </w:r>
      <w:proofErr w:type="spellEnd"/>
      <w:r w:rsidRPr="00EE227B">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Experts use their monitoring skills to detect disruptions early and intervene effectively (Emmer &amp; </w:t>
      </w:r>
      <w:proofErr w:type="spellStart"/>
      <w:r w:rsidRPr="00EE227B">
        <w:rPr>
          <w:rFonts w:ascii="Times New Roman" w:hAnsi="Times New Roman" w:cs="Times New Roman"/>
          <w:sz w:val="24"/>
          <w:szCs w:val="22"/>
        </w:rPr>
        <w:t>Gerwels</w:t>
      </w:r>
      <w:proofErr w:type="spellEnd"/>
      <w:r w:rsidRPr="00EE227B">
        <w:rPr>
          <w:rFonts w:ascii="Times New Roman" w:hAnsi="Times New Roman" w:cs="Times New Roman"/>
          <w:sz w:val="24"/>
          <w:szCs w:val="22"/>
        </w:rPr>
        <w:t>, 2006), whereas novices frequently overlook such signals or react too late. Novices also tend to rely on less effective reprimands, interrupting the lesson flow (</w:t>
      </w:r>
      <w:proofErr w:type="spellStart"/>
      <w:r w:rsidRPr="00EE227B">
        <w:rPr>
          <w:rFonts w:ascii="Times New Roman" w:hAnsi="Times New Roman" w:cs="Times New Roman"/>
          <w:sz w:val="24"/>
          <w:szCs w:val="22"/>
        </w:rPr>
        <w:t>Westerman</w:t>
      </w:r>
      <w:proofErr w:type="spellEnd"/>
      <w:r w:rsidRPr="00EE227B">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ignoring—using paraverbal and nonverbal cues to signal that inappropriate behavior has been noticed but will not be addressed directly (Thiel et al., 2012).</w:t>
      </w:r>
    </w:p>
    <w:p w14:paraId="3B1EE340" w14:textId="761460A4" w:rsidR="00A148C9" w:rsidRPr="004C17B9" w:rsidRDefault="004C17B9" w:rsidP="004C17B9">
      <w:pPr>
        <w:pStyle w:val="berschrift2"/>
        <w:rPr>
          <w:rFonts w:ascii="Times New Roman" w:hAnsi="Times New Roman" w:cs="Times New Roman"/>
          <w:sz w:val="24"/>
          <w:szCs w:val="24"/>
          <w:shd w:val="clear" w:color="auto" w:fill="auto"/>
          <w:lang w:eastAsia="de-DE"/>
        </w:rPr>
      </w:pPr>
      <w:r w:rsidRPr="004C17B9">
        <w:rPr>
          <w:rFonts w:ascii="Times New Roman" w:hAnsi="Times New Roman" w:cs="Times New Roman"/>
          <w:sz w:val="24"/>
          <w:szCs w:val="24"/>
          <w:shd w:val="clear" w:color="auto" w:fill="auto"/>
          <w:lang w:eastAsia="de-DE"/>
        </w:rPr>
        <w:t xml:space="preserve">Classroom Management </w:t>
      </w:r>
      <w:r w:rsidR="00125C3C">
        <w:rPr>
          <w:rFonts w:ascii="Times New Roman" w:hAnsi="Times New Roman" w:cs="Times New Roman"/>
          <w:sz w:val="24"/>
          <w:szCs w:val="24"/>
          <w:shd w:val="clear" w:color="auto" w:fill="auto"/>
          <w:lang w:eastAsia="de-DE"/>
        </w:rPr>
        <w:t xml:space="preserve">Development </w:t>
      </w:r>
    </w:p>
    <w:p w14:paraId="2C0EF7A1" w14:textId="23EFF7E5" w:rsidR="00C356A7" w:rsidRDefault="00043932" w:rsidP="004E76A8">
      <w:pPr>
        <w:rPr>
          <w:rFonts w:ascii="Times New Roman" w:hAnsi="Times New Roman" w:cs="Times New Roman"/>
          <w:sz w:val="24"/>
          <w:szCs w:val="22"/>
        </w:rPr>
      </w:pPr>
      <w:r w:rsidRPr="00043932">
        <w:rPr>
          <w:rFonts w:ascii="Times New Roman" w:hAnsi="Times New Roman" w:cs="Times New Roman"/>
          <w:sz w:val="24"/>
          <w:szCs w:val="22"/>
        </w:rPr>
        <w:t>To effectively minimize classroom disruptions, teachers must remain vigilant, consistently monitoring their environment for behaviors that could hinder the learning process.</w:t>
      </w:r>
      <w:r>
        <w:rPr>
          <w:rFonts w:ascii="Times New Roman" w:hAnsi="Times New Roman" w:cs="Times New Roman"/>
          <w:sz w:val="24"/>
          <w:szCs w:val="22"/>
        </w:rPr>
        <w:t xml:space="preserve"> </w:t>
      </w:r>
      <w:r w:rsidR="00C356A7">
        <w:rPr>
          <w:rFonts w:ascii="Times New Roman" w:hAnsi="Times New Roman" w:cs="Times New Roman"/>
          <w:sz w:val="24"/>
          <w:szCs w:val="22"/>
        </w:rPr>
        <w:t xml:space="preserve">To better understand the </w:t>
      </w:r>
      <w:r w:rsidR="00E837B9">
        <w:rPr>
          <w:rFonts w:ascii="Times New Roman" w:hAnsi="Times New Roman" w:cs="Times New Roman"/>
          <w:sz w:val="24"/>
          <w:szCs w:val="22"/>
        </w:rPr>
        <w:t xml:space="preserve">complexity and </w:t>
      </w:r>
      <w:r w:rsidR="00C356A7">
        <w:rPr>
          <w:rFonts w:ascii="Times New Roman" w:hAnsi="Times New Roman" w:cs="Times New Roman"/>
          <w:sz w:val="24"/>
          <w:szCs w:val="22"/>
        </w:rPr>
        <w:t>i</w:t>
      </w:r>
      <w:r w:rsidR="00C356A7" w:rsidRPr="00C356A7">
        <w:rPr>
          <w:rFonts w:ascii="Times New Roman" w:hAnsi="Times New Roman" w:cs="Times New Roman"/>
          <w:sz w:val="24"/>
          <w:szCs w:val="22"/>
        </w:rPr>
        <w:t>nterrelationships between cognitive dispositions</w:t>
      </w:r>
      <w:r w:rsidR="00711963">
        <w:rPr>
          <w:rFonts w:ascii="Times New Roman" w:hAnsi="Times New Roman" w:cs="Times New Roman"/>
          <w:sz w:val="24"/>
          <w:szCs w:val="22"/>
        </w:rPr>
        <w:t>,</w:t>
      </w:r>
      <w:r w:rsidR="00E837B9">
        <w:rPr>
          <w:rFonts w:ascii="Times New Roman" w:hAnsi="Times New Roman" w:cs="Times New Roman"/>
          <w:sz w:val="24"/>
          <w:szCs w:val="22"/>
        </w:rPr>
        <w:t xml:space="preserve"> such as </w:t>
      </w:r>
      <w:r w:rsidR="005343E9">
        <w:rPr>
          <w:rFonts w:ascii="Times New Roman" w:hAnsi="Times New Roman" w:cs="Times New Roman"/>
          <w:sz w:val="24"/>
          <w:szCs w:val="22"/>
        </w:rPr>
        <w:t xml:space="preserve">knowledge of </w:t>
      </w:r>
      <w:r w:rsidR="00E837B9">
        <w:rPr>
          <w:rFonts w:ascii="Times New Roman" w:hAnsi="Times New Roman" w:cs="Times New Roman"/>
          <w:sz w:val="24"/>
          <w:szCs w:val="22"/>
        </w:rPr>
        <w:t>classroom management</w:t>
      </w:r>
      <w:r w:rsidR="00711963">
        <w:rPr>
          <w:rFonts w:ascii="Times New Roman" w:hAnsi="Times New Roman" w:cs="Times New Roman"/>
          <w:sz w:val="24"/>
          <w:szCs w:val="22"/>
        </w:rPr>
        <w:t xml:space="preserve"> strate</w:t>
      </w:r>
      <w:r w:rsidR="005343E9">
        <w:rPr>
          <w:rFonts w:ascii="Times New Roman" w:hAnsi="Times New Roman" w:cs="Times New Roman"/>
          <w:sz w:val="24"/>
          <w:szCs w:val="22"/>
        </w:rPr>
        <w:t>gies</w:t>
      </w:r>
      <w:r w:rsidR="00C356A7" w:rsidRPr="00C356A7">
        <w:rPr>
          <w:rFonts w:ascii="Times New Roman" w:hAnsi="Times New Roman" w:cs="Times New Roman"/>
          <w:sz w:val="24"/>
          <w:szCs w:val="22"/>
        </w:rPr>
        <w:t>, perception processes, and the resulting teacher behavior</w:t>
      </w:r>
      <w:r w:rsidR="00E837B9">
        <w:rPr>
          <w:rFonts w:ascii="Times New Roman" w:hAnsi="Times New Roman" w:cs="Times New Roman"/>
          <w:sz w:val="24"/>
          <w:szCs w:val="22"/>
        </w:rPr>
        <w:t xml:space="preserve">, </w:t>
      </w:r>
      <w:commentRangeStart w:id="1"/>
      <w:r w:rsidR="00E837B9">
        <w:rPr>
          <w:rFonts w:ascii="Times New Roman" w:hAnsi="Times New Roman" w:cs="Times New Roman"/>
          <w:sz w:val="24"/>
          <w:szCs w:val="22"/>
        </w:rPr>
        <w:fldChar w:fldCharType="begin"/>
      </w:r>
      <w:r w:rsidR="002D0D46">
        <w:rPr>
          <w:rFonts w:ascii="Times New Roman" w:hAnsi="Times New Roman" w:cs="Times New Roman"/>
          <w:sz w:val="24"/>
          <w:szCs w:val="22"/>
        </w:rPr>
        <w:instrText xml:space="preserve"> ADDIN ZOTERO_ITEM CSL_CITATION {"citationID":"bzUkUuDm","properties":{"formattedCitation":"(Grub,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E837B9">
        <w:rPr>
          <w:rFonts w:ascii="Times New Roman" w:hAnsi="Times New Roman" w:cs="Times New Roman"/>
          <w:sz w:val="24"/>
          <w:szCs w:val="22"/>
        </w:rPr>
        <w:fldChar w:fldCharType="separate"/>
      </w:r>
      <w:r w:rsidR="00E837B9" w:rsidRPr="00E837B9">
        <w:rPr>
          <w:rFonts w:ascii="Times New Roman" w:hAnsi="Times New Roman" w:cs="Times New Roman"/>
          <w:sz w:val="24"/>
        </w:rPr>
        <w:t>G)</w:t>
      </w:r>
      <w:r w:rsidR="00E837B9">
        <w:rPr>
          <w:rFonts w:ascii="Times New Roman" w:hAnsi="Times New Roman" w:cs="Times New Roman"/>
          <w:sz w:val="24"/>
          <w:szCs w:val="22"/>
        </w:rPr>
        <w:fldChar w:fldCharType="end"/>
      </w:r>
      <w:r w:rsidR="00F403DD" w:rsidRPr="00E837B9">
        <w:rPr>
          <w:rFonts w:ascii="Times New Roman" w:hAnsi="Times New Roman" w:cs="Times New Roman"/>
          <w:sz w:val="24"/>
        </w:rPr>
        <w:t>rub</w:t>
      </w:r>
      <w:r w:rsidR="00F403DD">
        <w:rPr>
          <w:rFonts w:ascii="Times New Roman" w:hAnsi="Times New Roman" w:cs="Times New Roman"/>
          <w:sz w:val="24"/>
        </w:rPr>
        <w:t xml:space="preserve"> (</w:t>
      </w:r>
      <w:r w:rsidR="00F403DD" w:rsidRPr="00E837B9">
        <w:rPr>
          <w:rFonts w:ascii="Times New Roman" w:hAnsi="Times New Roman" w:cs="Times New Roman"/>
          <w:sz w:val="24"/>
        </w:rPr>
        <w:t>2023</w:t>
      </w:r>
      <w:r w:rsidR="00E837B9">
        <w:rPr>
          <w:rFonts w:ascii="Times New Roman" w:hAnsi="Times New Roman" w:cs="Times New Roman"/>
          <w:sz w:val="24"/>
          <w:szCs w:val="22"/>
        </w:rPr>
        <w:t xml:space="preserve"> p</w:t>
      </w:r>
      <w:commentRangeEnd w:id="1"/>
      <w:r w:rsidR="00CD6AAD">
        <w:rPr>
          <w:rStyle w:val="Kommentarzeichen"/>
        </w:rPr>
        <w:commentReference w:id="1"/>
      </w:r>
      <w:r w:rsidR="00E837B9">
        <w:rPr>
          <w:rFonts w:ascii="Times New Roman" w:hAnsi="Times New Roman" w:cs="Times New Roman"/>
          <w:sz w:val="24"/>
          <w:szCs w:val="22"/>
        </w:rPr>
        <w:t xml:space="preserve">roposed </w:t>
      </w:r>
      <w:r w:rsidR="00711963">
        <w:rPr>
          <w:rFonts w:ascii="Times New Roman" w:hAnsi="Times New Roman" w:cs="Times New Roman"/>
          <w:sz w:val="24"/>
          <w:szCs w:val="22"/>
        </w:rPr>
        <w:t xml:space="preserve">a </w:t>
      </w:r>
      <w:r w:rsidR="00711963" w:rsidRPr="00711963">
        <w:rPr>
          <w:rFonts w:ascii="Times New Roman" w:hAnsi="Times New Roman" w:cs="Times New Roman"/>
          <w:sz w:val="24"/>
          <w:szCs w:val="22"/>
        </w:rPr>
        <w:t>graphical representation</w:t>
      </w:r>
      <w:r w:rsidR="00711963">
        <w:rPr>
          <w:rFonts w:ascii="Times New Roman" w:hAnsi="Times New Roman" w:cs="Times New Roman"/>
          <w:sz w:val="24"/>
          <w:szCs w:val="22"/>
        </w:rPr>
        <w:t xml:space="preserve"> </w:t>
      </w:r>
      <w:r w:rsidR="005343E9">
        <w:rPr>
          <w:rFonts w:ascii="Times New Roman" w:hAnsi="Times New Roman" w:cs="Times New Roman"/>
          <w:sz w:val="24"/>
          <w:szCs w:val="22"/>
        </w:rPr>
        <w:t xml:space="preserve">shown in Figure 1. </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0A967086" w14:textId="0E3E7AC8" w:rsidR="005343E9" w:rsidRPr="005343E9" w:rsidRDefault="005343E9" w:rsidP="00F403DD">
      <w:pPr>
        <w:ind w:firstLine="0"/>
        <w:rPr>
          <w:rFonts w:ascii="Times New Roman" w:hAnsi="Times New Roman" w:cs="Times New Roman"/>
          <w:i/>
          <w:iCs/>
          <w:sz w:val="24"/>
          <w:szCs w:val="22"/>
        </w:rPr>
      </w:pPr>
      <w:r w:rsidRPr="005343E9">
        <w:rPr>
          <w:rFonts w:ascii="Times New Roman" w:hAnsi="Times New Roman" w:cs="Times New Roman"/>
          <w:i/>
          <w:iCs/>
          <w:sz w:val="24"/>
          <w:szCs w:val="22"/>
        </w:rPr>
        <w:t xml:space="preserve">Résumé of the Theoretical Derivation </w:t>
      </w:r>
      <w:r w:rsidRPr="005343E9">
        <w:rPr>
          <w:rFonts w:ascii="Times New Roman" w:hAnsi="Times New Roman" w:cs="Times New Roman"/>
          <w:i/>
          <w:iCs/>
          <w:sz w:val="24"/>
          <w:szCs w:val="22"/>
        </w:rPr>
        <w:fldChar w:fldCharType="begin"/>
      </w:r>
      <w:r w:rsidRPr="005343E9">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Pr="005343E9">
        <w:rPr>
          <w:rFonts w:ascii="Times New Roman" w:hAnsi="Times New Roman" w:cs="Times New Roman"/>
          <w:i/>
          <w:iCs/>
          <w:sz w:val="24"/>
          <w:szCs w:val="22"/>
        </w:rPr>
        <w:fldChar w:fldCharType="separate"/>
      </w:r>
      <w:r w:rsidRPr="005343E9">
        <w:rPr>
          <w:rFonts w:ascii="Times New Roman" w:hAnsi="Times New Roman" w:cs="Times New Roman"/>
          <w:i/>
          <w:iCs/>
          <w:sz w:val="24"/>
          <w:szCs w:val="22"/>
        </w:rPr>
        <w:t>(Grub, 2023)</w:t>
      </w:r>
      <w:r w:rsidRPr="005343E9">
        <w:rPr>
          <w:rFonts w:ascii="Times New Roman" w:hAnsi="Times New Roman" w:cs="Times New Roman"/>
          <w:sz w:val="24"/>
          <w:szCs w:val="22"/>
        </w:rPr>
        <w:fldChar w:fldCharType="end"/>
      </w:r>
    </w:p>
    <w:p w14:paraId="5CDFCAF3" w14:textId="0408675C" w:rsidR="007F6EAE" w:rsidRPr="0093630C" w:rsidRDefault="000542E6" w:rsidP="007F6EAE">
      <w:pPr>
        <w:rPr>
          <w:szCs w:val="22"/>
        </w:rPr>
      </w:pPr>
      <w:r>
        <w:rPr>
          <w:noProof/>
          <w:szCs w:val="22"/>
          <w:lang w:val="de-DE"/>
        </w:rPr>
        <w:drawing>
          <wp:inline distT="0" distB="0" distL="0" distR="0" wp14:anchorId="4EB389A4" wp14:editId="116EE9A6">
            <wp:extent cx="5943600" cy="3343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639A0" w14:textId="1079C43E" w:rsidR="005343E9" w:rsidRDefault="005343E9" w:rsidP="005343E9">
      <w:pPr>
        <w:rPr>
          <w:rFonts w:ascii="Times New Roman" w:hAnsi="Times New Roman" w:cs="Times New Roman"/>
          <w:sz w:val="24"/>
          <w:szCs w:val="22"/>
        </w:rPr>
      </w:pPr>
    </w:p>
    <w:p w14:paraId="25F636C2" w14:textId="7B061635" w:rsidR="004E76A8" w:rsidRPr="004E76A8" w:rsidRDefault="00E3428E" w:rsidP="004E76A8">
      <w:pPr>
        <w:rPr>
          <w:rFonts w:ascii="Times New Roman" w:hAnsi="Times New Roman" w:cs="Times New Roman"/>
          <w:sz w:val="24"/>
          <w:szCs w:val="22"/>
        </w:rPr>
      </w:pPr>
      <w:r>
        <w:rPr>
          <w:rFonts w:ascii="Times New Roman" w:hAnsi="Times New Roman" w:cs="Times New Roman"/>
          <w:sz w:val="24"/>
          <w:szCs w:val="22"/>
        </w:rPr>
        <w:t xml:space="preserve">To </w:t>
      </w:r>
      <w:r w:rsidRPr="00E3428E">
        <w:rPr>
          <w:rFonts w:ascii="Times New Roman" w:hAnsi="Times New Roman" w:cs="Times New Roman"/>
          <w:sz w:val="24"/>
          <w:szCs w:val="22"/>
        </w:rPr>
        <w:t>manage classrooms effectively</w:t>
      </w:r>
      <w:r w:rsidR="00B21F81">
        <w:rPr>
          <w:rFonts w:ascii="Times New Roman" w:hAnsi="Times New Roman" w:cs="Times New Roman"/>
          <w:sz w:val="24"/>
          <w:szCs w:val="22"/>
        </w:rPr>
        <w:t xml:space="preserve"> and deal with disruptions</w:t>
      </w:r>
      <w:r>
        <w:rPr>
          <w:rFonts w:ascii="Times New Roman" w:hAnsi="Times New Roman" w:cs="Times New Roman"/>
          <w:sz w:val="24"/>
          <w:szCs w:val="22"/>
        </w:rPr>
        <w:t>, t</w:t>
      </w:r>
      <w:r w:rsidR="004E76A8" w:rsidRPr="004E76A8">
        <w:rPr>
          <w:rFonts w:ascii="Times New Roman" w:hAnsi="Times New Roman" w:cs="Times New Roman"/>
          <w:sz w:val="24"/>
          <w:szCs w:val="22"/>
        </w:rPr>
        <w:t xml:space="preserve">eachers require </w:t>
      </w:r>
      <w:commentRangeStart w:id="2"/>
      <w:r w:rsidR="004E76A8" w:rsidRPr="004E76A8">
        <w:rPr>
          <w:rFonts w:ascii="Times New Roman" w:hAnsi="Times New Roman" w:cs="Times New Roman"/>
          <w:sz w:val="24"/>
          <w:szCs w:val="22"/>
        </w:rPr>
        <w:t>professional competencies</w:t>
      </w:r>
      <w:commentRangeEnd w:id="2"/>
      <w:r w:rsidR="00167BAE">
        <w:rPr>
          <w:rStyle w:val="Kommentarzeichen"/>
        </w:rPr>
        <w:commentReference w:id="2"/>
      </w:r>
      <w:r w:rsidR="004E76A8" w:rsidRPr="004E76A8">
        <w:rPr>
          <w:rFonts w:ascii="Times New Roman" w:hAnsi="Times New Roman" w:cs="Times New Roman"/>
          <w:sz w:val="24"/>
          <w:szCs w:val="22"/>
        </w:rPr>
        <w:t>. These competencies develop continuously</w:t>
      </w:r>
      <w:r w:rsidR="004E76A8">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{"citationID":"HuJsgEkr","properties":{"formattedCitation":"(Bl\\uc0\\u246{}meke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szCs w:val="24"/>
        </w:rPr>
        <w:t>(Blömeke et al., 2015)</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and can be fostered through teacher education and professional development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{"citationID":"IlMkf8SP","properties":{"formattedCitation":"(Kunter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(Kunter et al., 2011)</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 solid and well-connected knowledge base is </w:t>
      </w:r>
      <w:r w:rsidR="00B21F81">
        <w:rPr>
          <w:rFonts w:ascii="Times New Roman" w:hAnsi="Times New Roman" w:cs="Times New Roman"/>
          <w:sz w:val="24"/>
          <w:szCs w:val="22"/>
        </w:rPr>
        <w:t xml:space="preserve">therefore </w:t>
      </w:r>
      <w:r w:rsidR="004E76A8" w:rsidRPr="004E76A8">
        <w:rPr>
          <w:rFonts w:ascii="Times New Roman" w:hAnsi="Times New Roman" w:cs="Times New Roman"/>
          <w:sz w:val="24"/>
          <w:szCs w:val="22"/>
        </w:rPr>
        <w:t>considered a prerequisite for professional teaching practice</w:t>
      </w:r>
      <w:r w:rsidR="00AA72CF">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commentRangeStart w:id="3"/>
      <w:r w:rsidR="00AA72CF" w:rsidRPr="00AA72CF">
        <w:rPr>
          <w:rFonts w:ascii="Times New Roman" w:hAnsi="Times New Roman" w:cs="Times New Roman"/>
          <w:sz w:val="24"/>
          <w:szCs w:val="22"/>
        </w:rPr>
        <w:t>.</w:t>
      </w:r>
      <w:commentRangeEnd w:id="3"/>
      <w:r w:rsidR="00CD6AAD">
        <w:rPr>
          <w:rStyle w:val="Kommentarzeichen"/>
        </w:rPr>
        <w:commentReference w:id="3"/>
      </w:r>
    </w:p>
    <w:p w14:paraId="61F39631" w14:textId="2A3A21D9" w:rsidR="00043932" w:rsidRDefault="004E76A8" w:rsidP="00B21F81">
      <w:pPr>
        <w:rPr>
          <w:rFonts w:ascii="Times New Roman" w:hAnsi="Times New Roman" w:cs="Times New Roman"/>
          <w:sz w:val="24"/>
          <w:szCs w:val="22"/>
        </w:rPr>
      </w:pPr>
      <w:commentRangeStart w:id="4"/>
      <w:r w:rsidRPr="004E76A8">
        <w:rPr>
          <w:rFonts w:ascii="Times New Roman" w:hAnsi="Times New Roman" w:cs="Times New Roman"/>
          <w:sz w:val="24"/>
          <w:szCs w:val="22"/>
        </w:rPr>
        <w:t xml:space="preserve">This study focuses on </w:t>
      </w:r>
      <w:r w:rsidRPr="004E76A8">
        <w:rPr>
          <w:rFonts w:ascii="Times New Roman" w:hAnsi="Times New Roman" w:cs="Times New Roman"/>
          <w:i/>
          <w:iCs/>
          <w:sz w:val="24"/>
          <w:szCs w:val="22"/>
        </w:rPr>
        <w:t>strategic knowledge</w:t>
      </w:r>
      <w:r w:rsidRPr="004E76A8">
        <w:rPr>
          <w:rFonts w:ascii="Times New Roman" w:hAnsi="Times New Roman" w:cs="Times New Roman"/>
          <w:sz w:val="24"/>
          <w:szCs w:val="22"/>
        </w:rPr>
        <w:t xml:space="preserve"> in classroom management</w:t>
      </w:r>
      <w:commentRangeEnd w:id="4"/>
      <w:r w:rsidR="00CD6AAD">
        <w:rPr>
          <w:rStyle w:val="Kommentarzeichen"/>
        </w:rPr>
        <w:commentReference w:id="4"/>
      </w:r>
      <w:r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(Gold &amp; Holodynski,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(Fenstermacher, 1994)</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(Borko,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(Barth, 2017; Kunter et al., 2011)</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Pr="004E76A8">
        <w:rPr>
          <w:rFonts w:ascii="Times New Roman" w:hAnsi="Times New Roman" w:cs="Times New Roman"/>
          <w:sz w:val="24"/>
          <w:szCs w:val="22"/>
        </w:rPr>
        <w:t xml:space="preserve">trategic </w:t>
      </w:r>
      <w:r w:rsidRPr="004E76A8">
        <w:rPr>
          <w:rFonts w:ascii="Times New Roman" w:hAnsi="Times New Roman" w:cs="Times New Roman"/>
          <w:sz w:val="24"/>
          <w:szCs w:val="22"/>
        </w:rPr>
        <w:lastRenderedPageBreak/>
        <w:t xml:space="preserve">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(D’Agostino &amp; VanWinkle, 2007)</w:t>
      </w:r>
      <w:r w:rsidR="00C9034C">
        <w:rPr>
          <w:rFonts w:ascii="Times New Roman" w:hAnsi="Times New Roman" w:cs="Times New Roman"/>
          <w:sz w:val="24"/>
          <w:szCs w:val="22"/>
        </w:rPr>
        <w:fldChar w:fldCharType="end"/>
      </w:r>
      <w:r w:rsidRPr="004E76A8">
        <w:rPr>
          <w:rFonts w:ascii="Times New Roman" w:hAnsi="Times New Roman" w:cs="Times New Roman"/>
          <w:sz w:val="24"/>
          <w:szCs w:val="22"/>
        </w:rPr>
        <w:t xml:space="preserve">. It develops through practical problem-solving experiences, where declarative knowledge 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(Blömeke et al., 2022; Gold &amp; Holodynski, 2015; Rauner,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633430B6" w14:textId="1AD95D9A" w:rsidR="00345BD7" w:rsidRPr="00345BD7" w:rsidRDefault="00213F0D" w:rsidP="00A71E85">
      <w:pPr>
        <w:rPr>
          <w:rFonts w:ascii="Times New Roman" w:hAnsi="Times New Roman" w:cs="Times New Roman"/>
          <w:sz w:val="24"/>
          <w:szCs w:val="22"/>
        </w:rPr>
      </w:pPr>
      <w:r w:rsidRPr="00213F0D">
        <w:rPr>
          <w:rFonts w:ascii="Times New Roman" w:hAnsi="Times New Roman" w:cs="Times New Roman"/>
          <w:sz w:val="24"/>
          <w:szCs w:val="22"/>
        </w:rPr>
        <w:t xml:space="preserve">However, strategic knowledge alone does not fully explain how experts navigate the complexities of classroom management. </w:t>
      </w:r>
      <w:r w:rsidR="00345BD7"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w:t>
      </w:r>
      <w:proofErr w:type="spellStart"/>
      <w:r w:rsidR="00345BD7" w:rsidRPr="00345BD7">
        <w:rPr>
          <w:rFonts w:ascii="Times New Roman" w:hAnsi="Times New Roman" w:cs="Times New Roman"/>
          <w:sz w:val="24"/>
          <w:szCs w:val="22"/>
        </w:rPr>
        <w:t>Kounin</w:t>
      </w:r>
      <w:proofErr w:type="spellEnd"/>
      <w:r w:rsidR="00345BD7" w:rsidRPr="00345BD7">
        <w:rPr>
          <w:rFonts w:ascii="Times New Roman" w:hAnsi="Times New Roman" w:cs="Times New Roman"/>
          <w:sz w:val="24"/>
          <w:szCs w:val="22"/>
        </w:rPr>
        <w:t xml:space="preserve">, 2006; van den </w:t>
      </w:r>
      <w:proofErr w:type="spellStart"/>
      <w:r w:rsidR="00345BD7" w:rsidRPr="00345BD7">
        <w:rPr>
          <w:rFonts w:ascii="Times New Roman" w:hAnsi="Times New Roman" w:cs="Times New Roman"/>
          <w:sz w:val="24"/>
          <w:szCs w:val="22"/>
        </w:rPr>
        <w:t>Bogert</w:t>
      </w:r>
      <w:proofErr w:type="spellEnd"/>
      <w:r w:rsidR="00345BD7" w:rsidRPr="00345BD7">
        <w:rPr>
          <w:rFonts w:ascii="Times New Roman" w:hAnsi="Times New Roman" w:cs="Times New Roman"/>
          <w:sz w:val="24"/>
          <w:szCs w:val="22"/>
        </w:rPr>
        <w:t xml:space="preserve"> et al., 2014). This process is guided by </w:t>
      </w:r>
      <w:r w:rsidR="00345BD7" w:rsidRPr="002E187C">
        <w:rPr>
          <w:rFonts w:ascii="Times New Roman" w:hAnsi="Times New Roman" w:cs="Times New Roman"/>
          <w:i/>
          <w:iCs/>
          <w:sz w:val="24"/>
          <w:szCs w:val="22"/>
        </w:rPr>
        <w:t>professional vision</w:t>
      </w:r>
      <w:r w:rsidR="00345BD7" w:rsidRPr="00345BD7">
        <w:rPr>
          <w:rFonts w:ascii="Times New Roman" w:hAnsi="Times New Roman" w:cs="Times New Roman"/>
          <w:sz w:val="24"/>
          <w:szCs w:val="22"/>
        </w:rPr>
        <w:t>, which enables teachers to interpret and process situations based on professional knowledge (</w:t>
      </w:r>
      <w:proofErr w:type="spellStart"/>
      <w:r w:rsidR="00345BD7" w:rsidRPr="00345BD7">
        <w:rPr>
          <w:rFonts w:ascii="Times New Roman" w:hAnsi="Times New Roman" w:cs="Times New Roman"/>
          <w:sz w:val="24"/>
          <w:szCs w:val="22"/>
        </w:rPr>
        <w:t>Borko</w:t>
      </w:r>
      <w:proofErr w:type="spellEnd"/>
      <w:r w:rsidR="00345BD7" w:rsidRPr="00345BD7">
        <w:rPr>
          <w:rFonts w:ascii="Times New Roman" w:hAnsi="Times New Roman" w:cs="Times New Roman"/>
          <w:sz w:val="24"/>
          <w:szCs w:val="22"/>
        </w:rPr>
        <w:t xml:space="preserve">, 2004; Goodwin, 1994;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Professional vision, originally defined by Goodwin (1994) and later adapted to teaching by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consists of two key processes: </w:t>
      </w:r>
      <w:r w:rsidR="00B238B1">
        <w:rPr>
          <w:rFonts w:ascii="Times New Roman" w:hAnsi="Times New Roman" w:cs="Times New Roman"/>
          <w:sz w:val="24"/>
          <w:szCs w:val="22"/>
        </w:rPr>
        <w:t>n</w:t>
      </w:r>
      <w:r w:rsidR="00345BD7"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00345BD7"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00345BD7" w:rsidRPr="00345BD7">
        <w:rPr>
          <w:rFonts w:ascii="Times New Roman" w:hAnsi="Times New Roman" w:cs="Times New Roman"/>
          <w:sz w:val="24"/>
          <w:szCs w:val="22"/>
        </w:rPr>
        <w:t xml:space="preserve">easoning (applying knowledge to interpret and respond;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Noticing involves identifying classroom events that are crucial for instructional success (Seidel et al., 2010) and analyzing them in terms of their learning impact (</w:t>
      </w:r>
      <w:proofErr w:type="spellStart"/>
      <w:r w:rsidR="00345BD7" w:rsidRPr="00345BD7">
        <w:rPr>
          <w:rFonts w:ascii="Times New Roman" w:hAnsi="Times New Roman" w:cs="Times New Roman"/>
          <w:sz w:val="24"/>
          <w:szCs w:val="22"/>
        </w:rPr>
        <w:t>Holodynski</w:t>
      </w:r>
      <w:proofErr w:type="spellEnd"/>
      <w:r w:rsidR="00345BD7" w:rsidRPr="00345BD7">
        <w:rPr>
          <w:rFonts w:ascii="Times New Roman" w:hAnsi="Times New Roman" w:cs="Times New Roman"/>
          <w:sz w:val="24"/>
          <w:szCs w:val="22"/>
        </w:rPr>
        <w:t xml:space="preserve"> et al., 2017). Given the complexity of classrooms, selective perception is necessary to distinguish relevant from irrelevant information and focus on key events (Seidel &amp; </w:t>
      </w:r>
      <w:proofErr w:type="spellStart"/>
      <w:r w:rsidR="00345BD7" w:rsidRPr="00345BD7">
        <w:rPr>
          <w:rFonts w:ascii="Times New Roman" w:hAnsi="Times New Roman" w:cs="Times New Roman"/>
          <w:sz w:val="24"/>
          <w:szCs w:val="22"/>
        </w:rPr>
        <w:t>Stürmer</w:t>
      </w:r>
      <w:proofErr w:type="spellEnd"/>
      <w:r w:rsidR="00345BD7" w:rsidRPr="00345BD7">
        <w:rPr>
          <w:rFonts w:ascii="Times New Roman" w:hAnsi="Times New Roman" w:cs="Times New Roman"/>
          <w:sz w:val="24"/>
          <w:szCs w:val="22"/>
        </w:rPr>
        <w:t xml:space="preserve">, 2014). Since professional vision is a knowledge-based process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it requires activating professional knowledge to guide perception and decision-making effectively.</w:t>
      </w:r>
      <w:r w:rsidR="00A71E85">
        <w:rPr>
          <w:rFonts w:ascii="Times New Roman" w:hAnsi="Times New Roman" w:cs="Times New Roman"/>
          <w:sz w:val="24"/>
          <w:szCs w:val="22"/>
        </w:rPr>
        <w:t xml:space="preserve"> </w:t>
      </w:r>
      <w:r w:rsidR="00345BD7"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w:t>
      </w:r>
      <w:proofErr w:type="spellStart"/>
      <w:r w:rsidR="00345BD7" w:rsidRPr="00345BD7">
        <w:rPr>
          <w:rFonts w:ascii="Times New Roman" w:hAnsi="Times New Roman" w:cs="Times New Roman"/>
          <w:sz w:val="24"/>
          <w:szCs w:val="22"/>
        </w:rPr>
        <w:t>Bromme</w:t>
      </w:r>
      <w:proofErr w:type="spellEnd"/>
      <w:r w:rsidR="00345BD7" w:rsidRPr="00345BD7">
        <w:rPr>
          <w:rFonts w:ascii="Times New Roman" w:hAnsi="Times New Roman" w:cs="Times New Roman"/>
          <w:sz w:val="24"/>
          <w:szCs w:val="22"/>
        </w:rPr>
        <w:t>, 1992)</w:t>
      </w:r>
      <w:commentRangeStart w:id="5"/>
      <w:r w:rsidR="00345BD7" w:rsidRPr="00345BD7">
        <w:rPr>
          <w:rFonts w:ascii="Times New Roman" w:hAnsi="Times New Roman" w:cs="Times New Roman"/>
          <w:sz w:val="24"/>
          <w:szCs w:val="22"/>
        </w:rPr>
        <w:t>.</w:t>
      </w:r>
      <w:commentRangeEnd w:id="5"/>
      <w:r w:rsidR="00CD6AAD">
        <w:rPr>
          <w:rStyle w:val="Kommentarzeichen"/>
        </w:rPr>
        <w:commentReference w:id="5"/>
      </w:r>
    </w:p>
    <w:p w14:paraId="799F9A54" w14:textId="43FE006D" w:rsidR="00A65C17" w:rsidRDefault="00A65C17" w:rsidP="006B67A9">
      <w:pPr>
        <w:pStyle w:val="berschrift2"/>
        <w:rPr>
          <w:rFonts w:ascii="Times New Roman" w:hAnsi="Times New Roman" w:cs="Times New Roman"/>
          <w:sz w:val="24"/>
          <w:szCs w:val="24"/>
        </w:rPr>
      </w:pPr>
      <w:commentRangeStart w:id="6"/>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commentRangeEnd w:id="6"/>
      <w:r w:rsidR="008A0AF7">
        <w:rPr>
          <w:rStyle w:val="Kommentarzeichen"/>
          <w:rFonts w:ascii="Calibri" w:hAnsi="Calibri" w:cs="Arial"/>
          <w:b w:val="0"/>
        </w:rPr>
        <w:commentReference w:id="6"/>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lastRenderedPageBreak/>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93630C">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In contrast, novices lack these structured knowledge networks, leading to fragmented perceptions and less effective 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0C757E8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This distinction is particularly evident in classroom management </w:t>
      </w:r>
      <w:r w:rsidR="008A0AF7">
        <w:rPr>
          <w:rFonts w:ascii="Times New Roman" w:hAnsi="Times New Roman" w:cs="Times New Roman"/>
          <w:sz w:val="24"/>
          <w:szCs w:val="22"/>
        </w:rPr>
        <w:t>strategies</w:t>
      </w:r>
      <w:r w:rsidRPr="001740A1">
        <w:rPr>
          <w:rFonts w:ascii="Times New Roman" w:hAnsi="Times New Roman" w:cs="Times New Roman"/>
          <w:sz w:val="24"/>
          <w:szCs w:val="22"/>
        </w:rPr>
        <w:t>.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w:t>
      </w:r>
      <w:r w:rsidRPr="001740A1">
        <w:rPr>
          <w:rFonts w:ascii="Times New Roman" w:hAnsi="Times New Roman" w:cs="Times New Roman"/>
          <w:sz w:val="24"/>
          <w:szCs w:val="22"/>
        </w:rPr>
        <w:lastRenderedPageBreak/>
        <w:t>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 xml:space="preserve">experts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473AF2C9" w:rsidR="00234A36" w:rsidRDefault="00234A36" w:rsidP="00234A36">
      <w:pPr>
        <w:pStyle w:val="berschrift2"/>
        <w:rPr>
          <w:rFonts w:ascii="Times New Roman" w:hAnsi="Times New Roman" w:cs="Times New Roman"/>
          <w:sz w:val="24"/>
          <w:szCs w:val="24"/>
        </w:rPr>
      </w:pPr>
      <w:commentRangeStart w:id="7"/>
      <w:commentRangeStart w:id="8"/>
      <w:r>
        <w:rPr>
          <w:rFonts w:ascii="Times New Roman" w:hAnsi="Times New Roman" w:cs="Times New Roman"/>
          <w:sz w:val="24"/>
          <w:szCs w:val="24"/>
        </w:rPr>
        <w:t>Assess</w:t>
      </w:r>
      <w:r w:rsidR="008A0AF7">
        <w:rPr>
          <w:rFonts w:ascii="Times New Roman" w:hAnsi="Times New Roman" w:cs="Times New Roman"/>
          <w:sz w:val="24"/>
          <w:szCs w:val="24"/>
        </w:rPr>
        <w:t>ing</w:t>
      </w:r>
      <w:r w:rsidRPr="00234A36">
        <w:rPr>
          <w:rFonts w:ascii="Times New Roman" w:hAnsi="Times New Roman" w:cs="Times New Roman"/>
          <w:sz w:val="24"/>
          <w:szCs w:val="24"/>
        </w:rPr>
        <w:t xml:space="preserve"> Teachers’ Professional Vision </w:t>
      </w:r>
      <w:r w:rsidR="008A0AF7">
        <w:rPr>
          <w:rFonts w:ascii="Times New Roman" w:hAnsi="Times New Roman" w:cs="Times New Roman"/>
          <w:sz w:val="24"/>
          <w:szCs w:val="24"/>
        </w:rPr>
        <w:t>with Eye-Tracking</w:t>
      </w:r>
      <w:commentRangeEnd w:id="7"/>
      <w:r w:rsidR="008A0AF7">
        <w:rPr>
          <w:rStyle w:val="Kommentarzeichen"/>
          <w:rFonts w:ascii="Calibri" w:hAnsi="Calibri" w:cs="Arial"/>
          <w:b w:val="0"/>
        </w:rPr>
        <w:commentReference w:id="7"/>
      </w:r>
      <w:commentRangeEnd w:id="8"/>
      <w:r w:rsidR="008A0AF7">
        <w:rPr>
          <w:rStyle w:val="Kommentarzeichen"/>
          <w:rFonts w:ascii="Calibri" w:hAnsi="Calibri" w:cs="Arial"/>
          <w:b w:val="0"/>
        </w:rPr>
        <w:commentReference w:id="8"/>
      </w:r>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lastRenderedPageBreak/>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 xml:space="preserve">The relationship </w:t>
      </w:r>
      <w:r w:rsidR="0001570C" w:rsidRPr="0001570C">
        <w:rPr>
          <w:rFonts w:ascii="Times New Roman" w:hAnsi="Times New Roman" w:cs="Times New Roman"/>
          <w:sz w:val="24"/>
          <w:szCs w:val="22"/>
        </w:rPr>
        <w:lastRenderedPageBreak/>
        <w:t>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commentRangeStart w:id="9"/>
      <w:r w:rsidRPr="00384E9D">
        <w:rPr>
          <w:rFonts w:ascii="Times New Roman" w:hAnsi="Times New Roman" w:cs="Times New Roman"/>
          <w:bCs/>
          <w:sz w:val="24"/>
          <w:szCs w:val="24"/>
        </w:rPr>
        <w:t>Research on Teachers’ Professional Vision Using Eye-Tracking</w:t>
      </w:r>
      <w:commentRangeEnd w:id="9"/>
      <w:r w:rsidR="008A0AF7">
        <w:rPr>
          <w:rStyle w:val="Kommentarzeichen"/>
          <w:rFonts w:ascii="Calibri" w:hAnsi="Calibri" w:cs="Arial"/>
          <w:b w:val="0"/>
        </w:rPr>
        <w:commentReference w:id="9"/>
      </w:r>
    </w:p>
    <w:p w14:paraId="5B90B254" w14:textId="1E968C9C"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sidR="002D0D46">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s 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lastRenderedPageBreak/>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w:t>
      </w:r>
      <w:r w:rsidRPr="00441050">
        <w:rPr>
          <w:rFonts w:ascii="Times New Roman" w:hAnsi="Times New Roman" w:cs="Times New Roman"/>
          <w:sz w:val="24"/>
          <w:szCs w:val="22"/>
        </w:rPr>
        <w:lastRenderedPageBreak/>
        <w:t xml:space="preserve">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 xml:space="preserve">classroom management, disruptiveness, and confidence ratings) as well as strategic </w:t>
      </w:r>
      <w:r w:rsidRPr="00441050">
        <w:rPr>
          <w:rFonts w:ascii="Times New Roman" w:hAnsi="Times New Roman" w:cs="Times New Roman"/>
          <w:sz w:val="24"/>
          <w:szCs w:val="22"/>
        </w:rPr>
        <w:lastRenderedPageBreak/>
        <w:t>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464898CD"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ins w:id="10" w:author="Deiglmayr, Anne" w:date="2025-03-17T08:39:00Z">
        <w:r w:rsidR="003A4EEE" w:rsidRPr="00732EC0">
          <w:rPr>
            <w:rFonts w:ascii="Times New Roman" w:eastAsia="Times New Roman" w:hAnsi="Times New Roman" w:cs="Times New Roman"/>
            <w:color w:val="000000" w:themeColor="text1"/>
            <w:sz w:val="24"/>
            <w:szCs w:val="24"/>
            <w:lang w:eastAsia="de-DE"/>
          </w:rPr>
          <w:t xml:space="preserve">both </w:t>
        </w:r>
      </w:ins>
      <w:r w:rsidRPr="00732EC0">
        <w:rPr>
          <w:rFonts w:ascii="Times New Roman" w:eastAsia="Times New Roman" w:hAnsi="Times New Roman" w:cs="Times New Roman"/>
          <w:color w:val="000000" w:themeColor="text1"/>
          <w:sz w:val="24"/>
          <w:szCs w:val="24"/>
          <w:lang w:eastAsia="de-DE"/>
        </w:rPr>
        <w:t xml:space="preserve">have </w:t>
      </w:r>
      <w:ins w:id="11" w:author="Deiglmayr, Anne" w:date="2025-03-17T08:39:00Z">
        <w:r w:rsidR="003A4EEE">
          <w:rPr>
            <w:rFonts w:ascii="Times New Roman" w:eastAsia="Times New Roman" w:hAnsi="Times New Roman" w:cs="Times New Roman"/>
            <w:color w:val="000000" w:themeColor="text1"/>
            <w:sz w:val="24"/>
            <w:szCs w:val="24"/>
            <w:lang w:eastAsia="de-DE"/>
          </w:rPr>
          <w:t xml:space="preserve">fully </w:t>
        </w:r>
      </w:ins>
      <w:r w:rsidRPr="00732EC0">
        <w:rPr>
          <w:rFonts w:ascii="Times New Roman" w:eastAsia="Times New Roman" w:hAnsi="Times New Roman" w:cs="Times New Roman"/>
          <w:color w:val="000000" w:themeColor="text1"/>
          <w:sz w:val="24"/>
          <w:szCs w:val="24"/>
          <w:lang w:eastAsia="de-DE"/>
        </w:rPr>
        <w:t xml:space="preserve">completed </w:t>
      </w:r>
      <w:del w:id="12"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both </w:delText>
        </w:r>
        <w:r w:rsidR="00E070DC" w:rsidDel="003A4EEE">
          <w:rPr>
            <w:rFonts w:ascii="Times New Roman" w:eastAsia="Times New Roman" w:hAnsi="Times New Roman" w:cs="Times New Roman"/>
            <w:color w:val="000000" w:themeColor="text1"/>
            <w:sz w:val="24"/>
            <w:szCs w:val="24"/>
            <w:lang w:eastAsia="de-DE"/>
          </w:rPr>
          <w:delText>the</w:delText>
        </w:r>
        <w:r w:rsidRPr="00732EC0" w:rsidDel="003A4EEE">
          <w:rPr>
            <w:rFonts w:ascii="Times New Roman" w:eastAsia="Times New Roman" w:hAnsi="Times New Roman" w:cs="Times New Roman"/>
            <w:color w:val="000000" w:themeColor="text1"/>
            <w:sz w:val="24"/>
            <w:szCs w:val="24"/>
            <w:lang w:eastAsia="de-DE"/>
          </w:rPr>
          <w:delText xml:space="preserve"> </w:delText>
        </w:r>
      </w:del>
      <w:ins w:id="13" w:author="Deiglmayr, Anne" w:date="2025-03-17T08:39:00Z">
        <w:r w:rsidR="003A4EEE">
          <w:rPr>
            <w:rFonts w:ascii="Times New Roman" w:eastAsia="Times New Roman" w:hAnsi="Times New Roman" w:cs="Times New Roman"/>
            <w:color w:val="000000" w:themeColor="text1"/>
            <w:sz w:val="24"/>
            <w:szCs w:val="24"/>
            <w:lang w:eastAsia="de-DE"/>
          </w:rPr>
          <w:t xml:space="preserve">their </w:t>
        </w:r>
      </w:ins>
      <w:r w:rsidRPr="00732EC0">
        <w:rPr>
          <w:rFonts w:ascii="Times New Roman" w:eastAsia="Times New Roman" w:hAnsi="Times New Roman" w:cs="Times New Roman"/>
          <w:color w:val="000000" w:themeColor="text1"/>
          <w:sz w:val="24"/>
          <w:szCs w:val="24"/>
          <w:lang w:eastAsia="de-DE"/>
        </w:rPr>
        <w:t xml:space="preserve">teacher training </w:t>
      </w:r>
      <w:ins w:id="14" w:author="Deiglmayr, Anne" w:date="2025-03-17T08:40:00Z">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ins>
      <w:del w:id="15"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program </w:delText>
        </w:r>
        <w:r w:rsidR="00D6136C" w:rsidDel="003A4EEE">
          <w:rPr>
            <w:rFonts w:ascii="Times New Roman" w:eastAsia="Times New Roman" w:hAnsi="Times New Roman" w:cs="Times New Roman"/>
            <w:color w:val="000000" w:themeColor="text1"/>
            <w:sz w:val="24"/>
            <w:szCs w:val="24"/>
            <w:lang w:eastAsia="de-DE"/>
          </w:rPr>
          <w:delText xml:space="preserve">(2. Staatsexamen) </w:delText>
        </w:r>
      </w:del>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1E6D84F1"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ins w:id="16" w:author="Deiglmayr, Anne" w:date="2025-03-17T08:41:00Z">
        <w:r w:rsidR="003A4EEE">
          <w:rPr>
            <w:rFonts w:ascii="Times New Roman" w:eastAsia="Times New Roman" w:hAnsi="Times New Roman" w:cs="Times New Roman"/>
            <w:color w:val="000000" w:themeColor="text1"/>
            <w:sz w:val="24"/>
            <w:szCs w:val="24"/>
            <w:lang w:eastAsia="de-DE"/>
          </w:rPr>
          <w:t xml:space="preserve">the </w:t>
        </w:r>
      </w:ins>
      <w:r w:rsidRPr="0076259F">
        <w:rPr>
          <w:rFonts w:ascii="Times New Roman" w:eastAsia="Times New Roman" w:hAnsi="Times New Roman" w:cs="Times New Roman"/>
          <w:color w:val="000000" w:themeColor="text1"/>
          <w:sz w:val="24"/>
          <w:szCs w:val="24"/>
          <w:lang w:eastAsia="de-DE"/>
        </w:rPr>
        <w:t xml:space="preserve">ethical guidelines </w:t>
      </w:r>
      <w:ins w:id="17" w:author="Deiglmayr, Anne" w:date="2025-03-17T08:41:00Z">
        <w:r w:rsidR="003A4EEE">
          <w:rPr>
            <w:rFonts w:ascii="Times New Roman" w:eastAsia="Times New Roman" w:hAnsi="Times New Roman" w:cs="Times New Roman"/>
            <w:color w:val="000000" w:themeColor="text1"/>
            <w:sz w:val="24"/>
            <w:szCs w:val="24"/>
            <w:lang w:eastAsia="de-DE"/>
          </w:rPr>
          <w:t xml:space="preserve">put forth by the University of Leipzig </w:t>
        </w:r>
      </w:ins>
      <w:r w:rsidRPr="0076259F">
        <w:rPr>
          <w:rFonts w:ascii="Times New Roman" w:eastAsia="Times New Roman" w:hAnsi="Times New Roman" w:cs="Times New Roman"/>
          <w:color w:val="000000" w:themeColor="text1"/>
          <w:sz w:val="24"/>
          <w:szCs w:val="24"/>
          <w:lang w:eastAsia="de-DE"/>
        </w:rPr>
        <w:t xml:space="preserve">and received approval from the University’s Institutional Review Board. Participants were fully </w:t>
      </w:r>
      <w:r w:rsidRPr="0076259F">
        <w:rPr>
          <w:rFonts w:ascii="Times New Roman" w:eastAsia="Times New Roman" w:hAnsi="Times New Roman" w:cs="Times New Roman"/>
          <w:color w:val="000000" w:themeColor="text1"/>
          <w:sz w:val="24"/>
          <w:szCs w:val="24"/>
          <w:lang w:eastAsia="de-DE"/>
        </w:rPr>
        <w:lastRenderedPageBreak/>
        <w:t>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del w:id="18" w:author="Deiglmayr, Anne" w:date="2025-03-17T08:41:00Z">
        <w:r w:rsidRPr="0076259F" w:rsidDel="003A4EEE">
          <w:rPr>
            <w:rFonts w:ascii="Times New Roman" w:eastAsia="Times New Roman" w:hAnsi="Times New Roman" w:cs="Times New Roman"/>
            <w:color w:val="000000" w:themeColor="text1"/>
            <w:sz w:val="24"/>
            <w:szCs w:val="24"/>
            <w:lang w:eastAsia="de-DE"/>
          </w:rPr>
          <w:delText xml:space="preserve">without </w:delText>
        </w:r>
      </w:del>
      <w:ins w:id="19" w:author="Deiglmayr, Anne" w:date="2025-03-17T08:41:00Z">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w:t>
        </w:r>
      </w:ins>
      <w:del w:id="20" w:author="Deiglmayr, Anne" w:date="2025-03-17T08:42:00Z">
        <w:r w:rsidRPr="0076259F" w:rsidDel="003A4EEE">
          <w:rPr>
            <w:rFonts w:ascii="Times New Roman" w:eastAsia="Times New Roman" w:hAnsi="Times New Roman" w:cs="Times New Roman"/>
            <w:color w:val="000000" w:themeColor="text1"/>
            <w:sz w:val="24"/>
            <w:szCs w:val="24"/>
            <w:lang w:eastAsia="de-DE"/>
          </w:rPr>
          <w:delText>incentiv</w:delText>
        </w:r>
      </w:del>
      <w:ins w:id="21" w:author="Deiglmayr, Anne" w:date="2025-03-17T08:42:00Z">
        <w:r w:rsidR="003A4EEE" w:rsidRPr="0076259F">
          <w:rPr>
            <w:rFonts w:ascii="Times New Roman" w:eastAsia="Times New Roman" w:hAnsi="Times New Roman" w:cs="Times New Roman"/>
            <w:color w:val="000000" w:themeColor="text1"/>
            <w:sz w:val="24"/>
            <w:szCs w:val="24"/>
            <w:lang w:eastAsia="de-DE"/>
          </w:rPr>
          <w:t>incentiv</w:t>
        </w:r>
        <w:r w:rsidR="003A4EEE">
          <w:rPr>
            <w:rFonts w:ascii="Times New Roman" w:eastAsia="Times New Roman" w:hAnsi="Times New Roman" w:cs="Times New Roman"/>
            <w:color w:val="000000" w:themeColor="text1"/>
            <w:sz w:val="24"/>
            <w:szCs w:val="24"/>
            <w:lang w:eastAsia="de-DE"/>
          </w:rPr>
          <w:t>ized</w:t>
        </w:r>
      </w:ins>
      <w:del w:id="22" w:author="Deiglmayr, Anne" w:date="2025-03-17T08:42:00Z">
        <w:r w:rsidRPr="0076259F" w:rsidDel="003A4EEE">
          <w:rPr>
            <w:rFonts w:ascii="Times New Roman" w:eastAsia="Times New Roman" w:hAnsi="Times New Roman" w:cs="Times New Roman"/>
            <w:color w:val="000000" w:themeColor="text1"/>
            <w:sz w:val="24"/>
            <w:szCs w:val="24"/>
            <w:lang w:eastAsia="de-DE"/>
          </w:rPr>
          <w:delText>es</w:delText>
        </w:r>
      </w:del>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w:t>
      </w:r>
      <w:r>
        <w:rPr>
          <w:rFonts w:ascii="Times New Roman" w:eastAsia="Times New Roman" w:hAnsi="Times New Roman" w:cs="Times New Roman"/>
          <w:color w:val="000000" w:themeColor="text1"/>
          <w:sz w:val="24"/>
          <w:szCs w:val="24"/>
          <w:lang w:eastAsia="de-DE"/>
        </w:rPr>
        <w:lastRenderedPageBreak/>
        <w:t xml:space="preserve">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23"/>
      <w:commentRangeStart w:id="24"/>
      <w:r w:rsidR="005D351A">
        <w:rPr>
          <w:rStyle w:val="Funotenzeichen"/>
          <w:rFonts w:ascii="Times New Roman" w:eastAsia="Times New Roman" w:hAnsi="Times New Roman" w:cs="Times New Roman"/>
          <w:color w:val="000000" w:themeColor="text1"/>
          <w:sz w:val="24"/>
          <w:szCs w:val="24"/>
          <w:lang w:eastAsia="de-DE"/>
        </w:rPr>
        <w:footnoteReference w:id="4"/>
      </w:r>
      <w:commentRangeEnd w:id="23"/>
      <w:r w:rsidR="005D351A">
        <w:rPr>
          <w:rStyle w:val="Kommentarzeichen"/>
        </w:rPr>
        <w:commentReference w:id="23"/>
      </w:r>
      <w:commentRangeEnd w:id="24"/>
      <w:r w:rsidR="003A4EEE">
        <w:rPr>
          <w:rStyle w:val="Kommentarzeichen"/>
        </w:rPr>
        <w:commentReference w:id="24"/>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5"/>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6"/>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7"/>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5"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6" w:name="_Hlk189575193"/>
            <w:bookmarkEnd w:id="25"/>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6"/>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8"/>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27"/>
            <w:commentRangeStart w:id="28"/>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27"/>
            <w:r w:rsidR="00EF7C70">
              <w:rPr>
                <w:rStyle w:val="Kommentarzeichen"/>
              </w:rPr>
              <w:commentReference w:id="27"/>
            </w:r>
            <w:commentRangeEnd w:id="28"/>
            <w:r w:rsidR="003A4EEE">
              <w:rPr>
                <w:rStyle w:val="Kommentarzeichen"/>
              </w:rPr>
              <w:commentReference w:id="28"/>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29"/>
      <w:commentRangeStart w:id="30"/>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29"/>
      <w:r w:rsidR="00A84761">
        <w:rPr>
          <w:rStyle w:val="Kommentarzeichen"/>
        </w:rPr>
        <w:commentReference w:id="29"/>
      </w:r>
      <w:commentRangeEnd w:id="30"/>
      <w:r w:rsidR="003A4EEE">
        <w:rPr>
          <w:rStyle w:val="Kommentarzeichen"/>
        </w:rPr>
        <w:commentReference w:id="30"/>
      </w:r>
      <w:r w:rsidRPr="00D253FE">
        <w:rPr>
          <w:rFonts w:ascii="Times New Roman" w:hAnsi="Times New Roman" w:cs="Times New Roman"/>
          <w:sz w:val="24"/>
          <w:szCs w:val="22"/>
          <w:lang w:eastAsia="de-DE"/>
        </w:rPr>
        <w:t xml:space="preserve">However, strategic knowledge of classroom management did not differ significantly between groups,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31"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9"/>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31"/>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463EB72D" w14:textId="77777777" w:rsidR="005B5503" w:rsidRPr="005B5503" w:rsidRDefault="00CB5001" w:rsidP="005B5503">
      <w:pPr>
        <w:pStyle w:val="Literaturverzeichnis"/>
        <w:rPr>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5B5503" w:rsidRPr="005B5503">
        <w:rPr>
          <w:lang w:val="de-DE"/>
        </w:rPr>
        <w:t xml:space="preserve">Barth, V. L. (2017). </w:t>
      </w:r>
      <w:r w:rsidR="005B5503" w:rsidRPr="005B5503">
        <w:rPr>
          <w:i/>
          <w:iCs/>
          <w:lang w:val="de-DE"/>
        </w:rPr>
        <w:t>Professionelle Wahrnehmung von Störungen im Unterricht</w:t>
      </w:r>
      <w:r w:rsidR="005B5503" w:rsidRPr="005B5503">
        <w:rPr>
          <w:lang w:val="de-DE"/>
        </w:rPr>
        <w:t>. Springer VS. https://doi.org/10.1007/978-3-658-16371-6</w:t>
      </w:r>
    </w:p>
    <w:p w14:paraId="6F061189" w14:textId="77777777" w:rsidR="005B5503" w:rsidRPr="005B5503" w:rsidRDefault="005B5503" w:rsidP="005B5503">
      <w:pPr>
        <w:pStyle w:val="Literaturverzeichnis"/>
        <w:rPr>
          <w:lang w:val="de-DE"/>
        </w:rPr>
      </w:pPr>
      <w:r w:rsidRPr="005B5503">
        <w:rPr>
          <w:lang w:val="de-DE"/>
        </w:rPr>
        <w:t xml:space="preserve">Baumert, J., &amp; Kunter, M. (2013). Professionelle Kompetenz von Lehrkräften. In I. Gogolin, H. Kuper, H.-H. Krüger, &amp; J. Baumert (Eds.), </w:t>
      </w:r>
      <w:r w:rsidRPr="005B5503">
        <w:rPr>
          <w:i/>
          <w:iCs/>
          <w:lang w:val="de-DE"/>
        </w:rPr>
        <w:t>Stichwort: Zeitschrift für Erziehungswissenschaft</w:t>
      </w:r>
      <w:r w:rsidRPr="005B5503">
        <w:rPr>
          <w:lang w:val="de-DE"/>
        </w:rPr>
        <w:t xml:space="preserve"> (pp. 277–337). Springer Fachmedien Wiesbaden. https://doi.org/10.1007/978-3-658-00908-3_13</w:t>
      </w:r>
    </w:p>
    <w:p w14:paraId="56DBACF4" w14:textId="77777777" w:rsidR="005B5503" w:rsidRDefault="005B5503" w:rsidP="005B5503">
      <w:pPr>
        <w:pStyle w:val="Literaturverzeichnis"/>
      </w:pPr>
      <w:proofErr w:type="spellStart"/>
      <w:r w:rsidRPr="005B5503">
        <w:rPr>
          <w:lang w:val="de-DE"/>
        </w:rPr>
        <w:t>Beaty-O’Ferrall</w:t>
      </w:r>
      <w:proofErr w:type="spellEnd"/>
      <w:r w:rsidRPr="005B5503">
        <w:rPr>
          <w:lang w:val="de-DE"/>
        </w:rPr>
        <w:t xml:space="preserve">, M. E., Green, A., &amp; Hanna, F. (2010). </w:t>
      </w:r>
      <w:r>
        <w:t xml:space="preserve">Classroom Management Strategies for Difficult Students: Promoting Change through Relationships. </w:t>
      </w:r>
      <w:r>
        <w:rPr>
          <w:i/>
          <w:iCs/>
        </w:rPr>
        <w:t>Middle School Journal (J1)</w:t>
      </w:r>
      <w:r>
        <w:t xml:space="preserve">, </w:t>
      </w:r>
      <w:r>
        <w:rPr>
          <w:i/>
          <w:iCs/>
        </w:rPr>
        <w:t>41</w:t>
      </w:r>
      <w:r>
        <w:t>(4), 4–11.</w:t>
      </w:r>
    </w:p>
    <w:p w14:paraId="4486F3F7" w14:textId="77777777" w:rsidR="005B5503" w:rsidRDefault="005B5503" w:rsidP="005B5503">
      <w:pPr>
        <w:pStyle w:val="Literaturverzeichnis"/>
      </w:pPr>
      <w:r>
        <w:t xml:space="preserve">Berliner, D. C. (2001). Learning about and learning from expert teachers. </w:t>
      </w:r>
      <w:r>
        <w:rPr>
          <w:i/>
          <w:iCs/>
        </w:rPr>
        <w:t>International Journal of Educational Research</w:t>
      </w:r>
      <w:r>
        <w:t xml:space="preserve">, </w:t>
      </w:r>
      <w:r>
        <w:rPr>
          <w:i/>
          <w:iCs/>
        </w:rPr>
        <w:t>35</w:t>
      </w:r>
      <w:r>
        <w:t>(5), 463–482. https://doi.org/10.1016/S0883-0355(02)00004-6</w:t>
      </w:r>
    </w:p>
    <w:p w14:paraId="084A3715" w14:textId="77777777" w:rsidR="005B5503" w:rsidRPr="005B5503" w:rsidRDefault="005B5503" w:rsidP="005B5503">
      <w:pPr>
        <w:pStyle w:val="Literaturverzeichnis"/>
        <w:rPr>
          <w:lang w:val="de-DE"/>
        </w:rPr>
      </w:pPr>
      <w:proofErr w:type="spellStart"/>
      <w:r>
        <w:t>Blömeke</w:t>
      </w:r>
      <w:proofErr w:type="spellEnd"/>
      <w:r>
        <w:t xml:space="preserve">, S., Gustafsson, J.-E., &amp; Shavelson, R. J. (2015). Beyond dichotomies: Competence viewed as a continuum. </w:t>
      </w:r>
      <w:r w:rsidRPr="005B5503">
        <w:rPr>
          <w:i/>
          <w:iCs/>
          <w:lang w:val="de-DE"/>
        </w:rPr>
        <w:t>Zeitschrift Für Psychologie</w:t>
      </w:r>
      <w:r w:rsidRPr="005B5503">
        <w:rPr>
          <w:lang w:val="de-DE"/>
        </w:rPr>
        <w:t xml:space="preserve">, </w:t>
      </w:r>
      <w:r w:rsidRPr="005B5503">
        <w:rPr>
          <w:i/>
          <w:iCs/>
          <w:lang w:val="de-DE"/>
        </w:rPr>
        <w:t>223</w:t>
      </w:r>
      <w:r w:rsidRPr="005B5503">
        <w:rPr>
          <w:lang w:val="de-DE"/>
        </w:rPr>
        <w:t>(1), 3–13. https://doi.org/10.1027/2151-2604/a000194</w:t>
      </w:r>
    </w:p>
    <w:p w14:paraId="222FC6C5" w14:textId="77777777" w:rsidR="005B5503" w:rsidRDefault="005B5503" w:rsidP="005B5503">
      <w:pPr>
        <w:pStyle w:val="Literaturverzeichnis"/>
      </w:pPr>
      <w:r w:rsidRPr="005B5503">
        <w:rPr>
          <w:lang w:val="de-DE"/>
        </w:rPr>
        <w:t xml:space="preserve">Blömeke, S., Jentsch, A., Ross, N., Kaiser, G., &amp; König, J. (2022). </w:t>
      </w:r>
      <w:r>
        <w:t xml:space="preserve">Opening up the black box: Teacher competence, instructional quality, and students’ learning progress. </w:t>
      </w:r>
      <w:r>
        <w:rPr>
          <w:i/>
          <w:iCs/>
        </w:rPr>
        <w:t>Learning and Instruction</w:t>
      </w:r>
      <w:r>
        <w:t xml:space="preserve">, </w:t>
      </w:r>
      <w:r>
        <w:rPr>
          <w:i/>
          <w:iCs/>
        </w:rPr>
        <w:t>79</w:t>
      </w:r>
      <w:r>
        <w:t>, 101600. https://doi.org/10.1016/j.learninstruc.2022.101600</w:t>
      </w:r>
    </w:p>
    <w:p w14:paraId="1DE93881" w14:textId="77777777" w:rsidR="005B5503" w:rsidRDefault="005B5503" w:rsidP="005B5503">
      <w:pPr>
        <w:pStyle w:val="Literaturverzeichnis"/>
      </w:pPr>
      <w:proofErr w:type="spellStart"/>
      <w:r>
        <w:t>Borko</w:t>
      </w:r>
      <w:proofErr w:type="spellEnd"/>
      <w:r>
        <w:t xml:space="preserve">, H. (2004). Professional Development and Teacher Learning: Mapping the Terrain. </w:t>
      </w:r>
      <w:r>
        <w:rPr>
          <w:i/>
          <w:iCs/>
        </w:rPr>
        <w:t>Educational Researcher</w:t>
      </w:r>
      <w:r>
        <w:t xml:space="preserve">, </w:t>
      </w:r>
      <w:r>
        <w:rPr>
          <w:i/>
          <w:iCs/>
        </w:rPr>
        <w:t>33</w:t>
      </w:r>
      <w:r>
        <w:t>(8), 3–15. https://doi.org/10.3102/0013189X033008003</w:t>
      </w:r>
    </w:p>
    <w:p w14:paraId="1729648A" w14:textId="77777777" w:rsidR="005B5503" w:rsidRDefault="005B5503" w:rsidP="005B5503">
      <w:pPr>
        <w:pStyle w:val="Literaturverzeichnis"/>
      </w:pPr>
      <w:r>
        <w:t xml:space="preserve">Carter, K., Cushing, K., Sabers, D., Stein, P., &amp; Berliner, D. (1988). Expert-Novice Differences in Perceiving and Processing Visual Classroom Information. </w:t>
      </w:r>
      <w:r>
        <w:rPr>
          <w:i/>
          <w:iCs/>
        </w:rPr>
        <w:t>Journal of Teacher Education</w:t>
      </w:r>
      <w:r>
        <w:t xml:space="preserve">, </w:t>
      </w:r>
      <w:r>
        <w:rPr>
          <w:i/>
          <w:iCs/>
        </w:rPr>
        <w:t>39</w:t>
      </w:r>
      <w:r>
        <w:t>(3), 25–31. https://doi.org/10.1177/002248718803900306</w:t>
      </w:r>
    </w:p>
    <w:p w14:paraId="2A02B409" w14:textId="77777777" w:rsidR="005B5503" w:rsidRDefault="005B5503" w:rsidP="005B5503">
      <w:pPr>
        <w:pStyle w:val="Literaturverzeichnis"/>
      </w:pPr>
      <w:r>
        <w:t xml:space="preserve">Chow, J. C., Sayers, R., Fu, Y., Granger, K. L., McCullough, S., </w:t>
      </w:r>
      <w:proofErr w:type="spellStart"/>
      <w:r>
        <w:t>Kingsbery</w:t>
      </w:r>
      <w:proofErr w:type="spellEnd"/>
      <w:r>
        <w:t xml:space="preserve">, C., &amp; Morse, A. (2024). A Systematic Meta-Review of Measures of Classroom Management in School Settings. </w:t>
      </w:r>
      <w:r>
        <w:rPr>
          <w:i/>
          <w:iCs/>
        </w:rPr>
        <w:t>Assessment for Effective Intervention</w:t>
      </w:r>
      <w:r>
        <w:t xml:space="preserve">, </w:t>
      </w:r>
      <w:r>
        <w:rPr>
          <w:i/>
          <w:iCs/>
        </w:rPr>
        <w:t>49</w:t>
      </w:r>
      <w:r>
        <w:t>(2), 60–74. https://doi.org/10.1177/15345084231208671</w:t>
      </w:r>
    </w:p>
    <w:p w14:paraId="44C1960F" w14:textId="77777777" w:rsidR="005B5503" w:rsidRDefault="005B5503" w:rsidP="005B5503">
      <w:pPr>
        <w:pStyle w:val="Literaturverzeichnis"/>
      </w:pPr>
      <w:r>
        <w:t xml:space="preserve">Cohen, J. (1988). Statistical power for the </w:t>
      </w:r>
      <w:proofErr w:type="spellStart"/>
      <w:r>
        <w:t>behavioural</w:t>
      </w:r>
      <w:proofErr w:type="spellEnd"/>
      <w:r>
        <w:t xml:space="preserve"> sciences. </w:t>
      </w:r>
      <w:proofErr w:type="spellStart"/>
      <w:r>
        <w:t>Hilsdale</w:t>
      </w:r>
      <w:proofErr w:type="spellEnd"/>
      <w:r>
        <w:t xml:space="preserve">. </w:t>
      </w:r>
      <w:r>
        <w:rPr>
          <w:i/>
          <w:iCs/>
        </w:rPr>
        <w:t>NY: Lawrence Erlbaum</w:t>
      </w:r>
      <w:r>
        <w:t xml:space="preserve">, </w:t>
      </w:r>
      <w:r>
        <w:rPr>
          <w:i/>
          <w:iCs/>
        </w:rPr>
        <w:t>58</w:t>
      </w:r>
      <w:r>
        <w:t>(1), 7–19.</w:t>
      </w:r>
    </w:p>
    <w:p w14:paraId="51A6A0A7" w14:textId="77777777" w:rsidR="005B5503" w:rsidRDefault="005B5503" w:rsidP="005B5503">
      <w:pPr>
        <w:pStyle w:val="Literaturverzeichnis"/>
      </w:pPr>
      <w:r>
        <w:t xml:space="preserve">D’Agostino, J. V., &amp; </w:t>
      </w:r>
      <w:proofErr w:type="spellStart"/>
      <w:r>
        <w:t>VanWinkle</w:t>
      </w:r>
      <w:proofErr w:type="spellEnd"/>
      <w:r>
        <w:t xml:space="preserve">, W. H. (2007). Identifying Prepared and Competent Teachers with Professional Knowledge Tests. </w:t>
      </w:r>
      <w:r>
        <w:rPr>
          <w:i/>
          <w:iCs/>
        </w:rPr>
        <w:t>Journal of Personnel Evaluation in Education</w:t>
      </w:r>
      <w:r>
        <w:t xml:space="preserve">, </w:t>
      </w:r>
      <w:r>
        <w:rPr>
          <w:i/>
          <w:iCs/>
        </w:rPr>
        <w:t>20</w:t>
      </w:r>
      <w:r>
        <w:t>(1–2), 65–84. https://doi.org/10.1007/s11092-007-9047-2</w:t>
      </w:r>
    </w:p>
    <w:p w14:paraId="006E1365" w14:textId="77777777" w:rsidR="005B5503" w:rsidRDefault="005B5503" w:rsidP="005B5503">
      <w:pPr>
        <w:pStyle w:val="Literaturverzeichnis"/>
      </w:pPr>
      <w:proofErr w:type="spellStart"/>
      <w:r>
        <w:t>Djigic</w:t>
      </w:r>
      <w:proofErr w:type="spellEnd"/>
      <w:r>
        <w:t xml:space="preserve">, G., &amp; </w:t>
      </w:r>
      <w:proofErr w:type="spellStart"/>
      <w:r>
        <w:t>Stojiljkovic</w:t>
      </w:r>
      <w:proofErr w:type="spellEnd"/>
      <w:r>
        <w:t xml:space="preserve">, S. (2011). Classroom management styles, classroom climate and school achievement. </w:t>
      </w:r>
      <w:r>
        <w:rPr>
          <w:i/>
          <w:iCs/>
        </w:rPr>
        <w:t>Procedia - Social and Behavioral Sciences</w:t>
      </w:r>
      <w:r>
        <w:t xml:space="preserve">, </w:t>
      </w:r>
      <w:r>
        <w:rPr>
          <w:i/>
          <w:iCs/>
        </w:rPr>
        <w:t>29</w:t>
      </w:r>
      <w:r>
        <w:t>, 819–828. https://doi.org/10.1016/j.sbspro.2011.11.310</w:t>
      </w:r>
    </w:p>
    <w:p w14:paraId="19EAAC50" w14:textId="77777777" w:rsidR="005B5503" w:rsidRDefault="005B5503" w:rsidP="005B5503">
      <w:pPr>
        <w:pStyle w:val="Literaturverzeichnis"/>
      </w:pPr>
      <w:r>
        <w:t xml:space="preserve">Doyle, W. (1980). </w:t>
      </w:r>
      <w:r>
        <w:rPr>
          <w:i/>
          <w:iCs/>
        </w:rPr>
        <w:t>Classroom Management</w:t>
      </w:r>
      <w:r>
        <w:t>. Kappa Delta Pi, P. https://eric.ed.gov/?id=ED206567</w:t>
      </w:r>
    </w:p>
    <w:p w14:paraId="5AE12964" w14:textId="77777777" w:rsidR="005B5503" w:rsidRPr="005B5503" w:rsidRDefault="005B5503" w:rsidP="005B5503">
      <w:pPr>
        <w:pStyle w:val="Literaturverzeichnis"/>
        <w:rPr>
          <w:lang w:val="de-DE"/>
        </w:rPr>
      </w:pPr>
      <w:r w:rsidRPr="005B5503">
        <w:rPr>
          <w:lang w:val="de-DE"/>
        </w:rPr>
        <w:t xml:space="preserve">Eckstein, B., Grob, U., &amp; </w:t>
      </w:r>
      <w:proofErr w:type="spellStart"/>
      <w:r w:rsidRPr="005B5503">
        <w:rPr>
          <w:lang w:val="de-DE"/>
        </w:rPr>
        <w:t>Reusser</w:t>
      </w:r>
      <w:proofErr w:type="spellEnd"/>
      <w:r w:rsidRPr="005B5503">
        <w:rPr>
          <w:lang w:val="de-DE"/>
        </w:rPr>
        <w:t xml:space="preserve">, K. (2016). Unterrichtliche Devianz und subjektives Störungsempfinden. Entwicklung eines Instrumentariums zur Erfassung von Unterrichtsstörungen. </w:t>
      </w:r>
      <w:r w:rsidRPr="005B5503">
        <w:rPr>
          <w:i/>
          <w:iCs/>
          <w:lang w:val="de-DE"/>
        </w:rPr>
        <w:t>Empirische Pädagogik (EP)</w:t>
      </w:r>
      <w:r w:rsidRPr="005B5503">
        <w:rPr>
          <w:lang w:val="de-DE"/>
        </w:rPr>
        <w:t xml:space="preserve">, </w:t>
      </w:r>
      <w:r w:rsidRPr="005B5503">
        <w:rPr>
          <w:i/>
          <w:iCs/>
          <w:lang w:val="de-DE"/>
        </w:rPr>
        <w:t>30</w:t>
      </w:r>
      <w:r w:rsidRPr="005B5503">
        <w:rPr>
          <w:lang w:val="de-DE"/>
        </w:rPr>
        <w:t xml:space="preserve">(1), </w:t>
      </w:r>
      <w:proofErr w:type="spellStart"/>
      <w:r w:rsidRPr="005B5503">
        <w:rPr>
          <w:lang w:val="de-DE"/>
        </w:rPr>
        <w:t>Article</w:t>
      </w:r>
      <w:proofErr w:type="spellEnd"/>
      <w:r w:rsidRPr="005B5503">
        <w:rPr>
          <w:lang w:val="de-DE"/>
        </w:rPr>
        <w:t xml:space="preserve"> 1.</w:t>
      </w:r>
    </w:p>
    <w:p w14:paraId="0AFDCCBE" w14:textId="77777777" w:rsidR="005B5503" w:rsidRDefault="005B5503" w:rsidP="005B5503">
      <w:pPr>
        <w:pStyle w:val="Literaturverzeichnis"/>
      </w:pPr>
      <w:r w:rsidRPr="005B5503">
        <w:rPr>
          <w:lang w:val="de-DE"/>
        </w:rPr>
        <w:t xml:space="preserve">Ericsson, K. A., &amp; Kintsch, W. (1995). </w:t>
      </w:r>
      <w:r>
        <w:t xml:space="preserve">Long-term working memory. </w:t>
      </w:r>
      <w:r>
        <w:rPr>
          <w:i/>
          <w:iCs/>
        </w:rPr>
        <w:t>Psychological Review</w:t>
      </w:r>
      <w:r>
        <w:t xml:space="preserve">, </w:t>
      </w:r>
      <w:r>
        <w:rPr>
          <w:i/>
          <w:iCs/>
        </w:rPr>
        <w:t>102</w:t>
      </w:r>
      <w:r>
        <w:t>(2), 211–245. https://doi.org/10.1037/0033-295X.102.2.211</w:t>
      </w:r>
    </w:p>
    <w:p w14:paraId="45A443EE" w14:textId="77777777" w:rsidR="005B5503" w:rsidRDefault="005B5503" w:rsidP="005B5503">
      <w:pPr>
        <w:pStyle w:val="Literaturverzeichnis"/>
      </w:pPr>
      <w:proofErr w:type="spellStart"/>
      <w:r w:rsidRPr="005B5503">
        <w:rPr>
          <w:lang w:val="de-DE"/>
        </w:rPr>
        <w:t>Evertson</w:t>
      </w:r>
      <w:proofErr w:type="spellEnd"/>
      <w:r w:rsidRPr="005B5503">
        <w:rPr>
          <w:lang w:val="de-DE"/>
        </w:rPr>
        <w:t xml:space="preserve">, C. M., &amp; Weinstein, C. S. (Eds.). </w:t>
      </w:r>
      <w:r>
        <w:t xml:space="preserve">(2011). </w:t>
      </w:r>
      <w:r>
        <w:rPr>
          <w:i/>
          <w:iCs/>
        </w:rPr>
        <w:t>Handbook of classroom management: Research, practice, and contemporary issues</w:t>
      </w:r>
      <w:r>
        <w:t>. Routledge, Taylor &amp; Francis Group.</w:t>
      </w:r>
    </w:p>
    <w:p w14:paraId="49CED00F" w14:textId="77777777" w:rsidR="005B5503" w:rsidRDefault="005B5503" w:rsidP="005B5503">
      <w:pPr>
        <w:pStyle w:val="Literaturverzeichnis"/>
      </w:pPr>
      <w:proofErr w:type="spellStart"/>
      <w:r>
        <w:t>Fenstermacher</w:t>
      </w:r>
      <w:proofErr w:type="spellEnd"/>
      <w:r>
        <w:t xml:space="preserve">, G. D. (1994). The Knower and the Known: The Nature of Knowledge in Research on Teaching. </w:t>
      </w:r>
      <w:r>
        <w:rPr>
          <w:i/>
          <w:iCs/>
        </w:rPr>
        <w:t>Review of Research in Education</w:t>
      </w:r>
      <w:r>
        <w:t xml:space="preserve">, </w:t>
      </w:r>
      <w:r>
        <w:rPr>
          <w:i/>
          <w:iCs/>
        </w:rPr>
        <w:t>20</w:t>
      </w:r>
      <w:r>
        <w:t>(1), 3–56. https://doi.org/10.3102/0091732X020001003</w:t>
      </w:r>
    </w:p>
    <w:p w14:paraId="1E10BE0C" w14:textId="77777777" w:rsidR="005B5503" w:rsidRDefault="005B5503" w:rsidP="005B5503">
      <w:pPr>
        <w:pStyle w:val="Literaturverzeichnis"/>
      </w:pPr>
      <w:r>
        <w:t xml:space="preserve">Gold, B., &amp; </w:t>
      </w:r>
      <w:proofErr w:type="spellStart"/>
      <w:r>
        <w:t>Holodynski</w:t>
      </w:r>
      <w:proofErr w:type="spellEnd"/>
      <w:r>
        <w:t xml:space="preserve">, M. (2015). Development and Construct Validation of a Situational Judgment Test of Strategic Knowledge of Classroom Management in Elementary Schools. </w:t>
      </w:r>
      <w:r>
        <w:rPr>
          <w:i/>
          <w:iCs/>
        </w:rPr>
        <w:t>Educational Assessment</w:t>
      </w:r>
      <w:r>
        <w:t xml:space="preserve">, </w:t>
      </w:r>
      <w:r>
        <w:rPr>
          <w:i/>
          <w:iCs/>
        </w:rPr>
        <w:t>20</w:t>
      </w:r>
      <w:r>
        <w:t>(3), 226–248. https://doi.org/10.1080/10627197.2015.1062087</w:t>
      </w:r>
    </w:p>
    <w:p w14:paraId="035789BC" w14:textId="77777777" w:rsidR="005B5503" w:rsidRDefault="005B5503" w:rsidP="005B5503">
      <w:pPr>
        <w:pStyle w:val="Literaturverzeichnis"/>
      </w:pPr>
      <w:r>
        <w:t xml:space="preserve">Goldman, R. (2007). </w:t>
      </w:r>
      <w:r>
        <w:rPr>
          <w:i/>
          <w:iCs/>
        </w:rPr>
        <w:t>Video research in the learning sciences</w:t>
      </w:r>
      <w:r>
        <w:t>. Lawrence Erlbaum Associates.</w:t>
      </w:r>
    </w:p>
    <w:p w14:paraId="504BADB0" w14:textId="77777777" w:rsidR="005B5503" w:rsidRDefault="005B5503" w:rsidP="005B5503">
      <w:pPr>
        <w:pStyle w:val="Literaturverzeichnis"/>
      </w:pPr>
      <w:r>
        <w:t xml:space="preserve">Grub, A.-S. (2023). </w:t>
      </w:r>
      <w:r>
        <w:rPr>
          <w:i/>
          <w:iCs/>
        </w:rPr>
        <w:t>PRONOEA - Professional vision of novice and expert teachers</w:t>
      </w:r>
      <w:r>
        <w:t xml:space="preserve"> [</w:t>
      </w:r>
      <w:proofErr w:type="spellStart"/>
      <w:r>
        <w:t>doctoralThesis</w:t>
      </w:r>
      <w:proofErr w:type="spellEnd"/>
      <w:r>
        <w:t xml:space="preserve">, </w:t>
      </w:r>
      <w:proofErr w:type="spellStart"/>
      <w:r>
        <w:t>Saarländische</w:t>
      </w:r>
      <w:proofErr w:type="spellEnd"/>
      <w:r>
        <w:t xml:space="preserve"> </w:t>
      </w:r>
      <w:proofErr w:type="spellStart"/>
      <w:r>
        <w:t>Universitäts</w:t>
      </w:r>
      <w:proofErr w:type="spellEnd"/>
      <w:r>
        <w:t xml:space="preserve">- und </w:t>
      </w:r>
      <w:proofErr w:type="spellStart"/>
      <w:r>
        <w:t>Landesbibliothek</w:t>
      </w:r>
      <w:proofErr w:type="spellEnd"/>
      <w:r>
        <w:t>]. https://doi.org/10.22028/D291-39788</w:t>
      </w:r>
    </w:p>
    <w:p w14:paraId="02532237" w14:textId="77777777" w:rsidR="005B5503" w:rsidRDefault="005B5503" w:rsidP="005B5503">
      <w:pPr>
        <w:pStyle w:val="Literaturverzeichnis"/>
      </w:pPr>
      <w:r>
        <w:t xml:space="preserve">Grub, A.-S., Biermann, A., &amp; </w:t>
      </w:r>
      <w:proofErr w:type="spellStart"/>
      <w:r>
        <w:t>Brünken</w:t>
      </w:r>
      <w:proofErr w:type="spellEnd"/>
      <w:r>
        <w:t xml:space="preserve">, R. (2020). </w:t>
      </w:r>
      <w:r>
        <w:rPr>
          <w:i/>
          <w:iCs/>
        </w:rPr>
        <w:t>Process-based measurement of professional vision of (prospective) teachers in the field of classroom management. A systematic review</w:t>
      </w:r>
      <w:r>
        <w:t>. https://doi.org/10.25656/01:21187</w:t>
      </w:r>
    </w:p>
    <w:p w14:paraId="4A545353" w14:textId="77777777" w:rsidR="005B5503" w:rsidRPr="005B5503" w:rsidRDefault="005B5503" w:rsidP="005B5503">
      <w:pPr>
        <w:pStyle w:val="Literaturverzeichnis"/>
        <w:rPr>
          <w:lang w:val="de-DE"/>
        </w:rPr>
      </w:pPr>
      <w:r>
        <w:t xml:space="preserve">Hattie, J. (2008). </w:t>
      </w:r>
      <w:r>
        <w:rPr>
          <w:i/>
          <w:iCs/>
        </w:rPr>
        <w:t>Visible Learning: A Synthesis of Over 800 Meta-Analyses Relating to Achievement</w:t>
      </w:r>
      <w:r>
        <w:t xml:space="preserve">. </w:t>
      </w:r>
      <w:r w:rsidRPr="005B5503">
        <w:rPr>
          <w:lang w:val="de-DE"/>
        </w:rPr>
        <w:t>Routledge. https://doi.org/10.4324/9780203887332</w:t>
      </w:r>
    </w:p>
    <w:p w14:paraId="200D6B9A" w14:textId="77777777" w:rsidR="005B5503" w:rsidRPr="005B5503" w:rsidRDefault="005B5503" w:rsidP="005B5503">
      <w:pPr>
        <w:pStyle w:val="Literaturverzeichnis"/>
        <w:rPr>
          <w:lang w:val="de-DE"/>
        </w:rPr>
      </w:pPr>
      <w:r w:rsidRPr="005B5503">
        <w:rPr>
          <w:lang w:val="de-DE"/>
        </w:rPr>
        <w:t xml:space="preserve">Helmke, A. (2022). </w:t>
      </w:r>
      <w:r w:rsidRPr="005B5503">
        <w:rPr>
          <w:i/>
          <w:iCs/>
          <w:lang w:val="de-DE"/>
        </w:rPr>
        <w:t>Unterrichtsqualität und Professionalisierung: Diagnostik von Lehr-Lern-Prozessen und evidenzbasierte Unterrichtsentwicklung</w:t>
      </w:r>
      <w:r w:rsidRPr="005B5503">
        <w:rPr>
          <w:lang w:val="de-DE"/>
        </w:rPr>
        <w:t xml:space="preserve"> (1. Auflage). Klett Kallmeyer.</w:t>
      </w:r>
    </w:p>
    <w:p w14:paraId="3DE5B243" w14:textId="77777777" w:rsidR="005B5503" w:rsidRPr="005B5503" w:rsidRDefault="005B5503" w:rsidP="005B5503">
      <w:pPr>
        <w:pStyle w:val="Literaturverzeichnis"/>
        <w:rPr>
          <w:lang w:val="de-DE"/>
        </w:rPr>
      </w:pPr>
      <w:r w:rsidRPr="005B5503">
        <w:rPr>
          <w:lang w:val="de-DE"/>
        </w:rPr>
        <w:t xml:space="preserve">Helmke, A., Schrader, F.-W., Helmke, T., </w:t>
      </w:r>
      <w:proofErr w:type="spellStart"/>
      <w:r w:rsidRPr="005B5503">
        <w:rPr>
          <w:lang w:val="de-DE"/>
        </w:rPr>
        <w:t>Lenske</w:t>
      </w:r>
      <w:proofErr w:type="spellEnd"/>
      <w:r w:rsidRPr="005B5503">
        <w:rPr>
          <w:lang w:val="de-DE"/>
        </w:rPr>
        <w:t xml:space="preserve">, G., Pham, G., Praetorius, A.-K., &amp; Ade-Thurow, M. (2013). </w:t>
      </w:r>
      <w:r w:rsidRPr="005B5503">
        <w:rPr>
          <w:i/>
          <w:iCs/>
          <w:lang w:val="de-DE"/>
        </w:rPr>
        <w:t>Basisfragebogen EMU - Evidenzbasierte Methoden der Unterrichtsentwicklung</w:t>
      </w:r>
      <w:r w:rsidRPr="005B5503">
        <w:rPr>
          <w:lang w:val="de-DE"/>
        </w:rPr>
        <w:t>. Unterrichtsdiagnostik. http://www.unterrichtsdiagnostik.info/downloads/fragebogen/</w:t>
      </w:r>
    </w:p>
    <w:p w14:paraId="2FF47A79" w14:textId="77777777" w:rsidR="005B5503" w:rsidRPr="005B5503" w:rsidRDefault="005B5503" w:rsidP="005B5503">
      <w:pPr>
        <w:pStyle w:val="Literaturverzeichnis"/>
        <w:rPr>
          <w:lang w:val="de-DE"/>
        </w:rPr>
      </w:pPr>
      <w:r w:rsidRPr="005B5503">
        <w:rPr>
          <w:lang w:val="de-DE"/>
        </w:rPr>
        <w:t xml:space="preserve">Keller, G. (2014). </w:t>
      </w:r>
      <w:r w:rsidRPr="005B5503">
        <w:rPr>
          <w:i/>
          <w:iCs/>
          <w:lang w:val="de-DE"/>
        </w:rPr>
        <w:t>Disziplinmanagement in der Schulklasse: Wie Sie Unterrichtsstörungen vorbeugen und bewältigen</w:t>
      </w:r>
      <w:r w:rsidRPr="005B5503">
        <w:rPr>
          <w:lang w:val="de-DE"/>
        </w:rPr>
        <w:t>. Hogrefe AG.</w:t>
      </w:r>
    </w:p>
    <w:p w14:paraId="510B4E65" w14:textId="77777777" w:rsidR="005B5503" w:rsidRDefault="005B5503" w:rsidP="005B5503">
      <w:pPr>
        <w:pStyle w:val="Literaturverzeichnis"/>
      </w:pPr>
      <w:r w:rsidRPr="005B5503">
        <w:rPr>
          <w:lang w:val="de-DE"/>
        </w:rPr>
        <w:t xml:space="preserve">Keskin, Ö., Seidel, T., Stürmer, K., &amp; Gegenfurtner, A. (2024). </w:t>
      </w:r>
      <w:r>
        <w:t xml:space="preserve">Eye-tracking research on teacher professional vision: A meta-analytic review. </w:t>
      </w:r>
      <w:r>
        <w:rPr>
          <w:i/>
          <w:iCs/>
        </w:rPr>
        <w:t>Educational Research Review</w:t>
      </w:r>
      <w:r>
        <w:t xml:space="preserve">, </w:t>
      </w:r>
      <w:r>
        <w:rPr>
          <w:i/>
          <w:iCs/>
        </w:rPr>
        <w:t>42</w:t>
      </w:r>
      <w:r>
        <w:t>, 100586. https://doi.org/10.1016/j.edurev.2023.100586</w:t>
      </w:r>
    </w:p>
    <w:p w14:paraId="39CB5BBF" w14:textId="77777777" w:rsidR="005B5503" w:rsidRPr="005B5503" w:rsidRDefault="005B5503" w:rsidP="005B5503">
      <w:pPr>
        <w:pStyle w:val="Literaturverzeichnis"/>
        <w:rPr>
          <w:lang w:val="de-DE"/>
        </w:rPr>
      </w:pPr>
      <w:r>
        <w:t xml:space="preserve">Kiel, E., Frey, A., &amp; </w:t>
      </w:r>
      <w:proofErr w:type="spellStart"/>
      <w:r>
        <w:t>Weiß</w:t>
      </w:r>
      <w:proofErr w:type="spellEnd"/>
      <w:r>
        <w:t xml:space="preserve">, S. (2013). </w:t>
      </w:r>
      <w:r w:rsidRPr="005B5503">
        <w:rPr>
          <w:i/>
          <w:iCs/>
          <w:lang w:val="de-DE"/>
        </w:rPr>
        <w:t>Trainingsbuch Klassenführung</w:t>
      </w:r>
      <w:r w:rsidRPr="005B5503">
        <w:rPr>
          <w:lang w:val="de-DE"/>
        </w:rPr>
        <w:t>. Verlag Julius Klinkhardt.</w:t>
      </w:r>
    </w:p>
    <w:p w14:paraId="498B8D2C" w14:textId="77777777" w:rsidR="005B5503" w:rsidRDefault="005B5503" w:rsidP="005B5503">
      <w:pPr>
        <w:pStyle w:val="Literaturverzeichnis"/>
      </w:pPr>
      <w:proofErr w:type="spellStart"/>
      <w:r>
        <w:t>Kilbury</w:t>
      </w:r>
      <w:proofErr w:type="spellEnd"/>
      <w:r>
        <w:t xml:space="preserve">, M., </w:t>
      </w:r>
      <w:proofErr w:type="spellStart"/>
      <w:r>
        <w:t>Böhnke</w:t>
      </w:r>
      <w:proofErr w:type="spellEnd"/>
      <w:r>
        <w:t xml:space="preserve">, A., </w:t>
      </w:r>
      <w:proofErr w:type="spellStart"/>
      <w:r>
        <w:t>Haase</w:t>
      </w:r>
      <w:proofErr w:type="spellEnd"/>
      <w:r>
        <w:t xml:space="preserve">, S., &amp; Thiel, F. (2024). The development and validation of a video tool for capturing teachers’ noticing in salient and non-salient classroom disruptions. </w:t>
      </w:r>
      <w:r>
        <w:rPr>
          <w:i/>
          <w:iCs/>
        </w:rPr>
        <w:t>Computers in Human Behavior Reports</w:t>
      </w:r>
      <w:r>
        <w:t xml:space="preserve">, </w:t>
      </w:r>
      <w:r>
        <w:rPr>
          <w:i/>
          <w:iCs/>
        </w:rPr>
        <w:t>16</w:t>
      </w:r>
      <w:r>
        <w:t>, 100481. https://doi.org/10.1016/j.chbr.2024.100481</w:t>
      </w:r>
    </w:p>
    <w:p w14:paraId="09B3A236" w14:textId="77777777" w:rsidR="005B5503" w:rsidRPr="005B5503" w:rsidRDefault="005B5503" w:rsidP="005B5503">
      <w:pPr>
        <w:pStyle w:val="Literaturverzeichnis"/>
        <w:rPr>
          <w:lang w:val="de-DE"/>
        </w:rPr>
      </w:pPr>
      <w:r w:rsidRPr="005B5503">
        <w:rPr>
          <w:lang w:val="de-DE"/>
        </w:rPr>
        <w:t xml:space="preserve">Kirchhof, S. (2007). </w:t>
      </w:r>
      <w:r w:rsidRPr="005B5503">
        <w:rPr>
          <w:i/>
          <w:iCs/>
          <w:lang w:val="de-DE"/>
        </w:rPr>
        <w:t>Informelles Lernen und Kompetenzentwicklung für und in beruflichen Werdegängen</w:t>
      </w:r>
      <w:r w:rsidRPr="005B5503">
        <w:rPr>
          <w:lang w:val="de-DE"/>
        </w:rPr>
        <w:t>. Waxmann Verlag.</w:t>
      </w:r>
    </w:p>
    <w:p w14:paraId="4B62A132" w14:textId="77777777" w:rsidR="005B5503" w:rsidRPr="005B5503" w:rsidRDefault="005B5503" w:rsidP="005B5503">
      <w:pPr>
        <w:pStyle w:val="Literaturverzeichnis"/>
        <w:rPr>
          <w:lang w:val="de-DE"/>
        </w:rPr>
      </w:pPr>
      <w:r w:rsidRPr="005B5503">
        <w:rPr>
          <w:lang w:val="de-DE"/>
        </w:rPr>
        <w:t xml:space="preserve">Kounin, J. S. (2006). </w:t>
      </w:r>
      <w:r w:rsidRPr="005B5503">
        <w:rPr>
          <w:i/>
          <w:iCs/>
          <w:lang w:val="de-DE"/>
        </w:rPr>
        <w:t>Techniken der Klassenführung</w:t>
      </w:r>
      <w:r w:rsidRPr="005B5503">
        <w:rPr>
          <w:lang w:val="de-DE"/>
        </w:rPr>
        <w:t>. Waxmann Verlag.</w:t>
      </w:r>
    </w:p>
    <w:p w14:paraId="21CEE21E" w14:textId="77777777" w:rsidR="005B5503" w:rsidRDefault="005B5503" w:rsidP="005B5503">
      <w:pPr>
        <w:pStyle w:val="Literaturverzeichnis"/>
      </w:pPr>
      <w:r w:rsidRPr="005B5503">
        <w:rPr>
          <w:lang w:val="de-DE"/>
        </w:rPr>
        <w:t xml:space="preserve">Kraft, M. A., &amp; Monti-Nussbaum, M. (2021). </w:t>
      </w:r>
      <w:r>
        <w:t xml:space="preserve">The Big Problem With Little Interruptions to Classroom Learning. </w:t>
      </w:r>
      <w:r>
        <w:rPr>
          <w:i/>
          <w:iCs/>
        </w:rPr>
        <w:t>AERA Open</w:t>
      </w:r>
      <w:r>
        <w:t xml:space="preserve">, </w:t>
      </w:r>
      <w:r>
        <w:rPr>
          <w:i/>
          <w:iCs/>
        </w:rPr>
        <w:t>7</w:t>
      </w:r>
      <w:r>
        <w:t>, 23328584211028856. https://doi.org/10.1177/23328584211028856</w:t>
      </w:r>
    </w:p>
    <w:p w14:paraId="18C56268" w14:textId="77777777" w:rsidR="005B5503" w:rsidRPr="005B5503" w:rsidRDefault="005B5503" w:rsidP="005B5503">
      <w:pPr>
        <w:pStyle w:val="Literaturverzeichnis"/>
        <w:rPr>
          <w:lang w:val="de-DE"/>
        </w:rPr>
      </w:pPr>
      <w:proofErr w:type="spellStart"/>
      <w:r>
        <w:t>Kunter</w:t>
      </w:r>
      <w:proofErr w:type="spellEnd"/>
      <w:r>
        <w:t xml:space="preserve">, M., Baumert, J., &amp; Blum, W. (2011). </w:t>
      </w:r>
      <w:r w:rsidRPr="005B5503">
        <w:rPr>
          <w:i/>
          <w:iCs/>
          <w:lang w:val="de-DE"/>
        </w:rPr>
        <w:t>Professionelle Kompetenz von Lehrkräften: Ergebnisse des Forschungsprogramms COACTIV</w:t>
      </w:r>
      <w:r w:rsidRPr="005B5503">
        <w:rPr>
          <w:lang w:val="de-DE"/>
        </w:rPr>
        <w:t>. Waxmann Verlag.</w:t>
      </w:r>
    </w:p>
    <w:p w14:paraId="675CEA86" w14:textId="77777777" w:rsidR="005B5503" w:rsidRDefault="005B5503" w:rsidP="005B5503">
      <w:pPr>
        <w:pStyle w:val="Literaturverzeichnis"/>
      </w:pPr>
      <w:r w:rsidRPr="005B5503">
        <w:rPr>
          <w:lang w:val="de-DE"/>
        </w:rPr>
        <w:t xml:space="preserve">Lachner, A., </w:t>
      </w:r>
      <w:proofErr w:type="spellStart"/>
      <w:r w:rsidRPr="005B5503">
        <w:rPr>
          <w:lang w:val="de-DE"/>
        </w:rPr>
        <w:t>Jarodzka</w:t>
      </w:r>
      <w:proofErr w:type="spellEnd"/>
      <w:r w:rsidRPr="005B5503">
        <w:rPr>
          <w:lang w:val="de-DE"/>
        </w:rPr>
        <w:t xml:space="preserve">, H., &amp; </w:t>
      </w:r>
      <w:proofErr w:type="spellStart"/>
      <w:r w:rsidRPr="005B5503">
        <w:rPr>
          <w:lang w:val="de-DE"/>
        </w:rPr>
        <w:t>Nückles</w:t>
      </w:r>
      <w:proofErr w:type="spellEnd"/>
      <w:r w:rsidRPr="005B5503">
        <w:rPr>
          <w:lang w:val="de-DE"/>
        </w:rPr>
        <w:t xml:space="preserve">, M. (2016). </w:t>
      </w:r>
      <w:proofErr w:type="spellStart"/>
      <w:r w:rsidRPr="005B5503">
        <w:rPr>
          <w:lang w:val="de-DE"/>
        </w:rPr>
        <w:t>What</w:t>
      </w:r>
      <w:proofErr w:type="spellEnd"/>
      <w:r w:rsidRPr="005B5503">
        <w:rPr>
          <w:lang w:val="de-DE"/>
        </w:rPr>
        <w:t xml:space="preserve"> </w:t>
      </w:r>
      <w:proofErr w:type="spellStart"/>
      <w:r w:rsidRPr="005B5503">
        <w:rPr>
          <w:lang w:val="de-DE"/>
        </w:rPr>
        <w:t>makes</w:t>
      </w:r>
      <w:proofErr w:type="spellEnd"/>
      <w:r w:rsidRPr="005B5503">
        <w:rPr>
          <w:lang w:val="de-DE"/>
        </w:rPr>
        <w:t xml:space="preserve"> an expert </w:t>
      </w:r>
      <w:proofErr w:type="spellStart"/>
      <w:r w:rsidRPr="005B5503">
        <w:rPr>
          <w:lang w:val="de-DE"/>
        </w:rPr>
        <w:t>teacher</w:t>
      </w:r>
      <w:proofErr w:type="spellEnd"/>
      <w:r w:rsidRPr="005B5503">
        <w:rPr>
          <w:lang w:val="de-DE"/>
        </w:rPr>
        <w:t xml:space="preserve">? </w:t>
      </w:r>
      <w:r>
        <w:t xml:space="preserve">Investigating teachers’ professional vision and discourse abilities. </w:t>
      </w:r>
      <w:r>
        <w:rPr>
          <w:i/>
          <w:iCs/>
        </w:rPr>
        <w:t>Instructional Science</w:t>
      </w:r>
      <w:r>
        <w:t xml:space="preserve">, </w:t>
      </w:r>
      <w:r>
        <w:rPr>
          <w:i/>
          <w:iCs/>
        </w:rPr>
        <w:t>44</w:t>
      </w:r>
      <w:r>
        <w:t>(3), 197–203. https://doi.org/10.1007/s11251-016-9376-y</w:t>
      </w:r>
    </w:p>
    <w:p w14:paraId="729E001A" w14:textId="77777777" w:rsidR="005B5503" w:rsidRDefault="005B5503" w:rsidP="005B5503">
      <w:pPr>
        <w:pStyle w:val="Literaturverzeichnis"/>
      </w:pPr>
      <w:r>
        <w:t xml:space="preserve">Livingston, C., &amp; </w:t>
      </w:r>
      <w:proofErr w:type="spellStart"/>
      <w:r>
        <w:t>Borko</w:t>
      </w:r>
      <w:proofErr w:type="spellEnd"/>
      <w:r>
        <w:t xml:space="preserve">, H. (1989). Expert-Novice Differences in Teaching: A Cognitive Analysis and Implications for Teacher Education. </w:t>
      </w:r>
      <w:r>
        <w:rPr>
          <w:i/>
          <w:iCs/>
        </w:rPr>
        <w:t>Journal of Teacher Education</w:t>
      </w:r>
      <w:r>
        <w:t xml:space="preserve">, </w:t>
      </w:r>
      <w:r>
        <w:rPr>
          <w:i/>
          <w:iCs/>
        </w:rPr>
        <w:t>40</w:t>
      </w:r>
      <w:r>
        <w:t>(4), 36–42. https://doi.org/10.1177/002248718904000407</w:t>
      </w:r>
    </w:p>
    <w:p w14:paraId="3276D517" w14:textId="77777777" w:rsidR="005B5503" w:rsidRDefault="005B5503" w:rsidP="005B5503">
      <w:pPr>
        <w:pStyle w:val="Literaturverzeichnis"/>
      </w:pPr>
      <w:r>
        <w:t xml:space="preserve">Lohmann, G., &amp; Meyer, H. (2003). </w:t>
      </w:r>
      <w:r w:rsidRPr="005B5503">
        <w:rPr>
          <w:i/>
          <w:iCs/>
          <w:lang w:val="de-DE"/>
        </w:rPr>
        <w:t>Mit Schülern klarkommen: Professioneller Umgang mit Unterrichtsstörungen und Disziplinkonflikten</w:t>
      </w:r>
      <w:r w:rsidRPr="005B5503">
        <w:rPr>
          <w:lang w:val="de-DE"/>
        </w:rPr>
        <w:t xml:space="preserve">. </w:t>
      </w:r>
      <w:r>
        <w:t>Cornelsen-</w:t>
      </w:r>
      <w:proofErr w:type="spellStart"/>
      <w:r>
        <w:t>Scriptor</w:t>
      </w:r>
      <w:proofErr w:type="spellEnd"/>
      <w:r>
        <w:t>.</w:t>
      </w:r>
    </w:p>
    <w:p w14:paraId="13D99FB6" w14:textId="77777777" w:rsidR="005B5503" w:rsidRDefault="005B5503" w:rsidP="005B5503">
      <w:pPr>
        <w:pStyle w:val="Literaturverzeichnis"/>
      </w:pPr>
      <w:r>
        <w:t xml:space="preserve">Marder, J., Thiel, F., &amp; </w:t>
      </w:r>
      <w:proofErr w:type="spellStart"/>
      <w:r>
        <w:t>Göllner</w:t>
      </w:r>
      <w:proofErr w:type="spellEnd"/>
      <w:r>
        <w:t xml:space="preserve">, R. (2023). Classroom management and students’ mathematics achievement: The role of students’ disruptive behavior and teacher classroom management. </w:t>
      </w:r>
      <w:r>
        <w:rPr>
          <w:i/>
          <w:iCs/>
        </w:rPr>
        <w:t>Learning and Instruction</w:t>
      </w:r>
      <w:r>
        <w:t xml:space="preserve">, </w:t>
      </w:r>
      <w:r>
        <w:rPr>
          <w:i/>
          <w:iCs/>
        </w:rPr>
        <w:t>86</w:t>
      </w:r>
      <w:r>
        <w:t>, 101746. https://doi.org/10.1016/j.learninstruc.2023.101746</w:t>
      </w:r>
    </w:p>
    <w:p w14:paraId="1ED0C01E" w14:textId="77777777" w:rsidR="005B5503" w:rsidRDefault="005B5503" w:rsidP="005B5503">
      <w:pPr>
        <w:pStyle w:val="Literaturverzeichnis"/>
      </w:pPr>
      <w:r>
        <w:t xml:space="preserve">Marzano, R. J. (2007). </w:t>
      </w:r>
      <w:r>
        <w:rPr>
          <w:i/>
          <w:iCs/>
        </w:rPr>
        <w:t>The Art and Science of Teaching: A Comprehensive Framework for Effective Instruction</w:t>
      </w:r>
      <w:r>
        <w:t>. ASCD.</w:t>
      </w:r>
    </w:p>
    <w:p w14:paraId="4966FED0" w14:textId="77777777" w:rsidR="005B5503" w:rsidRDefault="005B5503" w:rsidP="005B5503">
      <w:pPr>
        <w:pStyle w:val="Literaturverzeichnis"/>
      </w:pPr>
      <w:r>
        <w:t xml:space="preserve">Mitchell, M. M., &amp; Bradshaw, C. P. (2013). Examining classroom influences on student perceptions of school climate: The role of classroom management and exclusionary discipline strategies. </w:t>
      </w:r>
      <w:r>
        <w:rPr>
          <w:i/>
          <w:iCs/>
        </w:rPr>
        <w:t>Journal of School Psychology</w:t>
      </w:r>
      <w:r>
        <w:t xml:space="preserve">, </w:t>
      </w:r>
      <w:r>
        <w:rPr>
          <w:i/>
          <w:iCs/>
        </w:rPr>
        <w:t>51</w:t>
      </w:r>
      <w:r>
        <w:t>(5), 599–610. https://doi.org/10.1016/j.jsp.2013.05.005</w:t>
      </w:r>
    </w:p>
    <w:p w14:paraId="0F4A4915" w14:textId="77777777" w:rsidR="005B5503" w:rsidRDefault="005B5503" w:rsidP="005B5503">
      <w:pPr>
        <w:pStyle w:val="Literaturverzeichnis"/>
      </w:pPr>
      <w:proofErr w:type="spellStart"/>
      <w:r>
        <w:t>Onkhar</w:t>
      </w:r>
      <w:proofErr w:type="spellEnd"/>
      <w:r>
        <w:t xml:space="preserve">, V., </w:t>
      </w:r>
      <w:proofErr w:type="spellStart"/>
      <w:r>
        <w:t>Dodou</w:t>
      </w:r>
      <w:proofErr w:type="spellEnd"/>
      <w:r>
        <w:t xml:space="preserve">, D., &amp; de Winter, J. C. F. (2024). Evaluating the </w:t>
      </w:r>
      <w:proofErr w:type="spellStart"/>
      <w:r>
        <w:t>Tobii</w:t>
      </w:r>
      <w:proofErr w:type="spellEnd"/>
      <w:r>
        <w:t xml:space="preserve"> Pro Glasses 2 and 3 in static and dynamic conditions. </w:t>
      </w:r>
      <w:r>
        <w:rPr>
          <w:i/>
          <w:iCs/>
        </w:rPr>
        <w:t>Behavior Research Methods</w:t>
      </w:r>
      <w:r>
        <w:t xml:space="preserve">, </w:t>
      </w:r>
      <w:r>
        <w:rPr>
          <w:i/>
          <w:iCs/>
        </w:rPr>
        <w:t>56</w:t>
      </w:r>
      <w:r>
        <w:t>(5), 4221–4238. https://doi.org/10.3758/s13428-023-02173-7</w:t>
      </w:r>
    </w:p>
    <w:p w14:paraId="2FE2641A" w14:textId="77777777" w:rsidR="005B5503" w:rsidRPr="005B5503" w:rsidRDefault="005B5503" w:rsidP="005B5503">
      <w:pPr>
        <w:pStyle w:val="Literaturverzeichnis"/>
        <w:rPr>
          <w:lang w:val="de-DE"/>
        </w:rPr>
      </w:pPr>
      <w:proofErr w:type="spellStart"/>
      <w:r>
        <w:t>Ophardt</w:t>
      </w:r>
      <w:proofErr w:type="spellEnd"/>
      <w:r>
        <w:t xml:space="preserve">, D., &amp; Thiel, F. (2013). </w:t>
      </w:r>
      <w:r w:rsidRPr="005B5503">
        <w:rPr>
          <w:i/>
          <w:iCs/>
          <w:lang w:val="de-DE"/>
        </w:rPr>
        <w:t>Klassenmanagement: Ein Handbuch für Studium und Praxis</w:t>
      </w:r>
      <w:r w:rsidRPr="005B5503">
        <w:rPr>
          <w:lang w:val="de-DE"/>
        </w:rPr>
        <w:t>. Kohlhammer Verlag.</w:t>
      </w:r>
    </w:p>
    <w:p w14:paraId="1B26F923" w14:textId="77777777" w:rsidR="005B5503" w:rsidRPr="005B5503" w:rsidRDefault="005B5503" w:rsidP="005B5503">
      <w:pPr>
        <w:pStyle w:val="Literaturverzeichnis"/>
        <w:rPr>
          <w:lang w:val="de-DE"/>
        </w:rPr>
      </w:pPr>
      <w:r w:rsidRPr="005B5503">
        <w:rPr>
          <w:lang w:val="de-DE"/>
        </w:rPr>
        <w:t xml:space="preserve">Rauner, F. (Ed.). (2005). </w:t>
      </w:r>
      <w:r w:rsidRPr="005B5503">
        <w:rPr>
          <w:i/>
          <w:iCs/>
          <w:lang w:val="de-DE"/>
        </w:rPr>
        <w:t>Handbuch Berufsbildungsforschung.</w:t>
      </w:r>
      <w:r w:rsidRPr="005B5503">
        <w:rPr>
          <w:lang w:val="de-DE"/>
        </w:rPr>
        <w:t xml:space="preserve"> Bertelsmann.</w:t>
      </w:r>
    </w:p>
    <w:p w14:paraId="41307654" w14:textId="77777777" w:rsidR="005B5503" w:rsidRDefault="005B5503" w:rsidP="005B5503">
      <w:pPr>
        <w:pStyle w:val="Literaturverzeichnis"/>
      </w:pPr>
      <w:proofErr w:type="spellStart"/>
      <w:r w:rsidRPr="005B5503">
        <w:rPr>
          <w:lang w:val="de-DE"/>
        </w:rPr>
        <w:t>RStudio</w:t>
      </w:r>
      <w:proofErr w:type="spellEnd"/>
      <w:r w:rsidRPr="005B5503">
        <w:rPr>
          <w:lang w:val="de-DE"/>
        </w:rPr>
        <w:t xml:space="preserve"> Team. </w:t>
      </w:r>
      <w:r>
        <w:t xml:space="preserve">(2020). </w:t>
      </w:r>
      <w:r>
        <w:rPr>
          <w:i/>
          <w:iCs/>
        </w:rPr>
        <w:t>RStudio: Integrated Development Environment for R</w:t>
      </w:r>
      <w:r>
        <w:t>. RStudio, PBC.</w:t>
      </w:r>
    </w:p>
    <w:p w14:paraId="7B383A58" w14:textId="77777777" w:rsidR="005B5503" w:rsidRPr="005B5503" w:rsidRDefault="005B5503" w:rsidP="005B5503">
      <w:pPr>
        <w:pStyle w:val="Literaturverzeichnis"/>
        <w:rPr>
          <w:lang w:val="de-DE"/>
        </w:rPr>
      </w:pPr>
      <w:r w:rsidRPr="005B5503">
        <w:rPr>
          <w:lang w:val="de-DE"/>
        </w:rPr>
        <w:t xml:space="preserve">Rüedi, J. (2014). Zur Bedeutung positive Beziehungen für die Klassenführung und den Umgang mit Unterrichtsstörungen. </w:t>
      </w:r>
      <w:r w:rsidRPr="005B5503">
        <w:rPr>
          <w:i/>
          <w:iCs/>
          <w:lang w:val="de-DE"/>
        </w:rPr>
        <w:t>Beziehungen in Schule Und Unterricht. Teil</w:t>
      </w:r>
      <w:r w:rsidRPr="005B5503">
        <w:rPr>
          <w:lang w:val="de-DE"/>
        </w:rPr>
        <w:t xml:space="preserve">, </w:t>
      </w:r>
      <w:r w:rsidRPr="005B5503">
        <w:rPr>
          <w:i/>
          <w:iCs/>
          <w:lang w:val="de-DE"/>
        </w:rPr>
        <w:t>3</w:t>
      </w:r>
      <w:r w:rsidRPr="005B5503">
        <w:rPr>
          <w:lang w:val="de-DE"/>
        </w:rPr>
        <w:t>, 105–126.</w:t>
      </w:r>
    </w:p>
    <w:p w14:paraId="37234D43" w14:textId="77777777" w:rsidR="005B5503" w:rsidRDefault="005B5503" w:rsidP="005B5503">
      <w:pPr>
        <w:pStyle w:val="Literaturverzeichnis"/>
      </w:pPr>
      <w:r w:rsidRPr="005B5503">
        <w:rPr>
          <w:lang w:val="de-DE"/>
        </w:rPr>
        <w:t xml:space="preserve">Scherzinger, M., &amp; Wettstein, A. (2019). </w:t>
      </w:r>
      <w:r>
        <w:t xml:space="preserve">Classroom disruptions, the teacher–student relationship and classroom management from the perspective of teachers, students and external observers: A multimethod approach. </w:t>
      </w:r>
      <w:r>
        <w:rPr>
          <w:i/>
          <w:iCs/>
        </w:rPr>
        <w:t>Learning Environments Research</w:t>
      </w:r>
      <w:r>
        <w:t xml:space="preserve">, </w:t>
      </w:r>
      <w:r>
        <w:rPr>
          <w:i/>
          <w:iCs/>
        </w:rPr>
        <w:t>22</w:t>
      </w:r>
      <w:r>
        <w:t>(1), 101–116. https://doi.org/10.1007/s10984-018-9269-x</w:t>
      </w:r>
    </w:p>
    <w:p w14:paraId="6057D097" w14:textId="77777777" w:rsidR="005B5503" w:rsidRDefault="005B5503" w:rsidP="005B5503">
      <w:pPr>
        <w:pStyle w:val="Literaturverzeichnis"/>
      </w:pPr>
      <w:r>
        <w:t xml:space="preserve">Shulman, L. (1987). Knowledge and </w:t>
      </w:r>
      <w:proofErr w:type="spellStart"/>
      <w:r>
        <w:t>Teaching:Foundations</w:t>
      </w:r>
      <w:proofErr w:type="spellEnd"/>
      <w:r>
        <w:t xml:space="preserve"> of the New Reform. </w:t>
      </w:r>
      <w:r>
        <w:rPr>
          <w:i/>
          <w:iCs/>
        </w:rPr>
        <w:t>Harvard Educational Review</w:t>
      </w:r>
      <w:r>
        <w:t xml:space="preserve">, </w:t>
      </w:r>
      <w:r>
        <w:rPr>
          <w:i/>
          <w:iCs/>
        </w:rPr>
        <w:t>57</w:t>
      </w:r>
      <w:r>
        <w:t>(1), 1–23. https://doi.org/10.17763/haer.57.1.j463w79r56455411</w:t>
      </w:r>
    </w:p>
    <w:p w14:paraId="23EA151D" w14:textId="77777777" w:rsidR="005B5503" w:rsidRDefault="005B5503" w:rsidP="005B5503">
      <w:pPr>
        <w:pStyle w:val="Literaturverzeichnis"/>
      </w:pPr>
      <w:proofErr w:type="spellStart"/>
      <w:r>
        <w:t>Tobii</w:t>
      </w:r>
      <w:proofErr w:type="spellEnd"/>
      <w:r>
        <w:t xml:space="preserve"> AB. (2024). </w:t>
      </w:r>
      <w:proofErr w:type="spellStart"/>
      <w:r>
        <w:rPr>
          <w:i/>
          <w:iCs/>
        </w:rPr>
        <w:t>Tobii</w:t>
      </w:r>
      <w:proofErr w:type="spellEnd"/>
      <w:r>
        <w:rPr>
          <w:i/>
          <w:iCs/>
        </w:rPr>
        <w:t xml:space="preserve"> Pro Lab User Manual v 24.21</w:t>
      </w:r>
      <w:r>
        <w:t>. https://go.tobii.com/tobii_pro_lab_user_manual</w:t>
      </w:r>
    </w:p>
    <w:p w14:paraId="6638AE5C" w14:textId="77777777" w:rsidR="005B5503" w:rsidRPr="005B5503" w:rsidRDefault="005B5503" w:rsidP="005B5503">
      <w:pPr>
        <w:pStyle w:val="Literaturverzeichnis"/>
        <w:rPr>
          <w:lang w:val="de-DE"/>
        </w:rPr>
      </w:pPr>
      <w:r w:rsidRPr="005B5503">
        <w:rPr>
          <w:lang w:val="de-DE"/>
        </w:rPr>
        <w:t xml:space="preserve">Van Den </w:t>
      </w:r>
      <w:proofErr w:type="spellStart"/>
      <w:r w:rsidRPr="005B5503">
        <w:rPr>
          <w:lang w:val="de-DE"/>
        </w:rPr>
        <w:t>Bogert</w:t>
      </w:r>
      <w:proofErr w:type="spellEnd"/>
      <w:r w:rsidRPr="005B5503">
        <w:rPr>
          <w:lang w:val="de-DE"/>
        </w:rPr>
        <w:t xml:space="preserve">, N., Van Bruggen, J., </w:t>
      </w:r>
      <w:proofErr w:type="spellStart"/>
      <w:r w:rsidRPr="005B5503">
        <w:rPr>
          <w:lang w:val="de-DE"/>
        </w:rPr>
        <w:t>Kostons</w:t>
      </w:r>
      <w:proofErr w:type="spellEnd"/>
      <w:r w:rsidRPr="005B5503">
        <w:rPr>
          <w:lang w:val="de-DE"/>
        </w:rPr>
        <w:t xml:space="preserve">, D., &amp; Jochems, W. (2014). </w:t>
      </w:r>
      <w:r>
        <w:t xml:space="preserve">First steps into understanding teachers’ visual perception of classroom events. </w:t>
      </w:r>
      <w:r w:rsidRPr="005B5503">
        <w:rPr>
          <w:i/>
          <w:iCs/>
          <w:lang w:val="de-DE"/>
        </w:rPr>
        <w:t>Teaching and Teacher Education</w:t>
      </w:r>
      <w:r w:rsidRPr="005B5503">
        <w:rPr>
          <w:lang w:val="de-DE"/>
        </w:rPr>
        <w:t xml:space="preserve">, </w:t>
      </w:r>
      <w:r w:rsidRPr="005B5503">
        <w:rPr>
          <w:i/>
          <w:iCs/>
          <w:lang w:val="de-DE"/>
        </w:rPr>
        <w:t>37</w:t>
      </w:r>
      <w:r w:rsidRPr="005B5503">
        <w:rPr>
          <w:lang w:val="de-DE"/>
        </w:rPr>
        <w:t>, 208–216. https://doi.org/10.1016/j.tate.2013.09.001</w:t>
      </w:r>
    </w:p>
    <w:p w14:paraId="2785DB70" w14:textId="77777777" w:rsidR="005B5503" w:rsidRDefault="005B5503" w:rsidP="005B5503">
      <w:pPr>
        <w:pStyle w:val="Literaturverzeichnis"/>
      </w:pPr>
      <w:r w:rsidRPr="005B5503">
        <w:rPr>
          <w:lang w:val="de-DE"/>
        </w:rPr>
        <w:t xml:space="preserve">Voss, T., Kunter, M., Seiz, J., </w:t>
      </w:r>
      <w:proofErr w:type="spellStart"/>
      <w:r w:rsidRPr="005B5503">
        <w:rPr>
          <w:lang w:val="de-DE"/>
        </w:rPr>
        <w:t>Hoehne</w:t>
      </w:r>
      <w:proofErr w:type="spellEnd"/>
      <w:r w:rsidRPr="005B5503">
        <w:rPr>
          <w:lang w:val="de-DE"/>
        </w:rPr>
        <w:t xml:space="preserve">, V., &amp; Baumert, J. (2014). Die Bedeutung des pädagogisch-psychologischen Wissens von angehenden Lehrkräften für die Unterrichtsqualität. </w:t>
      </w:r>
      <w:proofErr w:type="spellStart"/>
      <w:r>
        <w:rPr>
          <w:i/>
          <w:iCs/>
        </w:rPr>
        <w:t>Zeitschrift</w:t>
      </w:r>
      <w:proofErr w:type="spellEnd"/>
      <w:r>
        <w:rPr>
          <w:i/>
          <w:iCs/>
        </w:rPr>
        <w:t xml:space="preserve"> </w:t>
      </w:r>
      <w:proofErr w:type="spellStart"/>
      <w:r>
        <w:rPr>
          <w:i/>
          <w:iCs/>
        </w:rPr>
        <w:t>für</w:t>
      </w:r>
      <w:proofErr w:type="spellEnd"/>
      <w:r>
        <w:rPr>
          <w:i/>
          <w:iCs/>
        </w:rPr>
        <w:t xml:space="preserve"> Pädagogik</w:t>
      </w:r>
      <w:r>
        <w:t xml:space="preserve">, </w:t>
      </w:r>
      <w:r>
        <w:rPr>
          <w:i/>
          <w:iCs/>
        </w:rPr>
        <w:t>60</w:t>
      </w:r>
      <w:r>
        <w:t>(2), 184–201.</w:t>
      </w:r>
    </w:p>
    <w:p w14:paraId="55400D43" w14:textId="77777777" w:rsidR="005B5503" w:rsidRDefault="005B5503" w:rsidP="005B5503">
      <w:pPr>
        <w:pStyle w:val="Literaturverzeichnis"/>
      </w:pPr>
      <w:r>
        <w:t xml:space="preserve">Wang, M. C. (1993). </w:t>
      </w:r>
      <w:r>
        <w:rPr>
          <w:i/>
          <w:iCs/>
        </w:rPr>
        <w:t>Toward a Knowledge Base for School Learning. Publication Series #93-5a</w:t>
      </w:r>
      <w:r>
        <w:t>. https://eric.ed.gov/?id=ED399311</w:t>
      </w:r>
    </w:p>
    <w:p w14:paraId="15499850" w14:textId="77777777" w:rsidR="005B5503" w:rsidRDefault="005B5503" w:rsidP="005B5503">
      <w:pPr>
        <w:pStyle w:val="Literaturverzeichnis"/>
      </w:pPr>
      <w:r>
        <w:t xml:space="preserve">Wickham, H. (2016). </w:t>
      </w:r>
      <w:r>
        <w:rPr>
          <w:i/>
          <w:iCs/>
        </w:rPr>
        <w:t>ggplot2: Elegant Graphics for Data Analysis</w:t>
      </w:r>
      <w:r>
        <w:t>. Springer-Verlag New York. https://doi.org/10.1007/978-0-387-98141-3</w:t>
      </w:r>
    </w:p>
    <w:p w14:paraId="4364E7CA" w14:textId="77777777" w:rsidR="005B5503" w:rsidRDefault="005B5503" w:rsidP="005B5503">
      <w:pPr>
        <w:pStyle w:val="Literaturverzeichnis"/>
      </w:pPr>
      <w:r>
        <w:t xml:space="preserve">Wolff, C. E., </w:t>
      </w:r>
      <w:proofErr w:type="spellStart"/>
      <w:r>
        <w:t>Jarodzka</w:t>
      </w:r>
      <w:proofErr w:type="spellEnd"/>
      <w:r>
        <w:t xml:space="preserve">, H., &amp; </w:t>
      </w:r>
      <w:proofErr w:type="spellStart"/>
      <w:r>
        <w:t>Boshuizen</w:t>
      </w:r>
      <w:proofErr w:type="spellEnd"/>
      <w:r>
        <w:t xml:space="preserve">, H. P. A. (2017). See and tell: Differences between expert and novice teachers’ interpretations of problematic classroom management events. </w:t>
      </w:r>
      <w:r>
        <w:rPr>
          <w:i/>
          <w:iCs/>
        </w:rPr>
        <w:t>Teaching and Teacher Education</w:t>
      </w:r>
      <w:r>
        <w:t xml:space="preserve">, </w:t>
      </w:r>
      <w:r>
        <w:rPr>
          <w:i/>
          <w:iCs/>
        </w:rPr>
        <w:t>66</w:t>
      </w:r>
      <w:r>
        <w:t>, 295–308. https://doi.org/10.1016/j.tate.2017.04.015</w:t>
      </w:r>
    </w:p>
    <w:p w14:paraId="111D091A" w14:textId="77777777" w:rsidR="005B5503" w:rsidRPr="005B5503" w:rsidRDefault="005B5503" w:rsidP="005B5503">
      <w:pPr>
        <w:pStyle w:val="Literaturverzeichnis"/>
        <w:rPr>
          <w:lang w:val="de-DE"/>
        </w:rPr>
      </w:pPr>
      <w:r>
        <w:t xml:space="preserve">Wolff, C. E., </w:t>
      </w:r>
      <w:proofErr w:type="spellStart"/>
      <w:r>
        <w:t>Jarodzka</w:t>
      </w:r>
      <w:proofErr w:type="spellEnd"/>
      <w:r>
        <w:t xml:space="preserve">, H., &amp; </w:t>
      </w:r>
      <w:proofErr w:type="spellStart"/>
      <w:r>
        <w:t>Boshuizen</w:t>
      </w:r>
      <w:proofErr w:type="spellEnd"/>
      <w:r>
        <w:t xml:space="preserve">, H. P. A. (2021). Classroom management scripts: A theoretical model contrasting expert and novice teachers’ knowledge and awareness of classroom events. </w:t>
      </w:r>
      <w:r w:rsidRPr="005B5503">
        <w:rPr>
          <w:i/>
          <w:iCs/>
          <w:lang w:val="de-DE"/>
        </w:rPr>
        <w:t xml:space="preserve">Educational </w:t>
      </w:r>
      <w:proofErr w:type="spellStart"/>
      <w:r w:rsidRPr="005B5503">
        <w:rPr>
          <w:i/>
          <w:iCs/>
          <w:lang w:val="de-DE"/>
        </w:rPr>
        <w:t>Psychology</w:t>
      </w:r>
      <w:proofErr w:type="spellEnd"/>
      <w:r w:rsidRPr="005B5503">
        <w:rPr>
          <w:i/>
          <w:iCs/>
          <w:lang w:val="de-DE"/>
        </w:rPr>
        <w:t xml:space="preserve"> Review</w:t>
      </w:r>
      <w:r w:rsidRPr="005B5503">
        <w:rPr>
          <w:lang w:val="de-DE"/>
        </w:rPr>
        <w:t xml:space="preserve">, </w:t>
      </w:r>
      <w:r w:rsidRPr="005B5503">
        <w:rPr>
          <w:i/>
          <w:iCs/>
          <w:lang w:val="de-DE"/>
        </w:rPr>
        <w:t>33</w:t>
      </w:r>
      <w:r w:rsidRPr="005B5503">
        <w:rPr>
          <w:lang w:val="de-DE"/>
        </w:rPr>
        <w:t>(1), 131–148. https://doi.org/10.1007/s10648-020-09542-0</w:t>
      </w:r>
    </w:p>
    <w:p w14:paraId="21F2E052" w14:textId="77777777" w:rsidR="005B5503" w:rsidRPr="005B5503" w:rsidRDefault="005B5503" w:rsidP="005B5503">
      <w:pPr>
        <w:pStyle w:val="Literaturverzeichnis"/>
        <w:rPr>
          <w:lang w:val="de-DE"/>
        </w:rPr>
      </w:pPr>
      <w:r w:rsidRPr="005B5503">
        <w:rPr>
          <w:lang w:val="de-DE"/>
        </w:rPr>
        <w:t xml:space="preserve">Zierer, K. (2015). </w:t>
      </w:r>
      <w:r w:rsidRPr="005B5503">
        <w:rPr>
          <w:i/>
          <w:iCs/>
          <w:lang w:val="de-DE"/>
        </w:rPr>
        <w:t>Jahrbuch für Allgemeine Didaktik 2015: Thementeil: Klassenmanagement / Klassenführung - Perspektiven, Befunde, Kontroversen</w:t>
      </w:r>
      <w:r w:rsidRPr="005B5503">
        <w:rPr>
          <w:lang w:val="de-DE"/>
        </w:rPr>
        <w:t xml:space="preserve">. </w:t>
      </w:r>
      <w:proofErr w:type="spellStart"/>
      <w:r w:rsidRPr="005B5503">
        <w:rPr>
          <w:lang w:val="de-DE"/>
        </w:rPr>
        <w:t>wbv</w:t>
      </w:r>
      <w:proofErr w:type="spellEnd"/>
      <w:r w:rsidRPr="005B5503">
        <w:rPr>
          <w:lang w:val="de-DE"/>
        </w:rPr>
        <w:t xml:space="preserve"> Media GmbH &amp; Company KG.</w:t>
      </w:r>
    </w:p>
    <w:p w14:paraId="4CCAF52A" w14:textId="2059F7C6"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3-25T11:37:00Z" w:initials="MK">
    <w:p w14:paraId="11DE2606" w14:textId="0ED88526" w:rsidR="00F909D3" w:rsidRPr="00F909D3" w:rsidRDefault="00F909D3">
      <w:pPr>
        <w:pStyle w:val="Kommentartext"/>
        <w:rPr>
          <w:lang w:val="de-DE"/>
        </w:rPr>
      </w:pPr>
      <w:r>
        <w:rPr>
          <w:rStyle w:val="Kommentarzeichen"/>
        </w:rPr>
        <w:annotationRef/>
      </w:r>
      <w:r w:rsidRPr="00F909D3">
        <w:rPr>
          <w:lang w:val="de-DE"/>
        </w:rPr>
        <w:t>Ich weiß nicht, ob d</w:t>
      </w:r>
      <w:r>
        <w:rPr>
          <w:lang w:val="de-DE"/>
        </w:rPr>
        <w:t xml:space="preserve">as überhaupt wichtig ist. Ich habe es mit aufgenommen, um </w:t>
      </w:r>
      <w:r w:rsidR="00C60580">
        <w:rPr>
          <w:lang w:val="de-DE"/>
        </w:rPr>
        <w:t xml:space="preserve">bereits einen Bezug </w:t>
      </w:r>
      <w:r w:rsidR="009B6C83">
        <w:rPr>
          <w:lang w:val="de-DE"/>
        </w:rPr>
        <w:t xml:space="preserve">zu </w:t>
      </w:r>
      <w:r>
        <w:rPr>
          <w:lang w:val="de-DE"/>
        </w:rPr>
        <w:t>unsere</w:t>
      </w:r>
      <w:r w:rsidR="00C60580">
        <w:rPr>
          <w:lang w:val="de-DE"/>
        </w:rPr>
        <w:t>n</w:t>
      </w:r>
      <w:r>
        <w:rPr>
          <w:lang w:val="de-DE"/>
        </w:rPr>
        <w:t xml:space="preserve"> Ratingskalen </w:t>
      </w:r>
      <w:r w:rsidR="00C60580">
        <w:rPr>
          <w:lang w:val="de-DE"/>
        </w:rPr>
        <w:t>zu haben, die ja auf die subjektive</w:t>
      </w:r>
      <w:r w:rsidR="0061787C">
        <w:rPr>
          <w:lang w:val="de-DE"/>
        </w:rPr>
        <w:t xml:space="preserve"> Selbsteinschätzung und</w:t>
      </w:r>
      <w:r w:rsidR="00C60580">
        <w:rPr>
          <w:lang w:val="de-DE"/>
        </w:rPr>
        <w:t xml:space="preserve"> </w:t>
      </w:r>
      <w:r w:rsidR="0061787C">
        <w:rPr>
          <w:lang w:val="de-DE"/>
        </w:rPr>
        <w:t xml:space="preserve">-erfassung </w:t>
      </w:r>
      <w:r w:rsidR="004D23EA">
        <w:rPr>
          <w:lang w:val="de-DE"/>
        </w:rPr>
        <w:t xml:space="preserve">der </w:t>
      </w:r>
      <w:proofErr w:type="spellStart"/>
      <w:r w:rsidR="004D23EA">
        <w:rPr>
          <w:lang w:val="de-DE"/>
        </w:rPr>
        <w:t>Disruptiveness</w:t>
      </w:r>
      <w:proofErr w:type="spellEnd"/>
      <w:r w:rsidR="004D23EA">
        <w:rPr>
          <w:lang w:val="de-DE"/>
        </w:rPr>
        <w:t xml:space="preserve"> </w:t>
      </w:r>
      <w:r w:rsidR="0061787C">
        <w:rPr>
          <w:lang w:val="de-DE"/>
        </w:rPr>
        <w:t>von Störungen abzielen…</w:t>
      </w:r>
    </w:p>
  </w:comment>
  <w:comment w:id="1" w:author="Deiglmayr, Anne" w:date="2025-03-17T09:03:00Z" w:initials="DA">
    <w:p w14:paraId="4848E65C" w14:textId="4B132F6C" w:rsidR="00CD6AAD" w:rsidRPr="00CD6AAD" w:rsidRDefault="00CD6AAD">
      <w:pPr>
        <w:pStyle w:val="Kommentartext"/>
        <w:rPr>
          <w:lang w:val="de-DE"/>
        </w:rPr>
      </w:pPr>
      <w:r>
        <w:rPr>
          <w:rStyle w:val="Kommentarzeichen"/>
        </w:rPr>
        <w:annotationRef/>
      </w:r>
      <w:r w:rsidRPr="00CD6AAD">
        <w:rPr>
          <w:lang w:val="de-DE"/>
        </w:rPr>
        <w:t>Von i</w:t>
      </w:r>
      <w:r>
        <w:rPr>
          <w:lang w:val="de-DE"/>
        </w:rPr>
        <w:t>hr ist „nur“ die Grafik, die Theorie ist von Blömeke – diese Referenz (Blömeke) ist daher wichtiger</w:t>
      </w:r>
    </w:p>
  </w:comment>
  <w:comment w:id="2" w:author="Deiglmayr, Anne" w:date="2025-03-17T08:59:00Z" w:initials="DA">
    <w:p w14:paraId="5D6D32C2" w14:textId="69F24836" w:rsidR="00167BAE" w:rsidRPr="00167BAE" w:rsidRDefault="00167BAE">
      <w:pPr>
        <w:pStyle w:val="Kommentartext"/>
        <w:rPr>
          <w:lang w:val="de-DE"/>
        </w:rPr>
      </w:pPr>
      <w:r>
        <w:rPr>
          <w:rStyle w:val="Kommentarzeichen"/>
        </w:rPr>
        <w:annotationRef/>
      </w:r>
      <w:r w:rsidRPr="00167BAE">
        <w:rPr>
          <w:lang w:val="de-DE"/>
        </w:rPr>
        <w:t>Zu w</w:t>
      </w:r>
      <w:r>
        <w:rPr>
          <w:lang w:val="de-DE"/>
        </w:rPr>
        <w:t>eiter Bogen</w:t>
      </w:r>
      <w:r w:rsidR="00CD6AAD">
        <w:rPr>
          <w:lang w:val="de-DE"/>
        </w:rPr>
        <w:t xml:space="preserve"> bzw. zu hohes Abstraktionsniveau</w:t>
      </w:r>
      <w:r>
        <w:rPr>
          <w:lang w:val="de-DE"/>
        </w:rPr>
        <w:t xml:space="preserve">, auch in der Abb. bitte durch ein spezifischeres Konstrukt ersetzen (z.B. </w:t>
      </w:r>
      <w:proofErr w:type="spellStart"/>
      <w:r>
        <w:rPr>
          <w:lang w:val="de-DE"/>
        </w:rPr>
        <w:t>managing</w:t>
      </w:r>
      <w:proofErr w:type="spellEnd"/>
      <w:r>
        <w:rPr>
          <w:lang w:val="de-DE"/>
        </w:rPr>
        <w:t xml:space="preserve"> / </w:t>
      </w:r>
      <w:proofErr w:type="spellStart"/>
      <w:r>
        <w:rPr>
          <w:lang w:val="de-DE"/>
        </w:rPr>
        <w:t>monitoring</w:t>
      </w:r>
      <w:proofErr w:type="spellEnd"/>
      <w:r>
        <w:rPr>
          <w:lang w:val="de-DE"/>
        </w:rPr>
        <w:t xml:space="preserve"> </w:t>
      </w:r>
      <w:proofErr w:type="spellStart"/>
      <w:r>
        <w:rPr>
          <w:lang w:val="de-DE"/>
        </w:rPr>
        <w:t>classroom</w:t>
      </w:r>
      <w:proofErr w:type="spellEnd"/>
      <w:r>
        <w:rPr>
          <w:lang w:val="de-DE"/>
        </w:rPr>
        <w:t xml:space="preserve"> </w:t>
      </w:r>
      <w:proofErr w:type="spellStart"/>
      <w:r>
        <w:rPr>
          <w:lang w:val="de-DE"/>
        </w:rPr>
        <w:t>disruptions</w:t>
      </w:r>
      <w:proofErr w:type="spellEnd"/>
      <w:r>
        <w:rPr>
          <w:lang w:val="de-DE"/>
        </w:rPr>
        <w:t>)</w:t>
      </w:r>
    </w:p>
  </w:comment>
  <w:comment w:id="3" w:author="Deiglmayr, Anne" w:date="2025-03-17T09:02:00Z" w:initials="DA">
    <w:p w14:paraId="6B01321B" w14:textId="6E18CBA2" w:rsidR="00CD6AAD" w:rsidRPr="00CD6AAD" w:rsidRDefault="00CD6AAD">
      <w:pPr>
        <w:pStyle w:val="Kommentartext"/>
        <w:rPr>
          <w:lang w:val="de-DE"/>
        </w:rPr>
      </w:pPr>
      <w:r>
        <w:rPr>
          <w:rStyle w:val="Kommentarzeichen"/>
        </w:rPr>
        <w:annotationRef/>
      </w:r>
      <w:r w:rsidRPr="00CD6AAD">
        <w:rPr>
          <w:lang w:val="de-DE"/>
        </w:rPr>
        <w:t>Im Folgenden solltest du d</w:t>
      </w:r>
      <w:r>
        <w:rPr>
          <w:lang w:val="de-DE"/>
        </w:rPr>
        <w:t xml:space="preserve">as Modell Schritt für </w:t>
      </w:r>
      <w:proofErr w:type="spellStart"/>
      <w:r>
        <w:rPr>
          <w:lang w:val="de-DE"/>
        </w:rPr>
        <w:t>Schitt</w:t>
      </w:r>
      <w:proofErr w:type="spellEnd"/>
      <w:r>
        <w:rPr>
          <w:lang w:val="de-DE"/>
        </w:rPr>
        <w:t xml:space="preserve"> durchgehen und den </w:t>
      </w:r>
      <w:proofErr w:type="spellStart"/>
      <w:r>
        <w:rPr>
          <w:lang w:val="de-DE"/>
        </w:rPr>
        <w:t>bezug</w:t>
      </w:r>
      <w:proofErr w:type="spellEnd"/>
      <w:r>
        <w:rPr>
          <w:lang w:val="de-DE"/>
        </w:rPr>
        <w:t xml:space="preserve"> zur Abb. auch im </w:t>
      </w:r>
      <w:proofErr w:type="spellStart"/>
      <w:r>
        <w:rPr>
          <w:lang w:val="de-DE"/>
        </w:rPr>
        <w:t>text</w:t>
      </w:r>
      <w:proofErr w:type="spellEnd"/>
      <w:r>
        <w:rPr>
          <w:lang w:val="de-DE"/>
        </w:rPr>
        <w:t xml:space="preserve"> deutlich machen, z.B. </w:t>
      </w:r>
      <w:proofErr w:type="spellStart"/>
      <w:r>
        <w:rPr>
          <w:lang w:val="de-DE"/>
        </w:rPr>
        <w:t>According</w:t>
      </w:r>
      <w:proofErr w:type="spellEnd"/>
      <w:r>
        <w:rPr>
          <w:lang w:val="de-DE"/>
        </w:rPr>
        <w:t xml:space="preserve"> tot he </w:t>
      </w:r>
      <w:proofErr w:type="spellStart"/>
      <w:r>
        <w:rPr>
          <w:lang w:val="de-DE"/>
        </w:rPr>
        <w:t>model</w:t>
      </w:r>
      <w:proofErr w:type="spellEnd"/>
      <w:r>
        <w:rPr>
          <w:lang w:val="de-DE"/>
        </w:rPr>
        <w:t xml:space="preserve"> </w:t>
      </w:r>
      <w:proofErr w:type="spellStart"/>
      <w:r>
        <w:rPr>
          <w:lang w:val="de-DE"/>
        </w:rPr>
        <w:t>of</w:t>
      </w:r>
      <w:proofErr w:type="spellEnd"/>
      <w:r>
        <w:rPr>
          <w:lang w:val="de-DE"/>
        </w:rPr>
        <w:t xml:space="preserve"> Blömeke (Fig. 1), ….</w:t>
      </w:r>
    </w:p>
  </w:comment>
  <w:comment w:id="4" w:author="Deiglmayr, Anne" w:date="2025-03-17T09:01:00Z" w:initials="DA">
    <w:p w14:paraId="0EC9375B" w14:textId="3640B233" w:rsidR="00CD6AAD" w:rsidRPr="00CD6AAD" w:rsidRDefault="00CD6AAD">
      <w:pPr>
        <w:pStyle w:val="Kommentartext"/>
        <w:rPr>
          <w:lang w:val="de-DE"/>
        </w:rPr>
      </w:pPr>
      <w:r>
        <w:rPr>
          <w:rStyle w:val="Kommentarzeichen"/>
        </w:rPr>
        <w:annotationRef/>
      </w:r>
      <w:r w:rsidRPr="00CD6AAD">
        <w:rPr>
          <w:lang w:val="de-DE"/>
        </w:rPr>
        <w:t>Würde ich nicht sagen; d</w:t>
      </w:r>
      <w:r>
        <w:rPr>
          <w:lang w:val="de-DE"/>
        </w:rPr>
        <w:t>u untersuchst doch alle Teilprozesse!</w:t>
      </w:r>
    </w:p>
  </w:comment>
  <w:comment w:id="5" w:author="Deiglmayr, Anne" w:date="2025-03-17T09:06:00Z" w:initials="DA">
    <w:p w14:paraId="4F5A776C" w14:textId="2B107898" w:rsidR="00CD6AAD" w:rsidRPr="00CD6AAD" w:rsidRDefault="00CD6AAD">
      <w:pPr>
        <w:pStyle w:val="Kommentartext"/>
        <w:rPr>
          <w:lang w:val="de-DE"/>
        </w:rPr>
      </w:pPr>
      <w:r>
        <w:rPr>
          <w:rStyle w:val="Kommentarzeichen"/>
        </w:rPr>
        <w:annotationRef/>
      </w:r>
      <w:r w:rsidRPr="00CD6AAD">
        <w:rPr>
          <w:lang w:val="de-DE"/>
        </w:rPr>
        <w:t>Du solltest auch noch, z</w:t>
      </w:r>
      <w:r>
        <w:rPr>
          <w:lang w:val="de-DE"/>
        </w:rPr>
        <w:t xml:space="preserve">umindest kurz, auf „observable </w:t>
      </w:r>
      <w:proofErr w:type="spellStart"/>
      <w:r>
        <w:rPr>
          <w:lang w:val="de-DE"/>
        </w:rPr>
        <w:t>behaviour</w:t>
      </w:r>
      <w:proofErr w:type="spellEnd"/>
      <w:r>
        <w:rPr>
          <w:lang w:val="de-DE"/>
        </w:rPr>
        <w:t>“ eingehen, die dritte Säule in Fig. 1</w:t>
      </w:r>
    </w:p>
  </w:comment>
  <w:comment w:id="6" w:author="Deiglmayr, Anne" w:date="2025-03-17T09:07:00Z" w:initials="DA">
    <w:p w14:paraId="5D3565BB" w14:textId="78608731" w:rsidR="008A0AF7" w:rsidRPr="008A0AF7" w:rsidRDefault="008A0AF7">
      <w:pPr>
        <w:pStyle w:val="Kommentartext"/>
        <w:rPr>
          <w:lang w:val="de-DE"/>
        </w:rPr>
      </w:pPr>
      <w:r>
        <w:rPr>
          <w:rStyle w:val="Kommentarzeichen"/>
        </w:rPr>
        <w:annotationRef/>
      </w:r>
      <w:r w:rsidRPr="008A0AF7">
        <w:rPr>
          <w:lang w:val="de-DE"/>
        </w:rPr>
        <w:t>Kannst du diesen Abschnitt g</w:t>
      </w:r>
      <w:r>
        <w:rPr>
          <w:lang w:val="de-DE"/>
        </w:rPr>
        <w:t xml:space="preserve">gf. auch an den drei „Säulen“ in Fig 1 orientieren? </w:t>
      </w:r>
      <w:r w:rsidRPr="008A0AF7">
        <w:rPr>
          <w:lang w:val="de-DE"/>
        </w:rPr>
        <w:t xml:space="preserve">Also: </w:t>
      </w:r>
      <w:proofErr w:type="spellStart"/>
      <w:r w:rsidRPr="008A0AF7">
        <w:rPr>
          <w:lang w:val="de-DE"/>
        </w:rPr>
        <w:t>differences</w:t>
      </w:r>
      <w:proofErr w:type="spellEnd"/>
      <w:r w:rsidRPr="008A0AF7">
        <w:rPr>
          <w:lang w:val="de-DE"/>
        </w:rPr>
        <w:t xml:space="preserve"> in </w:t>
      </w:r>
      <w:proofErr w:type="spellStart"/>
      <w:r>
        <w:rPr>
          <w:lang w:val="de-DE"/>
        </w:rPr>
        <w:t>k</w:t>
      </w:r>
      <w:r w:rsidRPr="008A0AF7">
        <w:rPr>
          <w:lang w:val="de-DE"/>
        </w:rPr>
        <w:t>nowledge</w:t>
      </w:r>
      <w:proofErr w:type="spellEnd"/>
      <w:r w:rsidRPr="008A0AF7">
        <w:rPr>
          <w:lang w:val="de-DE"/>
        </w:rPr>
        <w:t xml:space="preserve">, </w:t>
      </w:r>
      <w:proofErr w:type="spellStart"/>
      <w:r w:rsidRPr="008A0AF7">
        <w:rPr>
          <w:lang w:val="de-DE"/>
        </w:rPr>
        <w:t>differences</w:t>
      </w:r>
      <w:proofErr w:type="spellEnd"/>
      <w:r w:rsidRPr="008A0AF7">
        <w:rPr>
          <w:lang w:val="de-DE"/>
        </w:rPr>
        <w:t xml:space="preserve"> in professional Vision, </w:t>
      </w:r>
      <w:proofErr w:type="spellStart"/>
      <w:r w:rsidRPr="008A0AF7">
        <w:rPr>
          <w:lang w:val="de-DE"/>
        </w:rPr>
        <w:t>differences</w:t>
      </w:r>
      <w:proofErr w:type="spellEnd"/>
      <w:r w:rsidRPr="008A0AF7">
        <w:rPr>
          <w:lang w:val="de-DE"/>
        </w:rPr>
        <w:t xml:space="preserve"> in observable </w:t>
      </w:r>
      <w:proofErr w:type="spellStart"/>
      <w:r w:rsidRPr="008A0AF7">
        <w:rPr>
          <w:lang w:val="de-DE"/>
        </w:rPr>
        <w:t>beha</w:t>
      </w:r>
      <w:r>
        <w:rPr>
          <w:lang w:val="de-DE"/>
        </w:rPr>
        <w:t>v</w:t>
      </w:r>
      <w:r w:rsidRPr="008A0AF7">
        <w:rPr>
          <w:lang w:val="de-DE"/>
        </w:rPr>
        <w:t>iour</w:t>
      </w:r>
      <w:proofErr w:type="spellEnd"/>
      <w:r w:rsidRPr="008A0AF7">
        <w:rPr>
          <w:lang w:val="de-DE"/>
        </w:rPr>
        <w:t xml:space="preserve"> (nicht zwingend in diese Reihenfolge, aber mi</w:t>
      </w:r>
      <w:r>
        <w:rPr>
          <w:lang w:val="de-DE"/>
        </w:rPr>
        <w:t>t klarem Bezug zu oben)</w:t>
      </w:r>
    </w:p>
  </w:comment>
  <w:comment w:id="7" w:author="Deiglmayr, Anne" w:date="2025-03-17T09:10:00Z" w:initials="DA">
    <w:p w14:paraId="4B8D0C3F" w14:textId="2B7DE8F4" w:rsidR="008A0AF7" w:rsidRPr="008A0AF7" w:rsidRDefault="008A0AF7">
      <w:pPr>
        <w:pStyle w:val="Kommentartext"/>
        <w:rPr>
          <w:lang w:val="de-DE"/>
        </w:rPr>
      </w:pPr>
      <w:r>
        <w:rPr>
          <w:rStyle w:val="Kommentarzeichen"/>
        </w:rPr>
        <w:annotationRef/>
      </w:r>
      <w:r w:rsidRPr="008A0AF7">
        <w:rPr>
          <w:lang w:val="de-DE"/>
        </w:rPr>
        <w:t>Ggf. Kannst du auch a</w:t>
      </w:r>
      <w:r>
        <w:rPr>
          <w:lang w:val="de-DE"/>
        </w:rPr>
        <w:t>uf die anderen beiden „Säulen“ (</w:t>
      </w:r>
      <w:proofErr w:type="spellStart"/>
      <w:r>
        <w:rPr>
          <w:lang w:val="de-DE"/>
        </w:rPr>
        <w:t>knowledge</w:t>
      </w:r>
      <w:proofErr w:type="spellEnd"/>
      <w:r>
        <w:rPr>
          <w:lang w:val="de-DE"/>
        </w:rPr>
        <w:t xml:space="preserve">; observable </w:t>
      </w:r>
      <w:proofErr w:type="spellStart"/>
      <w:r>
        <w:rPr>
          <w:lang w:val="de-DE"/>
        </w:rPr>
        <w:t>behaviour</w:t>
      </w:r>
      <w:proofErr w:type="spellEnd"/>
      <w:r>
        <w:rPr>
          <w:lang w:val="de-DE"/>
        </w:rPr>
        <w:t xml:space="preserve">) eingehen und etwas zu deren </w:t>
      </w:r>
      <w:proofErr w:type="spellStart"/>
      <w:r>
        <w:rPr>
          <w:lang w:val="de-DE"/>
        </w:rPr>
        <w:t>assessment</w:t>
      </w:r>
      <w:proofErr w:type="spellEnd"/>
      <w:r>
        <w:rPr>
          <w:lang w:val="de-DE"/>
        </w:rPr>
        <w:t xml:space="preserve"> sagen? Zumindest zum Assessment des CM </w:t>
      </w:r>
      <w:proofErr w:type="spellStart"/>
      <w:r>
        <w:rPr>
          <w:lang w:val="de-DE"/>
        </w:rPr>
        <w:t>Kowledge</w:t>
      </w:r>
      <w:proofErr w:type="spellEnd"/>
      <w:r>
        <w:rPr>
          <w:lang w:val="de-DE"/>
        </w:rPr>
        <w:t xml:space="preserve">, denn das </w:t>
      </w:r>
      <w:proofErr w:type="spellStart"/>
      <w:r>
        <w:rPr>
          <w:lang w:val="de-DE"/>
        </w:rPr>
        <w:t>berauchst</w:t>
      </w:r>
      <w:proofErr w:type="spellEnd"/>
      <w:r>
        <w:rPr>
          <w:lang w:val="de-DE"/>
        </w:rPr>
        <w:t xml:space="preserve"> du ja für deine Studie… </w:t>
      </w:r>
    </w:p>
  </w:comment>
  <w:comment w:id="8" w:author="Deiglmayr, Anne" w:date="2025-03-17T09:11:00Z" w:initials="DA">
    <w:p w14:paraId="185E9EB4" w14:textId="2D7C65C8" w:rsidR="008A0AF7" w:rsidRPr="008A0AF7" w:rsidRDefault="008A0AF7">
      <w:pPr>
        <w:pStyle w:val="Kommentartext"/>
        <w:rPr>
          <w:lang w:val="de-DE"/>
        </w:rPr>
      </w:pPr>
      <w:r>
        <w:rPr>
          <w:rStyle w:val="Kommentarzeichen"/>
        </w:rPr>
        <w:annotationRef/>
      </w:r>
      <w:r w:rsidRPr="008A0AF7">
        <w:rPr>
          <w:lang w:val="de-DE"/>
        </w:rPr>
        <w:t xml:space="preserve">Zwei </w:t>
      </w:r>
      <w:proofErr w:type="spellStart"/>
      <w:r w:rsidRPr="008A0AF7">
        <w:rPr>
          <w:lang w:val="de-DE"/>
        </w:rPr>
        <w:t>Möglickeiten</w:t>
      </w:r>
      <w:proofErr w:type="spellEnd"/>
      <w:r w:rsidRPr="008A0AF7">
        <w:rPr>
          <w:lang w:val="de-DE"/>
        </w:rPr>
        <w:t>: Assessment in d</w:t>
      </w:r>
      <w:r>
        <w:rPr>
          <w:lang w:val="de-DE"/>
        </w:rPr>
        <w:t xml:space="preserve">as vorherige Teilkapitel integrieren ODER ein eigenes </w:t>
      </w:r>
      <w:proofErr w:type="spellStart"/>
      <w:r>
        <w:rPr>
          <w:lang w:val="de-DE"/>
        </w:rPr>
        <w:t>Assessing</w:t>
      </w:r>
      <w:proofErr w:type="spellEnd"/>
      <w:r>
        <w:rPr>
          <w:lang w:val="de-DE"/>
        </w:rPr>
        <w:t xml:space="preserve"> cm </w:t>
      </w:r>
      <w:proofErr w:type="spellStart"/>
      <w:r>
        <w:rPr>
          <w:lang w:val="de-DE"/>
        </w:rPr>
        <w:t>competencies</w:t>
      </w:r>
      <w:proofErr w:type="spellEnd"/>
      <w:r>
        <w:rPr>
          <w:lang w:val="de-DE"/>
        </w:rPr>
        <w:t xml:space="preserve"> Teilkapitel, in dem zumindest Knowledge und professional </w:t>
      </w:r>
      <w:proofErr w:type="spellStart"/>
      <w:r>
        <w:rPr>
          <w:lang w:val="de-DE"/>
        </w:rPr>
        <w:t>vision</w:t>
      </w:r>
      <w:proofErr w:type="spellEnd"/>
      <w:r>
        <w:rPr>
          <w:lang w:val="de-DE"/>
        </w:rPr>
        <w:t xml:space="preserve"> abgehandelt werden</w:t>
      </w:r>
    </w:p>
  </w:comment>
  <w:comment w:id="9" w:author="Deiglmayr, Anne" w:date="2025-03-17T09:12:00Z" w:initials="DA">
    <w:p w14:paraId="0CEE4455" w14:textId="5C1C4376" w:rsidR="008A0AF7" w:rsidRPr="008A0AF7" w:rsidRDefault="008A0AF7">
      <w:pPr>
        <w:pStyle w:val="Kommentartext"/>
        <w:rPr>
          <w:lang w:val="de-DE"/>
        </w:rPr>
      </w:pPr>
      <w:r>
        <w:rPr>
          <w:rStyle w:val="Kommentarzeichen"/>
        </w:rPr>
        <w:annotationRef/>
      </w:r>
      <w:r w:rsidRPr="008A0AF7">
        <w:rPr>
          <w:lang w:val="de-DE"/>
        </w:rPr>
        <w:t>Abgrenzung zum vorherigen Teilkapitel w</w:t>
      </w:r>
      <w:r>
        <w:rPr>
          <w:lang w:val="de-DE"/>
        </w:rPr>
        <w:t>ird nicht deutlich genug. Unterkapitel machen? Integrieren?</w:t>
      </w:r>
      <w:r w:rsidR="00B954B5">
        <w:rPr>
          <w:lang w:val="de-DE"/>
        </w:rPr>
        <w:t xml:space="preserve">  Inhaltlich auf jeden Fall sehr wichtig!</w:t>
      </w:r>
    </w:p>
  </w:comment>
  <w:comment w:id="23"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24" w:author="Deiglmayr, Anne" w:date="2025-03-17T08:43:00Z" w:initials="DA">
    <w:p w14:paraId="53F9F15D" w14:textId="55F91A2E" w:rsidR="003A4EEE" w:rsidRPr="003A4EEE" w:rsidRDefault="003A4EEE">
      <w:pPr>
        <w:pStyle w:val="Kommentartext"/>
        <w:rPr>
          <w:lang w:val="de-DE"/>
        </w:rPr>
      </w:pPr>
      <w:r>
        <w:rPr>
          <w:rStyle w:val="Kommentarzeichen"/>
        </w:rPr>
        <w:annotationRef/>
      </w:r>
      <w:r>
        <w:rPr>
          <w:lang w:val="de-DE"/>
        </w:rPr>
        <w:t>Ich wäre auch dafür, Fußnoten möglichst zu vermeiden. N</w:t>
      </w:r>
      <w:r w:rsidRPr="003A4EEE">
        <w:rPr>
          <w:lang w:val="de-DE"/>
        </w:rPr>
        <w:t xml:space="preserve">imm </w:t>
      </w:r>
      <w:r>
        <w:rPr>
          <w:lang w:val="de-DE"/>
        </w:rPr>
        <w:t xml:space="preserve">die Info doch hier in den Fließtext. Zum Word Count zählt sie so oder so </w:t>
      </w:r>
      <w:r w:rsidRPr="003A4EEE">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comment>
  <w:comment w:id="27"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28" w:author="Deiglmayr, Anne" w:date="2025-03-17T08:45:00Z" w:initials="DA">
    <w:p w14:paraId="506E3964" w14:textId="28ACCBFC" w:rsidR="003A4EEE" w:rsidRPr="00AD2C7D" w:rsidRDefault="003A4EEE">
      <w:pPr>
        <w:pStyle w:val="Kommentartext"/>
        <w:rPr>
          <w:lang w:val="de-DE"/>
        </w:rPr>
      </w:pPr>
      <w:r>
        <w:rPr>
          <w:rStyle w:val="Kommentarzeichen"/>
        </w:rPr>
        <w:annotationRef/>
      </w:r>
      <w:r w:rsidRPr="00AD2C7D">
        <w:rPr>
          <w:lang w:val="de-DE"/>
        </w:rPr>
        <w:t>Lass es besser drin</w:t>
      </w:r>
    </w:p>
  </w:comment>
  <w:comment w:id="29"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 w:id="30" w:author="Deiglmayr, Anne" w:date="2025-03-17T08:45:00Z" w:initials="DA">
    <w:p w14:paraId="081A3953" w14:textId="188F79BD" w:rsidR="003A4EEE" w:rsidRPr="003A4EEE" w:rsidRDefault="003A4EEE">
      <w:pPr>
        <w:pStyle w:val="Kommentartext"/>
        <w:rPr>
          <w:lang w:val="de-DE"/>
        </w:rPr>
      </w:pPr>
      <w:r>
        <w:rPr>
          <w:rStyle w:val="Kommentarzeichen"/>
        </w:rPr>
        <w:annotationRef/>
      </w:r>
      <w:r w:rsidRPr="003A4EEE">
        <w:rPr>
          <w:lang w:val="de-DE"/>
        </w:rPr>
        <w:t>Ich finde es gut so,</w:t>
      </w:r>
      <w:r>
        <w:rPr>
          <w:lang w:val="de-DE"/>
        </w:rPr>
        <w:t xml:space="preserve"> wie es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E2606" w15:done="0"/>
  <w15:commentEx w15:paraId="4848E65C" w15:done="0"/>
  <w15:commentEx w15:paraId="5D6D32C2" w15:done="0"/>
  <w15:commentEx w15:paraId="6B01321B" w15:done="0"/>
  <w15:commentEx w15:paraId="0EC9375B" w15:done="0"/>
  <w15:commentEx w15:paraId="4F5A776C" w15:done="0"/>
  <w15:commentEx w15:paraId="5D3565BB" w15:done="0"/>
  <w15:commentEx w15:paraId="4B8D0C3F" w15:done="0"/>
  <w15:commentEx w15:paraId="185E9EB4" w15:paraIdParent="4B8D0C3F" w15:done="0"/>
  <w15:commentEx w15:paraId="0CEE4455" w15:done="0"/>
  <w15:commentEx w15:paraId="7508995E" w15:done="0"/>
  <w15:commentEx w15:paraId="53F9F15D" w15:paraIdParent="7508995E" w15:done="0"/>
  <w15:commentEx w15:paraId="034C75FF" w15:done="0"/>
  <w15:commentEx w15:paraId="506E3964" w15:paraIdParent="034C75FF" w15:done="0"/>
  <w15:commentEx w15:paraId="1133A381" w15:done="0"/>
  <w15:commentEx w15:paraId="081A3953" w15:paraIdParent="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D1408" w16cex:dateUtc="2025-03-25T10:37:00Z"/>
  <w16cex:commentExtensible w16cex:durableId="2B8263E6" w16cex:dateUtc="2025-03-17T08:03:00Z"/>
  <w16cex:commentExtensible w16cex:durableId="2B8262E6" w16cex:dateUtc="2025-03-17T07:59:00Z"/>
  <w16cex:commentExtensible w16cex:durableId="2B8263A6" w16cex:dateUtc="2025-03-17T08:02:00Z"/>
  <w16cex:commentExtensible w16cex:durableId="2B826379" w16cex:dateUtc="2025-03-17T08:01:00Z"/>
  <w16cex:commentExtensible w16cex:durableId="2B826493" w16cex:dateUtc="2025-03-17T08:06:00Z"/>
  <w16cex:commentExtensible w16cex:durableId="2B8264ED" w16cex:dateUtc="2025-03-17T08:07:00Z"/>
  <w16cex:commentExtensible w16cex:durableId="2B826576" w16cex:dateUtc="2025-03-17T08:10:00Z"/>
  <w16cex:commentExtensible w16cex:durableId="2B8265C8" w16cex:dateUtc="2025-03-17T08:11:00Z"/>
  <w16cex:commentExtensible w16cex:durableId="2B82660C" w16cex:dateUtc="2025-03-17T08:12:00Z"/>
  <w16cex:commentExtensible w16cex:durableId="2B5A044D" w16cex:dateUtc="2025-02-14T17:05:00Z"/>
  <w16cex:commentExtensible w16cex:durableId="2B825F18" w16cex:dateUtc="2025-03-17T07:43:00Z"/>
  <w16cex:commentExtensible w16cex:durableId="2B5F1A4F" w16cex:dateUtc="2025-02-18T13:40:00Z"/>
  <w16cex:commentExtensible w16cex:durableId="2B825F8E" w16cex:dateUtc="2025-03-17T07:45:00Z"/>
  <w16cex:commentExtensible w16cex:durableId="2B5F1E2D" w16cex:dateUtc="2025-02-18T13:56:00Z"/>
  <w16cex:commentExtensible w16cex:durableId="2B825FB8" w16cex:dateUtc="2025-03-1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E2606" w16cid:durableId="2B8D1408"/>
  <w16cid:commentId w16cid:paraId="4848E65C" w16cid:durableId="2B8263E6"/>
  <w16cid:commentId w16cid:paraId="5D6D32C2" w16cid:durableId="2B8262E6"/>
  <w16cid:commentId w16cid:paraId="6B01321B" w16cid:durableId="2B8263A6"/>
  <w16cid:commentId w16cid:paraId="0EC9375B" w16cid:durableId="2B826379"/>
  <w16cid:commentId w16cid:paraId="4F5A776C" w16cid:durableId="2B826493"/>
  <w16cid:commentId w16cid:paraId="5D3565BB" w16cid:durableId="2B8264ED"/>
  <w16cid:commentId w16cid:paraId="4B8D0C3F" w16cid:durableId="2B826576"/>
  <w16cid:commentId w16cid:paraId="185E9EB4" w16cid:durableId="2B8265C8"/>
  <w16cid:commentId w16cid:paraId="0CEE4455" w16cid:durableId="2B82660C"/>
  <w16cid:commentId w16cid:paraId="7508995E" w16cid:durableId="2B5A044D"/>
  <w16cid:commentId w16cid:paraId="53F9F15D" w16cid:durableId="2B825F18"/>
  <w16cid:commentId w16cid:paraId="034C75FF" w16cid:durableId="2B5F1A4F"/>
  <w16cid:commentId w16cid:paraId="506E3964" w16cid:durableId="2B825F8E"/>
  <w16cid:commentId w16cid:paraId="1133A381" w16cid:durableId="2B5F1E2D"/>
  <w16cid:commentId w16cid:paraId="081A3953" w16cid:durableId="2B82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EF4D" w14:textId="77777777" w:rsidR="00E11D00" w:rsidRDefault="00E11D00" w:rsidP="00E102C3">
      <w:r>
        <w:separator/>
      </w:r>
    </w:p>
    <w:p w14:paraId="0BD143ED" w14:textId="77777777" w:rsidR="00E11D00" w:rsidRDefault="00E11D00" w:rsidP="00E102C3"/>
  </w:endnote>
  <w:endnote w:type="continuationSeparator" w:id="0">
    <w:p w14:paraId="69E2890D" w14:textId="77777777" w:rsidR="00E11D00" w:rsidRDefault="00E11D00" w:rsidP="00E102C3">
      <w:r>
        <w:continuationSeparator/>
      </w:r>
    </w:p>
    <w:p w14:paraId="32B0A126" w14:textId="77777777" w:rsidR="00E11D00" w:rsidRDefault="00E11D00" w:rsidP="00E102C3"/>
  </w:endnote>
  <w:endnote w:type="continuationNotice" w:id="1">
    <w:p w14:paraId="01943033" w14:textId="77777777" w:rsidR="00E11D00" w:rsidRDefault="00E11D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B4E95" w14:textId="77777777" w:rsidR="00E11D00" w:rsidRDefault="00E11D00" w:rsidP="00E102C3">
      <w:r>
        <w:separator/>
      </w:r>
    </w:p>
    <w:p w14:paraId="1B827FB3" w14:textId="77777777" w:rsidR="00E11D00" w:rsidRDefault="00E11D00" w:rsidP="00E102C3"/>
  </w:footnote>
  <w:footnote w:type="continuationSeparator" w:id="0">
    <w:p w14:paraId="0B16AED4" w14:textId="77777777" w:rsidR="00E11D00" w:rsidRDefault="00E11D00" w:rsidP="00E102C3">
      <w:r>
        <w:continuationSeparator/>
      </w:r>
    </w:p>
    <w:p w14:paraId="003DB3E4" w14:textId="77777777" w:rsidR="00E11D00" w:rsidRDefault="00E11D00" w:rsidP="00E102C3"/>
  </w:footnote>
  <w:footnote w:type="continuationNotice" w:id="1">
    <w:p w14:paraId="39E55BEF" w14:textId="77777777" w:rsidR="00E11D00" w:rsidRDefault="00E11D00">
      <w:pPr>
        <w:spacing w:line="240" w:lineRule="auto"/>
      </w:pPr>
    </w:p>
  </w:footnote>
  <w:footnote w:id="2">
    <w:p w14:paraId="4C62983B" w14:textId="6C28E9B4" w:rsidR="001007D7" w:rsidRPr="001007D7" w:rsidRDefault="001007D7">
      <w:pPr>
        <w:pStyle w:val="Funotentext"/>
      </w:pPr>
      <w:r>
        <w:rPr>
          <w:rStyle w:val="Funotenzeichen"/>
        </w:rPr>
        <w:footnoteRef/>
      </w:r>
      <w:r>
        <w:t xml:space="preserve"> </w:t>
      </w:r>
      <w:r w:rsidRPr="001007D7">
        <w:rPr>
          <w:rFonts w:ascii="Times New Roman" w:hAnsi="Times New Roman" w:cs="Times New Roman"/>
        </w:rPr>
        <w:t>The present study intentionally excludes aggressive behaviors due to ethical considerations, as simulating or provoking such disruptions would compromise participant safety and well-being.</w:t>
      </w:r>
    </w:p>
  </w:footnote>
  <w:footnote w:id="3">
    <w:p w14:paraId="12F0CD29" w14:textId="2FA60AA8" w:rsidR="00877D19" w:rsidRPr="00877D19" w:rsidRDefault="00877D19">
      <w:pPr>
        <w:pStyle w:val="Funotentext"/>
      </w:pPr>
      <w:r w:rsidRPr="00877D19">
        <w:rPr>
          <w:rStyle w:val="Funotenzeichen"/>
          <w:rFonts w:ascii="Times New Roman" w:hAnsi="Times New Roman" w:cs="Times New Roman"/>
        </w:rPr>
        <w:footnoteRef/>
      </w:r>
      <w:r w:rsidRPr="00877D19">
        <w:rPr>
          <w:rFonts w:ascii="Times New Roman" w:hAnsi="Times New Roman" w:cs="Times New Roman"/>
        </w:rPr>
        <w:t xml:space="preserve"> </w:t>
      </w:r>
      <w:r w:rsidRPr="00877D19">
        <w:rPr>
          <w:rFonts w:ascii="Times New Roman" w:hAnsi="Times New Roman" w:cs="Times New Roman"/>
        </w:rPr>
        <w:t>While proactive strategies are paramount in preventing classroom disruptions</w:t>
      </w:r>
      <w:r>
        <w:rPr>
          <w:rFonts w:ascii="Times New Roman" w:hAnsi="Times New Roman" w:cs="Times New Roman"/>
        </w:rPr>
        <w:t xml:space="preserve"> (</w:t>
      </w:r>
      <w:proofErr w:type="spellStart"/>
      <w:r>
        <w:rPr>
          <w:rFonts w:ascii="Times New Roman" w:hAnsi="Times New Roman" w:cs="Times New Roman"/>
        </w:rPr>
        <w:t>Kounin</w:t>
      </w:r>
      <w:proofErr w:type="spellEnd"/>
      <w:r>
        <w:rPr>
          <w:rFonts w:ascii="Times New Roman" w:hAnsi="Times New Roman" w:cs="Times New Roman"/>
        </w:rPr>
        <w:t xml:space="preserve"> 2006)</w:t>
      </w:r>
      <w:r w:rsidRPr="00877D19">
        <w:rPr>
          <w:rFonts w:ascii="Times New Roman" w:hAnsi="Times New Roman" w:cs="Times New Roman"/>
        </w:rPr>
        <w:t>, this study primarily focuses on reactive strategies due to its design.</w:t>
      </w:r>
      <w:r w:rsidRPr="00877D19">
        <w:t xml:space="preserve"> </w:t>
      </w:r>
    </w:p>
  </w:footnote>
  <w:footnote w:id="4">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5">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6">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7">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8">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9">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07930"/>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BB8"/>
    <w:rsid w:val="00047EDD"/>
    <w:rsid w:val="00051337"/>
    <w:rsid w:val="00051BD9"/>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635"/>
    <w:rsid w:val="001437B3"/>
    <w:rsid w:val="00146C9B"/>
    <w:rsid w:val="00147635"/>
    <w:rsid w:val="001504F8"/>
    <w:rsid w:val="0015208A"/>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2472"/>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64C"/>
    <w:rsid w:val="001F468D"/>
    <w:rsid w:val="001F4777"/>
    <w:rsid w:val="001F4788"/>
    <w:rsid w:val="001F4D12"/>
    <w:rsid w:val="001F5086"/>
    <w:rsid w:val="00201437"/>
    <w:rsid w:val="00202B49"/>
    <w:rsid w:val="00203386"/>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5F2C"/>
    <w:rsid w:val="002C6546"/>
    <w:rsid w:val="002D0D46"/>
    <w:rsid w:val="002D1D14"/>
    <w:rsid w:val="002D3CD3"/>
    <w:rsid w:val="002D48DD"/>
    <w:rsid w:val="002D64F1"/>
    <w:rsid w:val="002D6522"/>
    <w:rsid w:val="002D686C"/>
    <w:rsid w:val="002D6E3B"/>
    <w:rsid w:val="002D6EA3"/>
    <w:rsid w:val="002D7DA2"/>
    <w:rsid w:val="002D7E93"/>
    <w:rsid w:val="002E11F7"/>
    <w:rsid w:val="002E187C"/>
    <w:rsid w:val="002E2C54"/>
    <w:rsid w:val="002E4344"/>
    <w:rsid w:val="002E4FFA"/>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19D"/>
    <w:rsid w:val="00345BD7"/>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4EEE"/>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0B"/>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3907"/>
    <w:rsid w:val="005A3BF3"/>
    <w:rsid w:val="005A47F0"/>
    <w:rsid w:val="005B00BD"/>
    <w:rsid w:val="005B02C8"/>
    <w:rsid w:val="005B18FE"/>
    <w:rsid w:val="005B3278"/>
    <w:rsid w:val="005B5503"/>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0AF7"/>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30C"/>
    <w:rsid w:val="00936648"/>
    <w:rsid w:val="0093709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62E6"/>
    <w:rsid w:val="009C65F9"/>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5375"/>
    <w:rsid w:val="00AF6841"/>
    <w:rsid w:val="00B03864"/>
    <w:rsid w:val="00B042AF"/>
    <w:rsid w:val="00B04A88"/>
    <w:rsid w:val="00B05BD7"/>
    <w:rsid w:val="00B066BA"/>
    <w:rsid w:val="00B07AB1"/>
    <w:rsid w:val="00B07B7E"/>
    <w:rsid w:val="00B07BDE"/>
    <w:rsid w:val="00B11696"/>
    <w:rsid w:val="00B13024"/>
    <w:rsid w:val="00B13488"/>
    <w:rsid w:val="00B13C79"/>
    <w:rsid w:val="00B1462F"/>
    <w:rsid w:val="00B151C0"/>
    <w:rsid w:val="00B15926"/>
    <w:rsid w:val="00B15AB5"/>
    <w:rsid w:val="00B15BD1"/>
    <w:rsid w:val="00B16D06"/>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19F"/>
    <w:rsid w:val="00B50BCD"/>
    <w:rsid w:val="00B518F6"/>
    <w:rsid w:val="00B51FFE"/>
    <w:rsid w:val="00B52B21"/>
    <w:rsid w:val="00B531FA"/>
    <w:rsid w:val="00B53C8C"/>
    <w:rsid w:val="00B5444D"/>
    <w:rsid w:val="00B56731"/>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268F"/>
    <w:rsid w:val="00C331AC"/>
    <w:rsid w:val="00C336B9"/>
    <w:rsid w:val="00C338FD"/>
    <w:rsid w:val="00C33D6B"/>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1837"/>
    <w:rsid w:val="00CD2C29"/>
    <w:rsid w:val="00CD337F"/>
    <w:rsid w:val="00CD44A9"/>
    <w:rsid w:val="00CD5332"/>
    <w:rsid w:val="00CD5B29"/>
    <w:rsid w:val="00CD6AAD"/>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895"/>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9"/>
    <w:rsid w:val="00E3518A"/>
    <w:rsid w:val="00E3539B"/>
    <w:rsid w:val="00E36C16"/>
    <w:rsid w:val="00E425E8"/>
    <w:rsid w:val="00E4270A"/>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27B"/>
    <w:rsid w:val="00EE2C0E"/>
    <w:rsid w:val="00EE44BC"/>
    <w:rsid w:val="00EE47F1"/>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03DD"/>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57372"/>
    <w:rsid w:val="00F6064C"/>
    <w:rsid w:val="00F6210D"/>
    <w:rsid w:val="00F63E2A"/>
    <w:rsid w:val="00F64B37"/>
    <w:rsid w:val="00F64D47"/>
    <w:rsid w:val="00F65191"/>
    <w:rsid w:val="00F6562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B92"/>
    <w:rsid w:val="00F84F3E"/>
    <w:rsid w:val="00F857EC"/>
    <w:rsid w:val="00F85D8A"/>
    <w:rsid w:val="00F90594"/>
    <w:rsid w:val="00F909D3"/>
    <w:rsid w:val="00F91590"/>
    <w:rsid w:val="00F91C40"/>
    <w:rsid w:val="00F91E21"/>
    <w:rsid w:val="00F923BA"/>
    <w:rsid w:val="00F93690"/>
    <w:rsid w:val="00F940F2"/>
    <w:rsid w:val="00F94A3D"/>
    <w:rsid w:val="00F95478"/>
    <w:rsid w:val="00F96136"/>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1F0"/>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8100</Words>
  <Characters>149061</Characters>
  <Application>Microsoft Office Word</Application>
  <DocSecurity>0</DocSecurity>
  <Lines>3312</Lines>
  <Paragraphs>1571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155590</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85</cp:revision>
  <dcterms:created xsi:type="dcterms:W3CDTF">2025-03-18T13:52:00Z</dcterms:created>
  <dcterms:modified xsi:type="dcterms:W3CDTF">2025-03-25T17:44:00Z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id="U8k023CW"/&gt;&lt;style id="http://www.zotero.org/styles/apa" locale="en-US" hasBibliography="1" bibliographyStyleHasBeenSet="1"/&gt;&lt;prefs&gt;&lt;pref name="fieldType" value="Field"/&gt;&lt;/prefs&gt;&lt;/data&gt;</vt:lpwstr>
  </property>
</Properties>
</file>