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38B5A39"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2C52FE">
        <w:rPr>
          <w:rFonts w:ascii="Times New Roman" w:hAnsi="Times New Roman" w:cs="Times New Roman"/>
          <w:sz w:val="24"/>
          <w:szCs w:val="24"/>
        </w:rPr>
        <w:t xml:space="preserve"> </w:t>
      </w:r>
      <w:commentRangeStart w:id="0"/>
      <w:r w:rsidR="002C52FE">
        <w:rPr>
          <w:rFonts w:ascii="Times New Roman" w:hAnsi="Times New Roman" w:cs="Times New Roman"/>
          <w:sz w:val="24"/>
          <w:szCs w:val="24"/>
        </w:rPr>
        <w:t>(Level 1)</w:t>
      </w:r>
      <w:commentRangeEnd w:id="0"/>
      <w:r w:rsidR="00671EAC">
        <w:rPr>
          <w:rStyle w:val="Kommentarzeichen"/>
          <w:rFonts w:ascii="Calibri" w:hAnsi="Calibri" w:cs="Arial"/>
          <w:b w:val="0"/>
        </w:rPr>
        <w:commentReference w:id="0"/>
      </w:r>
    </w:p>
    <w:p w14:paraId="7F1618C6" w14:textId="753C8DE9"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 xml:space="preserve">can significantly interfere with learning by consuming valuable instructional time, reducing student engagement, and impairing academic achievement (Keller, 2014; Chow et al., 2024; Kraft &amp; Monti-Nussbaum, 2021; Marder et al., 2023). </w:t>
      </w:r>
      <w:r w:rsidR="000B6ED6" w:rsidRPr="000B6ED6">
        <w:rPr>
          <w:rFonts w:ascii="Times New Roman" w:hAnsi="Times New Roman" w:cs="Times New Roman"/>
          <w:sz w:val="24"/>
          <w:szCs w:val="22"/>
        </w:rPr>
        <w:t xml:space="preserve">In particular, managing classroom disruptions poses a </w:t>
      </w:r>
      <w:r w:rsidR="004C3040">
        <w:rPr>
          <w:rFonts w:ascii="Times New Roman" w:hAnsi="Times New Roman" w:cs="Times New Roman"/>
          <w:sz w:val="24"/>
          <w:szCs w:val="22"/>
        </w:rPr>
        <w:t>major</w:t>
      </w:r>
      <w:r w:rsidR="000B6ED6" w:rsidRPr="000B6ED6">
        <w:rPr>
          <w:rFonts w:ascii="Times New Roman" w:hAnsi="Times New Roman" w:cs="Times New Roman"/>
          <w:sz w:val="24"/>
          <w:szCs w:val="22"/>
        </w:rPr>
        <w:t xml:space="preserve"> challenge for beginning teachers, who often feel ill-prepared to cope with such situations</w:t>
      </w:r>
      <w:r w:rsidR="000B6ED6">
        <w:rPr>
          <w:rFonts w:ascii="Times New Roman" w:hAnsi="Times New Roman" w:cs="Times New Roman"/>
          <w:sz w:val="24"/>
          <w:szCs w:val="22"/>
        </w:rPr>
        <w:t xml:space="preserve"> – </w:t>
      </w:r>
      <w:r w:rsidR="000B6ED6" w:rsidRPr="000B6ED6">
        <w:rPr>
          <w:rFonts w:ascii="Times New Roman" w:hAnsi="Times New Roman" w:cs="Times New Roman"/>
          <w:sz w:val="24"/>
          <w:szCs w:val="22"/>
        </w:rPr>
        <w:t xml:space="preserve">a finding consistently highlighted in international studies (e.g., Friedman, 2006; </w:t>
      </w:r>
      <w:proofErr w:type="spellStart"/>
      <w:r w:rsidR="000B6ED6" w:rsidRPr="000B6ED6">
        <w:rPr>
          <w:rFonts w:ascii="Times New Roman" w:hAnsi="Times New Roman" w:cs="Times New Roman"/>
          <w:sz w:val="24"/>
          <w:szCs w:val="22"/>
        </w:rPr>
        <w:t>Stokking</w:t>
      </w:r>
      <w:proofErr w:type="spellEnd"/>
      <w:r w:rsidR="000B6ED6" w:rsidRPr="000B6ED6">
        <w:rPr>
          <w:rFonts w:ascii="Times New Roman" w:hAnsi="Times New Roman" w:cs="Times New Roman"/>
          <w:sz w:val="24"/>
          <w:szCs w:val="22"/>
        </w:rPr>
        <w:t xml:space="preserve"> et al., 2003; </w:t>
      </w:r>
      <w:proofErr w:type="spellStart"/>
      <w:r w:rsidR="000B6ED6" w:rsidRPr="000B6ED6">
        <w:rPr>
          <w:rFonts w:ascii="Times New Roman" w:hAnsi="Times New Roman" w:cs="Times New Roman"/>
          <w:sz w:val="24"/>
          <w:szCs w:val="22"/>
        </w:rPr>
        <w:t>Veenman</w:t>
      </w:r>
      <w:proofErr w:type="spellEnd"/>
      <w:r w:rsidR="000B6ED6" w:rsidRPr="000B6ED6">
        <w:rPr>
          <w:rFonts w:ascii="Times New Roman" w:hAnsi="Times New Roman" w:cs="Times New Roman"/>
          <w:sz w:val="24"/>
          <w:szCs w:val="22"/>
        </w:rPr>
        <w:t xml:space="preserve">, 1984; Christ, 2004) and described as a key stressor contributing to the so-called </w:t>
      </w:r>
      <w:r w:rsidR="000B6ED6">
        <w:rPr>
          <w:rFonts w:ascii="Times New Roman" w:hAnsi="Times New Roman" w:cs="Times New Roman"/>
          <w:sz w:val="24"/>
          <w:szCs w:val="22"/>
        </w:rPr>
        <w:t>“</w:t>
      </w:r>
      <w:r w:rsidR="000B6ED6" w:rsidRPr="000B6ED6">
        <w:rPr>
          <w:rFonts w:ascii="Times New Roman" w:hAnsi="Times New Roman" w:cs="Times New Roman"/>
          <w:sz w:val="24"/>
          <w:szCs w:val="22"/>
        </w:rPr>
        <w:t>reality shock</w:t>
      </w:r>
      <w:r w:rsidR="000B6ED6">
        <w:rPr>
          <w:rFonts w:ascii="Times New Roman" w:hAnsi="Times New Roman" w:cs="Times New Roman"/>
          <w:sz w:val="24"/>
          <w:szCs w:val="22"/>
        </w:rPr>
        <w:t>”</w:t>
      </w:r>
      <w:r w:rsidR="000B6ED6" w:rsidRPr="000B6ED6">
        <w:rPr>
          <w:rFonts w:ascii="Times New Roman" w:hAnsi="Times New Roman" w:cs="Times New Roman"/>
          <w:sz w:val="24"/>
          <w:szCs w:val="22"/>
        </w:rPr>
        <w:t xml:space="preserve"> among novice teachers in Germany (</w:t>
      </w:r>
      <w:proofErr w:type="spellStart"/>
      <w:r w:rsidR="000B6ED6" w:rsidRPr="000B6ED6">
        <w:rPr>
          <w:rFonts w:ascii="Times New Roman" w:hAnsi="Times New Roman" w:cs="Times New Roman"/>
          <w:sz w:val="24"/>
          <w:szCs w:val="22"/>
        </w:rPr>
        <w:t>Dicke</w:t>
      </w:r>
      <w:proofErr w:type="spellEnd"/>
      <w:r w:rsidR="000B6ED6" w:rsidRPr="000B6ED6">
        <w:rPr>
          <w:rFonts w:ascii="Times New Roman" w:hAnsi="Times New Roman" w:cs="Times New Roman"/>
          <w:sz w:val="24"/>
          <w:szCs w:val="22"/>
        </w:rPr>
        <w:t xml:space="preserve"> et al., 2015).</w:t>
      </w:r>
      <w:r w:rsidR="000B6ED6">
        <w:rPr>
          <w:rFonts w:ascii="Times New Roman" w:hAnsi="Times New Roman" w:cs="Times New Roman"/>
          <w:sz w:val="24"/>
          <w:szCs w:val="22"/>
        </w:rPr>
        <w:t xml:space="preserve"> </w:t>
      </w:r>
      <w:r w:rsidR="00D55AC3" w:rsidRPr="00D55AC3">
        <w:rPr>
          <w:rFonts w:ascii="Times New Roman" w:hAnsi="Times New Roman" w:cs="Times New Roman"/>
          <w:sz w:val="24"/>
          <w:szCs w:val="22"/>
        </w:rPr>
        <w:t>Effectively managing such disruptions is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therefore</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a key component of successful classroom management (Helmke, 2022) and plays a significant role in maintaining teachers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health and well-being</w:t>
      </w:r>
      <w:r w:rsidR="00D55AC3">
        <w:rPr>
          <w:rFonts w:ascii="Times New Roman" w:hAnsi="Times New Roman" w:cs="Times New Roman"/>
          <w:sz w:val="24"/>
          <w:szCs w:val="22"/>
        </w:rPr>
        <w:t xml:space="preserve"> </w:t>
      </w:r>
      <w:r w:rsidR="00FB591E">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{"citationID":"JleNz9zg","properties":{"formattedCitation":"(Braun et al., 2022; Dicke et al., 2015)","plainCitation":"(Braun et al., 2022; Dicke et al., 2015)","noteIndex":0},"citationItems":[{"id":1173,"uris":["http://zotero.org/groups/5349517/items/VJXHYE4M"],"itemData":{"id":1173,"type":"article-journal","abstract":"Despite research linking teachers’ occupational health to student outcomes, the processes through which these associations exist are unknown. In a sample of 516 teachers, four latent profiles of occupational health were identified, indicated by job stress, occupational burnout, and teaching self-efficacy: lowest occupational health (17%), low-to-mid occupational health/mid self-efficacy (38%), mid-to-high occupational health/mid-self-efficacy (30%), and highest (15%) occupational health. Proactive behavior management practices were observed less frequently for teachers in the lowest (vs. highest) occupational health profile. White female teachers were associated with profiles of low occupational health more than White male teachers, and male and female teachers of color.","container-title":"Teaching and Teacher Education","DOI":"10.1016/j.tate.2022.103819","ISSN":"0742-051X","journalAbbreviation":"Teaching and Teacher Education","page":"103819","source":"ScienceDirect","title":"Profiles of teachers’ occupational health: Associations with classroom management practices, gender, and race","title-short":"Profiles of teachers’ occupational health","volume":"118","author":[{"family":"Braun","given":"Summer S."},{"family":"Kaihoi","given":"Chelsea A."},{"family":"McDaniel","given":"Heather L."},{"family":"Bradshaw","given":"Catherine P."}],"issued":{"date-parts":[["2022",10,1]]}}},{"id":1170,"uris":["http://zotero.org/groups/5349517/items/SHAKJWHW"],"itemData":{"id":1170,"type":"article-journal","abstract":"Being unprepared to deal with classroom disturbances is a major cause of beginning teachers' reality shock. However, a lack of options remains to learn dealing with such disturbances. In this study, the longitudinal effects of classroom management training are investigated. Participants (N = 97) were assigned to one of two intervention groups (classroom management training/stress management training.) or to a wait control group. Results revealed that the classroom management group was superior in classroom management skills. Both intervention groups were superior to the wait control group regarding well-being. Overall, the training can be a useful supplement to teacher education.","container-title":"Teaching and Teacher Education","DOI":"10.1016/j.tate.2015.01.013","ISSN":"0742-051X","journalAbbreviation":"Teaching and Teacher Education","page":"1-12","source":"ScienceDirect","title":"Reducing reality shock: The effects of classroom management skills training on beginning teachers","title-short":"Reducing reality shock","volume":"48","author":[{"family":"Dicke","given":"Theresa"},{"family":"Elling","given":"Jill"},{"family":"Schmeck","given":"Annett"},{"family":"Leutner","given":"Detlev"}],"issued":{"date-parts":[["2015",5,1]]}}}],"schema":"https://github.com/citation-style-language/schema/raw/master/csl-citation.json"} </w:instrText>
      </w:r>
      <w:r w:rsidR="00FB591E">
        <w:rPr>
          <w:rFonts w:ascii="Times New Roman" w:hAnsi="Times New Roman" w:cs="Times New Roman"/>
          <w:sz w:val="24"/>
          <w:szCs w:val="22"/>
        </w:rPr>
        <w:fldChar w:fldCharType="separate"/>
      </w:r>
      <w:r w:rsidR="00FB591E" w:rsidRPr="00FB591E">
        <w:rPr>
          <w:rFonts w:ascii="Times New Roman" w:hAnsi="Times New Roman" w:cs="Times New Roman"/>
          <w:sz w:val="24"/>
        </w:rPr>
        <w:t>(Braun et al., 2022; Dicke et al., 2015)</w:t>
      </w:r>
      <w:r w:rsidR="00FB591E">
        <w:rPr>
          <w:rFonts w:ascii="Times New Roman" w:hAnsi="Times New Roman" w:cs="Times New Roman"/>
          <w:sz w:val="24"/>
          <w:szCs w:val="22"/>
        </w:rPr>
        <w:fldChar w:fldCharType="end"/>
      </w:r>
      <w:r w:rsidR="00D55AC3" w:rsidRPr="00D55AC3">
        <w:rPr>
          <w:rFonts w:ascii="Times New Roman" w:hAnsi="Times New Roman" w:cs="Times New Roman"/>
          <w:sz w:val="24"/>
          <w:szCs w:val="22"/>
        </w:rPr>
        <w:t>.</w:t>
      </w:r>
    </w:p>
    <w:p w14:paraId="0DC1736C" w14:textId="4391D969" w:rsidR="00932591" w:rsidRPr="00932591" w:rsidRDefault="00F227A1" w:rsidP="00932591">
      <w:pPr>
        <w:rPr>
          <w:rFonts w:ascii="Times New Roman" w:hAnsi="Times New Roman" w:cs="Times New Roman"/>
          <w:sz w:val="24"/>
          <w:szCs w:val="22"/>
        </w:rPr>
      </w:pPr>
      <w:r w:rsidRPr="00F227A1">
        <w:rPr>
          <w:rFonts w:ascii="Times New Roman" w:hAnsi="Times New Roman" w:cs="Times New Roman"/>
          <w:sz w:val="24"/>
          <w:szCs w:val="22"/>
        </w:rPr>
        <w:t xml:space="preserve">A central element in enabling teachers to manage such situations effectively is </w:t>
      </w:r>
      <w:r>
        <w:rPr>
          <w:rFonts w:ascii="Times New Roman" w:hAnsi="Times New Roman" w:cs="Times New Roman"/>
          <w:sz w:val="24"/>
          <w:szCs w:val="22"/>
        </w:rPr>
        <w:t>their</w:t>
      </w:r>
      <w:r w:rsidR="00932591" w:rsidRPr="00932591">
        <w:rPr>
          <w:rFonts w:ascii="Times New Roman" w:hAnsi="Times New Roman" w:cs="Times New Roman"/>
          <w:sz w:val="24"/>
          <w:szCs w:val="22"/>
        </w:rPr>
        <w:t xml:space="preserve"> </w:t>
      </w:r>
      <w:r w:rsidR="00932591" w:rsidRPr="00932591">
        <w:rPr>
          <w:rFonts w:ascii="Times New Roman" w:hAnsi="Times New Roman" w:cs="Times New Roman"/>
          <w:i/>
          <w:iCs/>
          <w:sz w:val="24"/>
          <w:szCs w:val="22"/>
        </w:rPr>
        <w:t>professional vision</w:t>
      </w:r>
      <w:r w:rsidR="00932591">
        <w:rPr>
          <w:rFonts w:ascii="Times New Roman" w:hAnsi="Times New Roman" w:cs="Times New Roman"/>
          <w:sz w:val="24"/>
          <w:szCs w:val="22"/>
        </w:rPr>
        <w:t xml:space="preserve"> – </w:t>
      </w:r>
      <w:r w:rsidR="00B34316" w:rsidRPr="00B34316">
        <w:rPr>
          <w:rFonts w:ascii="Times New Roman" w:hAnsi="Times New Roman" w:cs="Times New Roman"/>
          <w:sz w:val="24"/>
          <w:szCs w:val="22"/>
        </w:rPr>
        <w:t xml:space="preserve">the ability to notice, interpret, and respond </w:t>
      </w:r>
      <w:r w:rsidR="00932591" w:rsidRPr="00932591">
        <w:rPr>
          <w:rFonts w:ascii="Times New Roman" w:hAnsi="Times New Roman" w:cs="Times New Roman"/>
          <w:sz w:val="24"/>
          <w:szCs w:val="22"/>
        </w:rPr>
        <w:t xml:space="preserve">to relevant events in the classroom based on expert knowledge (Goodwin, 1994; </w:t>
      </w:r>
      <w:proofErr w:type="spellStart"/>
      <w:r w:rsidR="00932591" w:rsidRPr="00932591">
        <w:rPr>
          <w:rFonts w:ascii="Times New Roman" w:hAnsi="Times New Roman" w:cs="Times New Roman"/>
          <w:sz w:val="24"/>
          <w:szCs w:val="22"/>
        </w:rPr>
        <w:t>Sherin</w:t>
      </w:r>
      <w:proofErr w:type="spellEnd"/>
      <w:r w:rsidR="00932591"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00932591"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lastRenderedPageBreak/>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Wolff et al., 2016).</w:t>
      </w:r>
      <w:r w:rsidR="007545D9">
        <w:rPr>
          <w:rFonts w:ascii="Times New Roman" w:hAnsi="Times New Roman" w:cs="Times New Roman"/>
          <w:sz w:val="24"/>
          <w:szCs w:val="22"/>
        </w:rPr>
        <w:t xml:space="preserve"> </w:t>
      </w:r>
    </w:p>
    <w:p w14:paraId="599CC1B2" w14:textId="7D5CF665"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t>in which teachers were confronted with a series of scripted classroom disruption</w:t>
      </w:r>
      <w:r w:rsidRPr="007545D9">
        <w:rPr>
          <w:rFonts w:ascii="Times New Roman" w:hAnsi="Times New Roman" w:cs="Times New Roman"/>
          <w:sz w:val="24"/>
          <w:szCs w:val="22"/>
        </w:rPr>
        <w:t>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The study aims to contribute to a deeper understanding of professional vision and its relevance for effective classroom management</w:t>
      </w:r>
      <w:r w:rsidR="008B288B">
        <w:rPr>
          <w:rFonts w:ascii="Times New Roman" w:hAnsi="Times New Roman" w:cs="Times New Roman"/>
          <w:sz w:val="24"/>
          <w:szCs w:val="22"/>
        </w:rPr>
        <w:t xml:space="preserve">, </w:t>
      </w:r>
      <w:r w:rsidR="008B288B" w:rsidRPr="008B288B">
        <w:rPr>
          <w:rFonts w:ascii="Times New Roman" w:hAnsi="Times New Roman" w:cs="Times New Roman"/>
          <w:sz w:val="24"/>
          <w:szCs w:val="22"/>
        </w:rPr>
        <w:t xml:space="preserve">especially as it is learnable and can be systematically fostered </w:t>
      </w:r>
      <w:r w:rsidR="005D650E">
        <w:rPr>
          <w:rFonts w:ascii="Times New Roman" w:hAnsi="Times New Roman" w:cs="Times New Roman"/>
          <w:sz w:val="24"/>
          <w:szCs w:val="22"/>
        </w:rPr>
        <w:fldChar w:fldCharType="begin"/>
      </w:r>
      <w:r w:rsidR="005D650E">
        <w:rPr>
          <w:rFonts w:ascii="Times New Roman" w:hAnsi="Times New Roman" w:cs="Times New Roman"/>
          <w:sz w:val="24"/>
          <w:szCs w:val="22"/>
        </w:rPr>
        <w:instrText xml:space="preserve"> ADDIN ZOTERO_ITEM CSL_CITATION {"citationID":"wWHBCWCM","properties":{"formattedCitation":"(Sherin, 2007; Tucholka &amp; Gold, 2025)","plainCitation":"(Sherin, 2007; Tucholka &amp; Gold, 2025)","noteIndex":0},"citationItems":[{"id":1176,"uris":["http://zotero.org/groups/5349517/items/45ECBGX6"],"itemData":{"id":1176,"type":"chapter","abstract":"What is it that enables the archeologist to see a collection of stones as part of a larger structure that once existed? Why is it that a meteorologist can look at the sky and recognize patterns in the shape and coloring of clouds? Goodwin (1994) provides one answer by introducing the notion of professional vision. As Goodwin explains, professional vision involves “socially organized ways of seeing and understanding events that are answerable to the distinctive interests of a particular social group,” (p. 606). In other words, members of a professional group develop specific ways to interpret the phenomena that are the focus of their work.","container-title":"Video Research in the Learning Sciences","ISBN":"978-0-203-87725-8","note":"number-of-pages: 13","publisher":"Routledge","title":"The Development of Teachers' Professional Vision in Video Clubs","author":[{"family":"Sherin","given":"Miriam Gamoran"}],"issued":{"date-parts":[["2007"]]}}},{"id":1181,"uris":["http://zotero.org/groups/5349517/items/3UGMPCC6"],"itemData":{"id":1181,"type":"article-journal","abstract":"Background\nWorking with video cases may enhance student teachers’ professional vision, i.e. their ability to notice and reason classroom events and generate alternatives. To foster professional vision successfully, videos need to be embedded into adequate instructional environments that need to be examined regarding their effectiveness.\nAims\nThis study investigates the effect of different instructional settings regarding video-based online courses on the development of student teachers’ professional vision (noticing, reasoning, generating alternatives).\nSample\nParticipants were 280 student teachers.\nMethods\nIn a 2 × 2-pretest-posttest design, students attended a course assigned to one of four conditions (video analysis before or after conceptual input; video analysis with a comparative or non-comparative task). For the pre- and posttest, they analysed video clips using open writing and rating items to measure noticing, reasoning (subskill 1: interpretation depth, subskill 2: evaluation) and generating alternatives. We applied a multivariate growth model with time points (level 1) nested in individuals (level 2), regressing according random slope coefficients on conditions.\nResults\nStudents improved across all course conditions. Students working with comparative tasks excelled in generating alternatives, while receiving conceptual input before working with the videos was slightly advantageous regarding video evaluation skills.\nConclusions\nThe effectiveness of instructional settings depends on the intended learning goal. Concerning noticing and interpretation depth, the specific instructional setting seems less decisive.","container-title":"Learning and Instruction","DOI":"10.1016/j.learninstruc.2025.102084","ISSN":"0959-4752","journalAbbreviation":"Learning and Instruction","page":"102084","source":"ScienceDirect","title":"Analysing classroom videos in teacher education— How different instructional settings promote student teachers’ professional vision of classroom management","volume":"97","author":[{"family":"Tucholka","given":"Isabell"},{"family":"Gold","given":"Bernadette"}],"issued":{"date-parts":[["2025",6,1]]}}}],"schema":"https://github.com/citation-style-language/schema/raw/master/csl-citation.json"} </w:instrText>
      </w:r>
      <w:r w:rsidR="005D650E">
        <w:rPr>
          <w:rFonts w:ascii="Times New Roman" w:hAnsi="Times New Roman" w:cs="Times New Roman"/>
          <w:sz w:val="24"/>
          <w:szCs w:val="22"/>
        </w:rPr>
        <w:fldChar w:fldCharType="separate"/>
      </w:r>
      <w:r w:rsidR="005D650E" w:rsidRPr="005D650E">
        <w:rPr>
          <w:rFonts w:ascii="Times New Roman" w:hAnsi="Times New Roman" w:cs="Times New Roman"/>
          <w:sz w:val="24"/>
        </w:rPr>
        <w:t>(Sherin, 2007; Tucholka &amp; Gold, 2025)</w:t>
      </w:r>
      <w:r w:rsidR="005D650E">
        <w:rPr>
          <w:rFonts w:ascii="Times New Roman" w:hAnsi="Times New Roman" w:cs="Times New Roman"/>
          <w:sz w:val="24"/>
          <w:szCs w:val="22"/>
        </w:rPr>
        <w:fldChar w:fldCharType="end"/>
      </w:r>
      <w:r w:rsidR="005D650E">
        <w:rPr>
          <w:rFonts w:ascii="Times New Roman" w:hAnsi="Times New Roman" w:cs="Times New Roman"/>
          <w:sz w:val="24"/>
          <w:szCs w:val="22"/>
        </w:rPr>
        <w:t>.</w:t>
      </w:r>
    </w:p>
    <w:p w14:paraId="1388B6CF" w14:textId="603AA13C"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1"/>
      <w:commentRangeStart w:id="2"/>
      <w:commentRangeStart w:id="3"/>
      <w:r w:rsidRPr="0093630C">
        <w:rPr>
          <w:rFonts w:ascii="Times New Roman" w:hAnsi="Times New Roman" w:cs="Times New Roman"/>
          <w:b/>
          <w:sz w:val="24"/>
          <w:szCs w:val="24"/>
        </w:rPr>
        <w:t xml:space="preserve">Classroom Disruptions </w:t>
      </w:r>
      <w:commentRangeEnd w:id="1"/>
      <w:r w:rsidR="0036594D">
        <w:rPr>
          <w:rStyle w:val="Kommentarzeichen"/>
        </w:rPr>
        <w:commentReference w:id="1"/>
      </w:r>
      <w:commentRangeEnd w:id="2"/>
      <w:r w:rsidR="009401DF">
        <w:rPr>
          <w:rStyle w:val="Kommentarzeichen"/>
        </w:rPr>
        <w:commentReference w:id="2"/>
      </w:r>
      <w:commentRangeEnd w:id="3"/>
      <w:r w:rsidR="008A2FE4">
        <w:rPr>
          <w:rStyle w:val="Kommentarzeichen"/>
        </w:rPr>
        <w:commentReference w:id="3"/>
      </w:r>
      <w:r w:rsidR="002C52FE">
        <w:rPr>
          <w:rFonts w:ascii="Times New Roman" w:hAnsi="Times New Roman" w:cs="Times New Roman"/>
          <w:b/>
          <w:sz w:val="24"/>
          <w:szCs w:val="24"/>
        </w:rPr>
        <w:t xml:space="preserve">(Level 2) </w:t>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w:t>
      </w:r>
      <w:r w:rsidR="0093630C" w:rsidRPr="0093630C">
        <w:rPr>
          <w:rFonts w:ascii="Times New Roman" w:hAnsi="Times New Roman" w:cs="Times New Roman"/>
          <w:sz w:val="24"/>
          <w:szCs w:val="22"/>
        </w:rPr>
        <w:lastRenderedPageBreak/>
        <w:t xml:space="preserve">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a key prerequisite for effective management. Highly salient behaviors, such as loud outbursts, tend to capture immediate attention, whereas 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085763A9"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r w:rsidR="00671EAC">
        <w:rPr>
          <w:rFonts w:ascii="Times New Roman" w:hAnsi="Times New Roman" w:cs="Times New Roman"/>
          <w:b/>
          <w:sz w:val="24"/>
          <w:szCs w:val="24"/>
        </w:rPr>
        <w:t>(Level 2)</w:t>
      </w:r>
    </w:p>
    <w:p w14:paraId="412067B1" w14:textId="733CAF24"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 xml:space="preserve">classroom management and requires teachers to develop context-sensitive strategies for responding to disruptive situations (Helmke, 2022). </w:t>
      </w:r>
      <w:r w:rsidR="008F3A7C">
        <w:rPr>
          <w:rFonts w:ascii="Times New Roman" w:hAnsi="Times New Roman" w:cs="Times New Roman"/>
          <w:sz w:val="24"/>
          <w:szCs w:val="22"/>
        </w:rPr>
        <w:t xml:space="preserve"> </w:t>
      </w:r>
      <w:r w:rsidRPr="00A51E6E">
        <w:rPr>
          <w:rFonts w:ascii="Times New Roman" w:hAnsi="Times New Roman" w:cs="Times New Roman"/>
          <w:sz w:val="24"/>
          <w:szCs w:val="22"/>
        </w:rPr>
        <w:t>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22CE92C7"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lastRenderedPageBreak/>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{"citationID":"ZdSHVcNw","properties":{"formattedCitation":"(Bl\\uc0\\u246{}meke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{"citationID":"riz7V6qz","properties":{"formattedCitation":"(Grub,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7EF607CD" w:rsidR="007F6EAE" w:rsidRDefault="006676AA" w:rsidP="006676AA">
      <w:pPr>
        <w:ind w:firstLine="0"/>
        <w:rPr>
          <w:rFonts w:ascii="Times New Roman" w:hAnsi="Times New Roman" w:cs="Times New Roman"/>
          <w:i/>
          <w:iCs/>
          <w:sz w:val="24"/>
          <w:szCs w:val="22"/>
        </w:rPr>
      </w:pPr>
      <w:commentRangeStart w:id="4"/>
      <w:commentRangeStart w:id="5"/>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FB591E">
        <w:rPr>
          <w:rFonts w:ascii="Times New Roman" w:hAnsi="Times New Roman" w:cs="Times New Roman"/>
          <w:i/>
          <w:iCs/>
          <w:sz w:val="24"/>
          <w:szCs w:val="22"/>
        </w:rPr>
        <w:instrText xml:space="preserve"> ADDIN ZOTERO_ITEM CSL_CITATION {"citationID":"cPDvgyr6","properties":{"formattedCitation":"(Bl\\uc0\\u246{}meke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4"/>
      <w:r w:rsidR="005E276B">
        <w:rPr>
          <w:rStyle w:val="Kommentarzeichen"/>
        </w:rPr>
        <w:commentReference w:id="4"/>
      </w:r>
      <w:commentRangeEnd w:id="5"/>
      <w:r w:rsidR="00FB58DD">
        <w:rPr>
          <w:rStyle w:val="Kommentarzeichen"/>
        </w:rPr>
        <w:commentReference w:id="5"/>
      </w:r>
    </w:p>
    <w:p w14:paraId="2FD639A0" w14:textId="68BD5CDE" w:rsidR="005343E9" w:rsidRDefault="00B01F12" w:rsidP="003C7AC7">
      <w:pPr>
        <w:ind w:firstLine="0"/>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43A0986D" wp14:editId="105603A8">
            <wp:extent cx="6489071" cy="1694045"/>
            <wp:effectExtent l="0" t="0" r="698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2">
                      <a:extLst>
                        <a:ext uri="{28A0092B-C50C-407E-A947-70E740481C1C}">
                          <a14:useLocalDpi xmlns:a14="http://schemas.microsoft.com/office/drawing/2010/main" val="0"/>
                        </a:ext>
                      </a:extLst>
                    </a:blip>
                    <a:srcRect t="18147" b="35442"/>
                    <a:stretch/>
                  </pic:blipFill>
                  <pic:spPr bwMode="auto">
                    <a:xfrm>
                      <a:off x="0" y="0"/>
                      <a:ext cx="6531135" cy="1705026"/>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6B7AE00D"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 xml:space="preserve">knowledge, such as </w:t>
      </w:r>
      <w:r w:rsidR="00D17F5E">
        <w:rPr>
          <w:rFonts w:ascii="Times New Roman" w:hAnsi="Times New Roman" w:cs="Times New Roman"/>
          <w:sz w:val="24"/>
          <w:szCs w:val="22"/>
        </w:rPr>
        <w:t>strategic knowledge of classroom management, is essential for managing classroom disruptions, as it involves professional judgment in selecting appropriate responses within complex and</w:t>
      </w:r>
      <w:r w:rsidR="00975D8B" w:rsidRPr="00975D8B">
        <w:rPr>
          <w:rFonts w:ascii="Times New Roman" w:hAnsi="Times New Roman" w:cs="Times New Roman"/>
          <w:sz w:val="24"/>
          <w:szCs w:val="22"/>
        </w:rPr>
        <w:t xml:space="preserve">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w:t>
      </w:r>
      <w:r w:rsidR="005437DB">
        <w:rPr>
          <w:rFonts w:ascii="Times New Roman" w:hAnsi="Times New Roman" w:cs="Times New Roman"/>
          <w:sz w:val="24"/>
          <w:szCs w:val="22"/>
        </w:rPr>
        <w:t>enables teachers to weigh alternative courses of action and choose strategies that maintain instructional flow while effectively addressing disruptions</w:t>
      </w:r>
      <w:r w:rsidR="009A4ED5" w:rsidRPr="009A4ED5">
        <w:rPr>
          <w:rFonts w:ascii="Times New Roman" w:hAnsi="Times New Roman" w:cs="Times New Roman"/>
          <w:sz w:val="24"/>
          <w:szCs w:val="22"/>
        </w:rPr>
        <w:t>.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w:t>
      </w:r>
      <w:r w:rsidR="009A4ED5" w:rsidRPr="009A4ED5">
        <w:rPr>
          <w:rFonts w:ascii="Times New Roman" w:hAnsi="Times New Roman" w:cs="Times New Roman"/>
          <w:sz w:val="24"/>
          <w:szCs w:val="22"/>
        </w:rPr>
        <w:lastRenderedPageBreak/>
        <w:t xml:space="preserve">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Thus, managing disruptions does not rely solely on knowing rules or routines but on the ability to apply them flexibly and appropriately 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p>
    <w:p w14:paraId="7ADE94C7" w14:textId="72DBBC1A"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6"/>
      <w:r w:rsidR="00C666B3" w:rsidRPr="00C666B3">
        <w:rPr>
          <w:rFonts w:ascii="Times New Roman" w:hAnsi="Times New Roman" w:cs="Times New Roman"/>
          <w:sz w:val="24"/>
          <w:szCs w:val="22"/>
        </w:rPr>
        <w:t xml:space="preserve">. </w:t>
      </w:r>
      <w:commentRangeEnd w:id="6"/>
      <w:r w:rsidR="005E276B">
        <w:rPr>
          <w:rStyle w:val="Kommentarzeichen"/>
        </w:rPr>
        <w:commentReference w:id="6"/>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w:t>
      </w:r>
      <w:r w:rsidR="007472E3">
        <w:rPr>
          <w:rFonts w:ascii="Times New Roman" w:hAnsi="Times New Roman" w:cs="Times New Roman"/>
          <w:sz w:val="24"/>
          <w:szCs w:val="22"/>
        </w:rPr>
        <w:t>.</w:t>
      </w:r>
      <w:r w:rsidR="00FE1697" w:rsidRPr="00FE1697">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1E37C520" w14:textId="1934798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In </w:t>
      </w:r>
      <w:r>
        <w:rPr>
          <w:rFonts w:ascii="Times New Roman" w:hAnsi="Times New Roman" w:cs="Times New Roman"/>
          <w:sz w:val="24"/>
          <w:szCs w:val="22"/>
        </w:rPr>
        <w:t>the</w:t>
      </w:r>
      <w:r w:rsidRPr="00A667B3">
        <w:rPr>
          <w:rFonts w:ascii="Times New Roman" w:hAnsi="Times New Roman" w:cs="Times New Roman"/>
          <w:sz w:val="24"/>
          <w:szCs w:val="22"/>
        </w:rPr>
        <w:t xml:space="preserve"> next step, </w:t>
      </w:r>
      <w:r w:rsidRPr="00A667B3">
        <w:rPr>
          <w:rFonts w:ascii="Times New Roman" w:hAnsi="Times New Roman" w:cs="Times New Roman"/>
          <w:i/>
          <w:iCs/>
          <w:sz w:val="24"/>
          <w:szCs w:val="22"/>
        </w:rPr>
        <w:t>knowledge-based noticing</w:t>
      </w:r>
      <w:r w:rsidRPr="00A667B3">
        <w:rPr>
          <w:rFonts w:ascii="Times New Roman" w:hAnsi="Times New Roman" w:cs="Times New Roman"/>
          <w:sz w:val="24"/>
          <w:szCs w:val="22"/>
        </w:rPr>
        <w:t xml:space="preserve"> refers to the teacher’s ability to not only perceive this behavior but also to recognize its pedagogical significance</w:t>
      </w:r>
      <w:r>
        <w:rPr>
          <w:rFonts w:ascii="Times New Roman" w:hAnsi="Times New Roman" w:cs="Times New Roman"/>
          <w:sz w:val="24"/>
          <w:szCs w:val="22"/>
        </w:rPr>
        <w:t>. F</w:t>
      </w:r>
      <w:r w:rsidRPr="00A667B3">
        <w:rPr>
          <w:rFonts w:ascii="Times New Roman" w:hAnsi="Times New Roman" w:cs="Times New Roman"/>
          <w:sz w:val="24"/>
          <w:szCs w:val="22"/>
        </w:rPr>
        <w:t xml:space="preserve">or instance, interpreting the student’s fidgeting not merely as restlessness, but as an early sign of cognitive </w:t>
      </w:r>
      <w:r w:rsidRPr="00A667B3">
        <w:rPr>
          <w:rFonts w:ascii="Times New Roman" w:hAnsi="Times New Roman" w:cs="Times New Roman"/>
          <w:sz w:val="24"/>
          <w:szCs w:val="22"/>
        </w:rPr>
        <w:lastRenderedPageBreak/>
        <w:t xml:space="preserve">disengagement from the task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König et al., 2022). This process goes beyond passive observation and is guided by the teacher’s prior knowledge and experience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xml:space="preserve"> et al., 2011), allowing them to filter what is relevant in the moment.</w:t>
      </w:r>
    </w:p>
    <w:p w14:paraId="5C921233" w14:textId="2A1B44E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Following this, </w:t>
      </w:r>
      <w:r w:rsidRPr="00A667B3">
        <w:rPr>
          <w:rFonts w:ascii="Times New Roman" w:hAnsi="Times New Roman" w:cs="Times New Roman"/>
          <w:i/>
          <w:iCs/>
          <w:sz w:val="24"/>
          <w:szCs w:val="22"/>
        </w:rPr>
        <w:t>knowledge-based reasoning</w:t>
      </w:r>
      <w:r w:rsidRPr="00A667B3">
        <w:rPr>
          <w:rFonts w:ascii="Times New Roman" w:hAnsi="Times New Roman" w:cs="Times New Roman"/>
          <w:sz w:val="24"/>
          <w:szCs w:val="22"/>
        </w:rPr>
        <w:t xml:space="preserve"> describes how teachers draw on their professional knowledge to decide how to act upon what they have noticed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Gibson &amp; Ross, 2016). In the example, the teacher may infer that directly addressing the student could cause embarrassment or disruption, and instead opts to move closer to the student’s desk or make subtle eye contact</w:t>
      </w:r>
      <w:r w:rsidR="00102103">
        <w:rPr>
          <w:rFonts w:ascii="Times New Roman" w:hAnsi="Times New Roman" w:cs="Times New Roman"/>
          <w:sz w:val="24"/>
          <w:szCs w:val="22"/>
        </w:rPr>
        <w:t xml:space="preserve"> – </w:t>
      </w:r>
      <w:r w:rsidRPr="00A667B3">
        <w:rPr>
          <w:rFonts w:ascii="Times New Roman" w:hAnsi="Times New Roman" w:cs="Times New Roman"/>
          <w:sz w:val="24"/>
          <w:szCs w:val="22"/>
        </w:rPr>
        <w:t>nonverbal strategies that aim to re-engage the student without interrupting the flow of the lesson.</w:t>
      </w:r>
    </w:p>
    <w:p w14:paraId="0D6896DD" w14:textId="08869A2A" w:rsidR="0099753A" w:rsidRPr="0099753A" w:rsidRDefault="001B7F0B" w:rsidP="0099753A">
      <w:pPr>
        <w:rPr>
          <w:rFonts w:ascii="Times New Roman" w:hAnsi="Times New Roman" w:cs="Times New Roman"/>
          <w:sz w:val="24"/>
          <w:szCs w:val="22"/>
        </w:rPr>
      </w:pPr>
      <w:r w:rsidRPr="001B7F0B">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1B7F0B">
        <w:rPr>
          <w:rFonts w:ascii="Times New Roman" w:hAnsi="Times New Roman" w:cs="Times New Roman"/>
          <w:sz w:val="24"/>
          <w:szCs w:val="22"/>
        </w:rPr>
        <w:t>visual scanning, knowledge-based noticing, and knowledge-based reasoning</w:t>
      </w:r>
      <w:r>
        <w:rPr>
          <w:rFonts w:ascii="Times New Roman" w:hAnsi="Times New Roman" w:cs="Times New Roman"/>
          <w:sz w:val="24"/>
          <w:szCs w:val="22"/>
        </w:rPr>
        <w:t xml:space="preserve"> – </w:t>
      </w:r>
      <w:r w:rsidRPr="001B7F0B">
        <w:rPr>
          <w:rFonts w:ascii="Times New Roman" w:hAnsi="Times New Roman" w:cs="Times New Roman"/>
          <w:sz w:val="24"/>
          <w:szCs w:val="22"/>
        </w:rPr>
        <w:t>form a dynamic perceptual</w:t>
      </w:r>
      <w:r>
        <w:rPr>
          <w:rFonts w:ascii="Times New Roman" w:hAnsi="Times New Roman" w:cs="Times New Roman"/>
          <w:sz w:val="24"/>
          <w:szCs w:val="22"/>
        </w:rPr>
        <w:t xml:space="preserve"> </w:t>
      </w:r>
      <w:r w:rsidRPr="001B7F0B">
        <w:rPr>
          <w:rFonts w:ascii="Times New Roman" w:hAnsi="Times New Roman" w:cs="Times New Roman"/>
          <w:sz w:val="24"/>
          <w:szCs w:val="22"/>
        </w:rPr>
        <w:t>cycle in which teachers continuously observe the classroom, interpret what they see through the lens of their professional knowledge, and decide how to act accordingly.</w:t>
      </w:r>
      <w:r>
        <w:rPr>
          <w:rFonts w:ascii="Times New Roman" w:hAnsi="Times New Roman" w:cs="Times New Roman"/>
          <w:sz w:val="24"/>
          <w:szCs w:val="22"/>
        </w:rPr>
        <w:t xml:space="preserve"> </w:t>
      </w:r>
      <w:r w:rsidR="0099753A" w:rsidRPr="0099753A">
        <w:rPr>
          <w:rFonts w:ascii="Times New Roman" w:hAnsi="Times New Roman" w:cs="Times New Roman"/>
          <w:sz w:val="24"/>
          <w:szCs w:val="22"/>
        </w:rPr>
        <w:t xml:space="preserve">They bridge the gap between </w:t>
      </w:r>
      <w:r w:rsidR="00C26B49">
        <w:rPr>
          <w:rFonts w:ascii="Times New Roman" w:hAnsi="Times New Roman" w:cs="Times New Roman"/>
          <w:sz w:val="24"/>
          <w:szCs w:val="22"/>
        </w:rPr>
        <w:t>(strategic)</w:t>
      </w:r>
      <w:r w:rsidR="0099753A"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71EB75F9" w14:textId="1A816DE8" w:rsidR="00C97DA1" w:rsidRPr="00C97DA1" w:rsidRDefault="00C97DA1" w:rsidP="00C97DA1">
      <w:pPr>
        <w:rPr>
          <w:rFonts w:ascii="Times New Roman" w:hAnsi="Times New Roman" w:cs="Times New Roman"/>
          <w:sz w:val="24"/>
          <w:szCs w:val="22"/>
        </w:rPr>
      </w:pPr>
      <w:commentRangeStart w:id="7"/>
      <w:r w:rsidRPr="00C97DA1">
        <w:rPr>
          <w:rFonts w:ascii="Times New Roman" w:hAnsi="Times New Roman" w:cs="Times New Roman"/>
          <w:sz w:val="24"/>
          <w:szCs w:val="22"/>
        </w:rPr>
        <w:t xml:space="preserve">The third component of the model, </w:t>
      </w:r>
      <w:r w:rsidRPr="00C97DA1">
        <w:rPr>
          <w:rFonts w:ascii="Times New Roman" w:hAnsi="Times New Roman" w:cs="Times New Roman"/>
          <w:i/>
          <w:iCs/>
          <w:sz w:val="24"/>
          <w:szCs w:val="22"/>
        </w:rPr>
        <w:t>student-directed behavior</w:t>
      </w:r>
      <w:r w:rsidRPr="00C97DA1">
        <w:rPr>
          <w:rFonts w:ascii="Times New Roman" w:hAnsi="Times New Roman" w:cs="Times New Roman"/>
          <w:sz w:val="24"/>
          <w:szCs w:val="22"/>
        </w:rPr>
        <w:t xml:space="preserve">, refers to the visible application of classroom management strategies, such as the effective reaction to classroom disruptions. </w:t>
      </w:r>
      <w:commentRangeEnd w:id="7"/>
      <w:r w:rsidR="00651B8E">
        <w:rPr>
          <w:rStyle w:val="Kommentarzeichen"/>
        </w:rPr>
        <w:commentReference w:id="7"/>
      </w:r>
      <w:r w:rsidRPr="00C97DA1">
        <w:rPr>
          <w:rFonts w:ascii="Times New Roman" w:hAnsi="Times New Roman" w:cs="Times New Roman"/>
          <w:sz w:val="24"/>
          <w:szCs w:val="22"/>
        </w:rPr>
        <w:t>In this regard, reactive strategies play a central role</w:t>
      </w:r>
      <w:r>
        <w:rPr>
          <w:rFonts w:ascii="Times New Roman" w:hAnsi="Times New Roman" w:cs="Times New Roman"/>
          <w:sz w:val="24"/>
          <w:szCs w:val="22"/>
        </w:rPr>
        <w:t xml:space="preserve">, </w:t>
      </w:r>
      <w:r w:rsidRPr="00C97DA1">
        <w:rPr>
          <w:rFonts w:ascii="Times New Roman" w:hAnsi="Times New Roman" w:cs="Times New Roman"/>
          <w:sz w:val="24"/>
          <w:szCs w:val="22"/>
        </w:rPr>
        <w:t>particularly in addressing Low-Level Classroom Disruptions (LLCDs), which refer to minor, non-threatening, and often passive behaviors</w:t>
      </w:r>
      <w:r>
        <w:rPr>
          <w:rFonts w:ascii="Times New Roman" w:hAnsi="Times New Roman" w:cs="Times New Roman"/>
          <w:sz w:val="24"/>
          <w:szCs w:val="22"/>
        </w:rPr>
        <w:t xml:space="preserve">, such as chatting, fidgeting, or engaging in </w:t>
      </w:r>
      <w:r w:rsidRPr="00C97DA1">
        <w:rPr>
          <w:rFonts w:ascii="Times New Roman" w:hAnsi="Times New Roman" w:cs="Times New Roman"/>
          <w:sz w:val="24"/>
          <w:szCs w:val="22"/>
        </w:rPr>
        <w:t>off-task activities (Cogswell et al., 2020).</w:t>
      </w:r>
      <w:r>
        <w:rPr>
          <w:rFonts w:ascii="Times New Roman" w:hAnsi="Times New Roman" w:cs="Times New Roman"/>
          <w:sz w:val="24"/>
          <w:szCs w:val="22"/>
        </w:rPr>
        <w:t xml:space="preserve"> </w:t>
      </w:r>
      <w:r w:rsidRPr="00C97DA1">
        <w:rPr>
          <w:rFonts w:ascii="Times New Roman" w:hAnsi="Times New Roman" w:cs="Times New Roman"/>
          <w:sz w:val="24"/>
          <w:szCs w:val="22"/>
        </w:rPr>
        <w:t>Though individually low in severity, LLCDs are perceived by teachers as particularly burdensome (</w:t>
      </w:r>
      <w:proofErr w:type="spellStart"/>
      <w:r w:rsidRPr="00C97DA1">
        <w:rPr>
          <w:rFonts w:ascii="Times New Roman" w:hAnsi="Times New Roman" w:cs="Times New Roman"/>
          <w:sz w:val="24"/>
          <w:szCs w:val="22"/>
        </w:rPr>
        <w:t>Wheldall</w:t>
      </w:r>
      <w:proofErr w:type="spellEnd"/>
      <w:r w:rsidRPr="00C97DA1">
        <w:rPr>
          <w:rFonts w:ascii="Times New Roman" w:hAnsi="Times New Roman" w:cs="Times New Roman"/>
          <w:sz w:val="24"/>
          <w:szCs w:val="22"/>
        </w:rPr>
        <w:t xml:space="preserve"> &amp; Merrett, 1988) and can cumulatively interfere with instructional flow and reduce students’ active learning time (Helmke, 2007; Levin, 2010; Meyer, 2018).</w:t>
      </w:r>
    </w:p>
    <w:p w14:paraId="7119B901" w14:textId="53EB254D"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lastRenderedPageBreak/>
        <w:t xml:space="preserve">Reactive disruption management aims to eliminate disturbances swiftly and with minimal interference to instruction, allowing the lesson to continue with as little interruption as possible (Lohmann, 2014). However, as every intervention constitutes a disruption itself, responses must be minimal, non-intrusive, and context-sensitive (Levin, 2010;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&amp; Scherzinger, 2022). Nonverbal strategies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such as proximity, eye contact, or gestures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are particularly effective in managing mild disruptions and preventing ripple effects (</w:t>
      </w:r>
      <w:proofErr w:type="spellStart"/>
      <w:r w:rsidRPr="00C97DA1">
        <w:rPr>
          <w:rFonts w:ascii="Times New Roman" w:hAnsi="Times New Roman" w:cs="Times New Roman"/>
          <w:sz w:val="24"/>
          <w:szCs w:val="22"/>
        </w:rPr>
        <w:t>Kounin</w:t>
      </w:r>
      <w:proofErr w:type="spellEnd"/>
      <w:r w:rsidRPr="00C97DA1">
        <w:rPr>
          <w:rFonts w:ascii="Times New Roman" w:hAnsi="Times New Roman" w:cs="Times New Roman"/>
          <w:sz w:val="24"/>
          <w:szCs w:val="22"/>
        </w:rPr>
        <w:t xml:space="preserve"> &amp; Gump, 1958;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xml:space="preserve">, 2013; Keller, 2008). When verbal intervention is required, it should be brief, specific, and behavior-focused (Levin, 2010;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2013; Wahl, Weinert &amp; Huber, 1984). If these remain ineffective, logical consequences may follow, ideally tied to the misbehavior and proportionate in nature (Levin, 2010; Keller, 2008).</w:t>
      </w:r>
    </w:p>
    <w:p w14:paraId="02DB5CC5" w14:textId="1DE3E6BB"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t>Yet, how teachers react to classroom disruptions is not solely a matter of strategic knowledge and timing</w:t>
      </w:r>
      <w:r w:rsidR="009900B6">
        <w:rPr>
          <w:rFonts w:ascii="Times New Roman" w:hAnsi="Times New Roman" w:cs="Times New Roman"/>
          <w:sz w:val="24"/>
          <w:szCs w:val="22"/>
        </w:rPr>
        <w:t xml:space="preserve"> – </w:t>
      </w:r>
      <w:r w:rsidRPr="00C97DA1">
        <w:rPr>
          <w:rFonts w:ascii="Times New Roman" w:hAnsi="Times New Roman" w:cs="Times New Roman"/>
          <w:sz w:val="24"/>
          <w:szCs w:val="22"/>
        </w:rPr>
        <w:t xml:space="preserve">it is also shaped by individual perception and emotional regulation. Research shows that the subjective perception of </w:t>
      </w:r>
      <w:r w:rsidR="009900B6">
        <w:rPr>
          <w:rFonts w:ascii="Times New Roman" w:hAnsi="Times New Roman" w:cs="Times New Roman"/>
          <w:sz w:val="24"/>
          <w:szCs w:val="22"/>
        </w:rPr>
        <w:t xml:space="preserve">disruptions </w:t>
      </w:r>
      <w:r w:rsidRPr="00C97DA1">
        <w:rPr>
          <w:rFonts w:ascii="Times New Roman" w:hAnsi="Times New Roman" w:cs="Times New Roman"/>
          <w:sz w:val="24"/>
          <w:szCs w:val="22"/>
        </w:rPr>
        <w:t>varies among teachers and is influenced by personal and contextual factors, including their emotional state, goals, and prior experiences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et al., 2016; Eckstein, 2018). This subjective lens plays a key role in how teachers interpret and react to the same classroom event. For example, teachers with lower emotional self-regulation may respond more harshly or impulsively, while others maintain calm and composure (Makarova et al., 2014).</w:t>
      </w:r>
    </w:p>
    <w:p w14:paraId="3482995B" w14:textId="7ADC5253" w:rsidR="00C97DA1" w:rsidRPr="00C97DA1" w:rsidRDefault="00C97DA1" w:rsidP="00C97DA1">
      <w:pPr>
        <w:rPr>
          <w:rFonts w:ascii="Times New Roman" w:hAnsi="Times New Roman" w:cs="Times New Roman"/>
          <w:sz w:val="24"/>
          <w:szCs w:val="22"/>
        </w:rPr>
      </w:pPr>
      <w:commentRangeStart w:id="8"/>
      <w:r w:rsidRPr="00C97DA1">
        <w:rPr>
          <w:rFonts w:ascii="Times New Roman" w:hAnsi="Times New Roman" w:cs="Times New Roman"/>
          <w:sz w:val="24"/>
          <w:szCs w:val="22"/>
        </w:rPr>
        <w:t>An important moderating factor in this process is teachers’ self-efficacy. Teachers with higher self-efficacy perceive disruptions as less threatening and manage them more confidently and constructively (</w:t>
      </w:r>
      <w:proofErr w:type="spellStart"/>
      <w:r w:rsidRPr="00C97DA1">
        <w:rPr>
          <w:rFonts w:ascii="Times New Roman" w:hAnsi="Times New Roman" w:cs="Times New Roman"/>
          <w:sz w:val="24"/>
          <w:szCs w:val="22"/>
        </w:rPr>
        <w:t>Große</w:t>
      </w:r>
      <w:proofErr w:type="spellEnd"/>
      <w:r w:rsidRPr="00C97DA1">
        <w:rPr>
          <w:rFonts w:ascii="Times New Roman" w:hAnsi="Times New Roman" w:cs="Times New Roman"/>
          <w:sz w:val="24"/>
          <w:szCs w:val="22"/>
        </w:rPr>
        <w:t xml:space="preserve"> </w:t>
      </w:r>
      <w:proofErr w:type="spellStart"/>
      <w:r w:rsidRPr="00C97DA1">
        <w:rPr>
          <w:rFonts w:ascii="Times New Roman" w:hAnsi="Times New Roman" w:cs="Times New Roman"/>
          <w:sz w:val="24"/>
          <w:szCs w:val="22"/>
        </w:rPr>
        <w:t>Siestrup</w:t>
      </w:r>
      <w:proofErr w:type="spellEnd"/>
      <w:r w:rsidRPr="00C97DA1">
        <w:rPr>
          <w:rFonts w:ascii="Times New Roman" w:hAnsi="Times New Roman" w:cs="Times New Roman"/>
          <w:sz w:val="24"/>
          <w:szCs w:val="22"/>
        </w:rPr>
        <w:t xml:space="preserve">, 2010). </w:t>
      </w:r>
      <w:commentRangeEnd w:id="8"/>
      <w:r w:rsidR="003140AA">
        <w:rPr>
          <w:rStyle w:val="Kommentarzeichen"/>
        </w:rPr>
        <w:commentReference w:id="8"/>
      </w:r>
      <w:r w:rsidRPr="00C97DA1">
        <w:rPr>
          <w:rFonts w:ascii="Times New Roman" w:hAnsi="Times New Roman" w:cs="Times New Roman"/>
          <w:sz w:val="24"/>
          <w:szCs w:val="22"/>
        </w:rPr>
        <w:t xml:space="preserve">Defined as the belief in one’s own capacity to deal with challenging situations (Schwarzer &amp; Jerusalem, 2002), self-efficacy supports professional judgment and prevents overreactions triggered by stress or negative expectations. Moreover, </w:t>
      </w:r>
      <w:r w:rsidRPr="00C97DA1">
        <w:rPr>
          <w:rFonts w:ascii="Times New Roman" w:hAnsi="Times New Roman" w:cs="Times New Roman"/>
          <w:sz w:val="24"/>
          <w:szCs w:val="22"/>
        </w:rPr>
        <w:lastRenderedPageBreak/>
        <w:t>Eckstein et al. (2022) demonstrate that the frequency and intensity of disruptions, teachers</w:t>
      </w:r>
      <w:r w:rsidR="00970D85">
        <w:rPr>
          <w:rFonts w:ascii="Times New Roman" w:hAnsi="Times New Roman" w:cs="Times New Roman"/>
          <w:sz w:val="24"/>
          <w:szCs w:val="22"/>
        </w:rPr>
        <w:t xml:space="preserve">’ </w:t>
      </w:r>
      <w:r w:rsidRPr="00C97DA1">
        <w:rPr>
          <w:rFonts w:ascii="Times New Roman" w:hAnsi="Times New Roman" w:cs="Times New Roman"/>
          <w:sz w:val="24"/>
          <w:szCs w:val="22"/>
        </w:rPr>
        <w:t>well-being, and their classroom context (e.g., type of instruction or class behavior norms) further shape their perception and response behavior.</w:t>
      </w:r>
    </w:p>
    <w:p w14:paraId="1BB0347A" w14:textId="6D34FE67" w:rsidR="00F71AF7" w:rsidRDefault="00C97DA1" w:rsidP="001C4829">
      <w:pPr>
        <w:rPr>
          <w:rFonts w:ascii="Times New Roman" w:hAnsi="Times New Roman" w:cs="Times New Roman"/>
          <w:sz w:val="24"/>
          <w:szCs w:val="22"/>
        </w:rPr>
      </w:pPr>
      <w:r w:rsidRPr="00C97DA1">
        <w:rPr>
          <w:rFonts w:ascii="Times New Roman" w:hAnsi="Times New Roman" w:cs="Times New Roman"/>
          <w:sz w:val="24"/>
          <w:szCs w:val="22"/>
        </w:rPr>
        <w:t xml:space="preserve">In summary, </w:t>
      </w:r>
      <w:r w:rsidR="007070DB">
        <w:rPr>
          <w:rFonts w:ascii="Times New Roman" w:hAnsi="Times New Roman" w:cs="Times New Roman"/>
          <w:sz w:val="24"/>
          <w:szCs w:val="22"/>
        </w:rPr>
        <w:t>the</w:t>
      </w:r>
      <w:r w:rsidRPr="00C97DA1">
        <w:rPr>
          <w:rFonts w:ascii="Times New Roman" w:hAnsi="Times New Roman" w:cs="Times New Roman"/>
          <w:sz w:val="24"/>
          <w:szCs w:val="22"/>
        </w:rPr>
        <w:t xml:space="preserve"> student-directed behavior phase </w:t>
      </w:r>
      <w:r w:rsidR="00761C9E">
        <w:rPr>
          <w:rFonts w:ascii="Times New Roman" w:hAnsi="Times New Roman" w:cs="Times New Roman"/>
          <w:sz w:val="24"/>
          <w:szCs w:val="22"/>
        </w:rPr>
        <w:t xml:space="preserve">of the model </w:t>
      </w:r>
      <w:r w:rsidRPr="00C97DA1">
        <w:rPr>
          <w:rFonts w:ascii="Times New Roman" w:hAnsi="Times New Roman" w:cs="Times New Roman"/>
          <w:sz w:val="24"/>
          <w:szCs w:val="22"/>
        </w:rPr>
        <w:t xml:space="preserve">illustrates how teachers’ professional knowledge, perception, and self-regulatory abilities converge in deliberate, context-sensitive classroom actions. </w:t>
      </w:r>
      <w:r w:rsidR="00F71AF7" w:rsidRPr="00F71AF7">
        <w:rPr>
          <w:rFonts w:ascii="Times New Roman" w:hAnsi="Times New Roman" w:cs="Times New Roman"/>
          <w:sz w:val="24"/>
          <w:szCs w:val="22"/>
        </w:rPr>
        <w:t>For example, a teacher who notices a student in the back corner fidgeting and looking away during a presentation may interpret this behavior</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based on prior experience and pedagogical knowledge</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as an early sign of disengagement. Rather than reacting with irritation or issuing a public reprimand, the teacher regulates their emotional response, refrains from impulsive action, and calmly walks closer to the student while maintaining eye contact or subtly involving them by asking a low-threshold, content-related question. This response demonstrates not only strategic knowledge and perceptual accuracy but also a high degree of emotional regulation and self-efficacy: the teacher trusts their ability to de-escalate the situation effectively without disrupting the flow of the lesson (</w:t>
      </w:r>
      <w:proofErr w:type="spellStart"/>
      <w:r w:rsidR="00F71AF7" w:rsidRPr="00F71AF7">
        <w:rPr>
          <w:rFonts w:ascii="Times New Roman" w:hAnsi="Times New Roman" w:cs="Times New Roman"/>
          <w:sz w:val="24"/>
          <w:szCs w:val="22"/>
        </w:rPr>
        <w:t>Große</w:t>
      </w:r>
      <w:proofErr w:type="spellEnd"/>
      <w:r w:rsidR="00F71AF7" w:rsidRPr="00F71AF7">
        <w:rPr>
          <w:rFonts w:ascii="Times New Roman" w:hAnsi="Times New Roman" w:cs="Times New Roman"/>
          <w:sz w:val="24"/>
          <w:szCs w:val="22"/>
        </w:rPr>
        <w:t xml:space="preserve"> </w:t>
      </w:r>
      <w:proofErr w:type="spellStart"/>
      <w:r w:rsidR="00F71AF7" w:rsidRPr="00F71AF7">
        <w:rPr>
          <w:rFonts w:ascii="Times New Roman" w:hAnsi="Times New Roman" w:cs="Times New Roman"/>
          <w:sz w:val="24"/>
          <w:szCs w:val="22"/>
        </w:rPr>
        <w:t>Siestrup</w:t>
      </w:r>
      <w:proofErr w:type="spellEnd"/>
      <w:r w:rsidR="00F71AF7" w:rsidRPr="00F71AF7">
        <w:rPr>
          <w:rFonts w:ascii="Times New Roman" w:hAnsi="Times New Roman" w:cs="Times New Roman"/>
          <w:sz w:val="24"/>
          <w:szCs w:val="22"/>
        </w:rPr>
        <w:t>, 2010; Schwarzer &amp; Jerusalem, 2002; Makarova et al., 2014). Such low-profile, nonverbal interventions help maintain instructional momentum and prevent the misbehavior from spreading (</w:t>
      </w:r>
      <w:proofErr w:type="spellStart"/>
      <w:r w:rsidR="00F71AF7" w:rsidRPr="00F71AF7">
        <w:rPr>
          <w:rFonts w:ascii="Times New Roman" w:hAnsi="Times New Roman" w:cs="Times New Roman"/>
          <w:sz w:val="24"/>
          <w:szCs w:val="22"/>
        </w:rPr>
        <w:t>Kounin</w:t>
      </w:r>
      <w:proofErr w:type="spellEnd"/>
      <w:r w:rsidR="00F71AF7" w:rsidRPr="00F71AF7">
        <w:rPr>
          <w:rFonts w:ascii="Times New Roman" w:hAnsi="Times New Roman" w:cs="Times New Roman"/>
          <w:sz w:val="24"/>
          <w:szCs w:val="22"/>
        </w:rPr>
        <w:t>, 2006), while also modeling calm and respectful classroom leadership.</w:t>
      </w:r>
    </w:p>
    <w:p w14:paraId="799F9A54" w14:textId="4B84D73A" w:rsidR="00A65C17" w:rsidRDefault="0036594D" w:rsidP="006B67A9">
      <w:pPr>
        <w:pStyle w:val="berschrift2"/>
        <w:rPr>
          <w:rFonts w:ascii="Times New Roman" w:hAnsi="Times New Roman" w:cs="Times New Roman"/>
          <w:sz w:val="24"/>
          <w:szCs w:val="24"/>
        </w:rPr>
      </w:pPr>
      <w:commentRangeStart w:id="9"/>
      <w:r>
        <w:rPr>
          <w:rFonts w:ascii="Times New Roman" w:hAnsi="Times New Roman" w:cs="Times New Roman"/>
          <w:sz w:val="24"/>
          <w:szCs w:val="24"/>
        </w:rPr>
        <w:t xml:space="preserve">Expertise Differences in </w:t>
      </w:r>
      <w:commentRangeStart w:id="10"/>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0"/>
      <w:r>
        <w:rPr>
          <w:rStyle w:val="Kommentarzeichen"/>
          <w:rFonts w:ascii="Calibri" w:hAnsi="Calibri" w:cs="Arial"/>
          <w:b w:val="0"/>
        </w:rPr>
        <w:commentReference w:id="10"/>
      </w:r>
      <w:commentRangeEnd w:id="9"/>
      <w:r>
        <w:rPr>
          <w:rStyle w:val="Kommentarzeichen"/>
          <w:rFonts w:ascii="Calibri" w:hAnsi="Calibri" w:cs="Arial"/>
          <w:b w:val="0"/>
        </w:rPr>
        <w:commentReference w:id="9"/>
      </w:r>
      <w:r w:rsidR="00671EAC">
        <w:rPr>
          <w:rFonts w:ascii="Times New Roman" w:hAnsi="Times New Roman" w:cs="Times New Roman"/>
          <w:sz w:val="24"/>
          <w:szCs w:val="24"/>
        </w:rPr>
        <w:t>(Level 2)</w:t>
      </w:r>
    </w:p>
    <w:p w14:paraId="1E0A88AD" w14:textId="2FDEB8C2" w:rsidR="00001B51" w:rsidRDefault="00977959" w:rsidP="008C345B">
      <w:pPr>
        <w:rPr>
          <w:rFonts w:ascii="Times New Roman" w:hAnsi="Times New Roman" w:cs="Times New Roman"/>
          <w:sz w:val="24"/>
          <w:szCs w:val="22"/>
        </w:rPr>
      </w:pPr>
      <w:r w:rsidRPr="00977959">
        <w:rPr>
          <w:rFonts w:ascii="Times New Roman" w:hAnsi="Times New Roman" w:cs="Times New Roman"/>
          <w:sz w:val="24"/>
          <w:szCs w:val="22"/>
        </w:rPr>
        <w:t>Building on the outlined model of professional competence in classroom disruption management, it becomes essential to examine how these competencies manifest across different levels of teaching expertise. Teachers</w:t>
      </w:r>
      <w:r w:rsidR="008B3CFA">
        <w:rPr>
          <w:rFonts w:ascii="Times New Roman" w:hAnsi="Times New Roman" w:cs="Times New Roman"/>
          <w:sz w:val="24"/>
          <w:szCs w:val="22"/>
        </w:rPr>
        <w:t>’</w:t>
      </w:r>
      <w:r w:rsidRPr="00977959">
        <w:rPr>
          <w:rFonts w:ascii="Times New Roman" w:hAnsi="Times New Roman" w:cs="Times New Roman"/>
          <w:sz w:val="24"/>
          <w:szCs w:val="22"/>
        </w:rPr>
        <w:t xml:space="preserve"> ability to respond effectively to classroom disruptions is not only shaped by their professional knowledge and perceptual accuracy but also by the extent to which these competencies are integrated and applied in practice.</w:t>
      </w:r>
      <w:r w:rsidR="00ED5110">
        <w:rPr>
          <w:rFonts w:ascii="Times New Roman" w:hAnsi="Times New Roman" w:cs="Times New Roman"/>
          <w:sz w:val="24"/>
          <w:szCs w:val="22"/>
        </w:rPr>
        <w:t xml:space="preserve"> </w:t>
      </w:r>
    </w:p>
    <w:p w14:paraId="0812332D" w14:textId="65E11A51" w:rsidR="00BB5DCD" w:rsidRPr="00671EAC" w:rsidRDefault="00BB5DCD" w:rsidP="00BB5DCD">
      <w:pPr>
        <w:pStyle w:val="berschrift3"/>
        <w:rPr>
          <w:rFonts w:ascii="Times New Roman" w:hAnsi="Times New Roman" w:cs="Times New Roman"/>
          <w:sz w:val="24"/>
          <w:szCs w:val="24"/>
        </w:rPr>
      </w:pPr>
      <w:commentRangeStart w:id="11"/>
      <w:commentRangeStart w:id="12"/>
      <w:r w:rsidRPr="00671EAC">
        <w:rPr>
          <w:rFonts w:ascii="Times New Roman" w:hAnsi="Times New Roman" w:cs="Times New Roman"/>
          <w:sz w:val="24"/>
          <w:szCs w:val="24"/>
        </w:rPr>
        <w:lastRenderedPageBreak/>
        <w:t xml:space="preserve">Teachers’ Knowledge </w:t>
      </w:r>
      <w:commentRangeEnd w:id="11"/>
      <w:r w:rsidR="00497187" w:rsidRPr="00671EAC">
        <w:rPr>
          <w:rStyle w:val="Kommentarzeichen"/>
          <w:rFonts w:ascii="Calibri" w:hAnsi="Calibri" w:cs="Arial"/>
          <w:b w:val="0"/>
        </w:rPr>
        <w:commentReference w:id="11"/>
      </w:r>
      <w:commentRangeEnd w:id="12"/>
      <w:r w:rsidR="00BE48E1" w:rsidRPr="00671EAC">
        <w:rPr>
          <w:rStyle w:val="Kommentarzeichen"/>
          <w:rFonts w:ascii="Calibri" w:hAnsi="Calibri" w:cs="Arial"/>
          <w:b w:val="0"/>
        </w:rPr>
        <w:commentReference w:id="12"/>
      </w:r>
      <w:r w:rsidR="00671EAC">
        <w:rPr>
          <w:rFonts w:ascii="Times New Roman" w:hAnsi="Times New Roman" w:cs="Times New Roman"/>
          <w:sz w:val="24"/>
          <w:szCs w:val="24"/>
        </w:rPr>
        <w:t>(Level 3)</w:t>
      </w:r>
    </w:p>
    <w:p w14:paraId="3A2DFF93" w14:textId="77777777" w:rsidR="009345F5"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Strategic knowledge refers to context-sensitive, action-oriented knowledge that enables teachers to make informed pedagogical decisions in complex and dynamic situations </w:t>
      </w:r>
      <w:r w:rsidR="008D13F7">
        <w:rPr>
          <w:rFonts w:ascii="Times New Roman" w:hAnsi="Times New Roman" w:cs="Times New Roman"/>
          <w:sz w:val="24"/>
          <w:szCs w:val="22"/>
        </w:rPr>
        <w:t xml:space="preserve">such as </w:t>
      </w:r>
      <w:r w:rsidR="00F52502">
        <w:rPr>
          <w:rFonts w:ascii="Times New Roman" w:hAnsi="Times New Roman" w:cs="Times New Roman"/>
          <w:sz w:val="24"/>
          <w:szCs w:val="22"/>
        </w:rPr>
        <w:t xml:space="preserve">disruptions </w:t>
      </w:r>
      <w:r w:rsidRPr="00341CCC">
        <w:rPr>
          <w:rFonts w:ascii="Times New Roman" w:hAnsi="Times New Roman" w:cs="Times New Roman"/>
          <w:sz w:val="24"/>
          <w:szCs w:val="22"/>
        </w:rPr>
        <w:t>(</w:t>
      </w:r>
      <w:proofErr w:type="spellStart"/>
      <w:r w:rsidRPr="00341CCC">
        <w:rPr>
          <w:rFonts w:ascii="Times New Roman" w:hAnsi="Times New Roman" w:cs="Times New Roman"/>
          <w:sz w:val="24"/>
          <w:szCs w:val="22"/>
        </w:rPr>
        <w:t>Fenstermacher</w:t>
      </w:r>
      <w:proofErr w:type="spellEnd"/>
      <w:r w:rsidRPr="00341CCC">
        <w:rPr>
          <w:rFonts w:ascii="Times New Roman" w:hAnsi="Times New Roman" w:cs="Times New Roman"/>
          <w:sz w:val="24"/>
          <w:szCs w:val="22"/>
        </w:rPr>
        <w:t>, 1994; Doyle, 2006). A foundational aspect of this knowledge is the ability to recognize what constitutes a classroom disruption in the first place. Teachers need conceptual clarity about which student behaviors might interfere with instruction and how such behaviors manifest across varying classroom contexts. This understanding forms the basis for effective perception processes such as scanning and noticing. For example, knowing that early signs of disengagement (e.g., fidgeting, off-task glances) can precede more overt disruptions allows teachers to attend to these subtle cues proactively.</w:t>
      </w:r>
      <w:r w:rsidR="009345F5">
        <w:rPr>
          <w:rFonts w:ascii="Times New Roman" w:hAnsi="Times New Roman" w:cs="Times New Roman"/>
          <w:sz w:val="24"/>
          <w:szCs w:val="22"/>
        </w:rPr>
        <w:t xml:space="preserve"> </w:t>
      </w:r>
    </w:p>
    <w:p w14:paraId="2B37231A" w14:textId="72EAF10A" w:rsidR="00341CCC" w:rsidRPr="00341CCC"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This connection between knowledge and perception is supported by findings from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who emphasize that classroom management expertise relies heavily on situation-specific cognitive requirements</w:t>
      </w:r>
      <w:r w:rsidR="006F7B35">
        <w:rPr>
          <w:rFonts w:ascii="Times New Roman" w:hAnsi="Times New Roman" w:cs="Times New Roman"/>
          <w:sz w:val="24"/>
          <w:szCs w:val="22"/>
        </w:rPr>
        <w:t xml:space="preserve">, </w:t>
      </w:r>
      <w:r w:rsidRPr="00341CCC">
        <w:rPr>
          <w:rFonts w:ascii="Times New Roman" w:hAnsi="Times New Roman" w:cs="Times New Roman"/>
          <w:sz w:val="24"/>
          <w:szCs w:val="22"/>
        </w:rPr>
        <w:t>most notably the accuracy and holistic nature of perception as well as the justification of pedagogical decisions. In this sense, strategic knowledge includes not only the capacity to act effectively in response to disruptions but also the awareness of where to direct attention and how to interpret what is seen. Accordingly, gaze behavior itself</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such as knowing how to distribute one’s visual attention efficiently across the classroom</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 xml:space="preserve">is considered an element of strategic knowledge that supports professional vision and, ultimately, expert classroom action.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demonstrate that expert teachers are more accurate and comprehensive in their perception and more able to provide pedagogically grounded justifications for their actions.</w:t>
      </w:r>
    </w:p>
    <w:p w14:paraId="7D4A5D7B" w14:textId="1F34E1EA" w:rsidR="00341CCC" w:rsidRPr="00341CCC" w:rsidRDefault="00805D5A" w:rsidP="00341CCC">
      <w:pPr>
        <w:rPr>
          <w:rFonts w:ascii="Times New Roman" w:hAnsi="Times New Roman" w:cs="Times New Roman"/>
          <w:sz w:val="24"/>
          <w:szCs w:val="22"/>
        </w:rPr>
      </w:pPr>
      <w:r>
        <w:rPr>
          <w:rFonts w:ascii="Times New Roman" w:hAnsi="Times New Roman" w:cs="Times New Roman"/>
          <w:sz w:val="24"/>
          <w:szCs w:val="22"/>
        </w:rPr>
        <w:t>Furthermore, e</w:t>
      </w:r>
      <w:r w:rsidR="00341CCC" w:rsidRPr="00341CCC">
        <w:rPr>
          <w:rFonts w:ascii="Times New Roman" w:hAnsi="Times New Roman" w:cs="Times New Roman"/>
          <w:sz w:val="24"/>
          <w:szCs w:val="22"/>
        </w:rPr>
        <w:t xml:space="preserve">xpertise research has shown that expert teachers differ significantly from novices in how their knowledge is structured and accessed. Experts possess highly organized and </w:t>
      </w:r>
      <w:r w:rsidR="00341CCC" w:rsidRPr="00341CCC">
        <w:rPr>
          <w:rFonts w:ascii="Times New Roman" w:hAnsi="Times New Roman" w:cs="Times New Roman"/>
          <w:sz w:val="24"/>
          <w:szCs w:val="22"/>
        </w:rPr>
        <w:lastRenderedPageBreak/>
        <w:t xml:space="preserve">interconnected knowledge networks, which allow them to retrieve relevant information quickly and to apply it efficiently to novel situations (Livingston &amp; </w:t>
      </w:r>
      <w:proofErr w:type="spellStart"/>
      <w:r w:rsidR="00341CCC" w:rsidRPr="00341CCC">
        <w:rPr>
          <w:rFonts w:ascii="Times New Roman" w:hAnsi="Times New Roman" w:cs="Times New Roman"/>
          <w:sz w:val="24"/>
          <w:szCs w:val="22"/>
        </w:rPr>
        <w:t>Borko</w:t>
      </w:r>
      <w:proofErr w:type="spellEnd"/>
      <w:r w:rsidR="00341CCC" w:rsidRPr="00341CCC">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00341CCC" w:rsidRPr="00341CCC">
        <w:rPr>
          <w:rFonts w:ascii="Times New Roman" w:hAnsi="Times New Roman" w:cs="Times New Roman"/>
          <w:sz w:val="24"/>
          <w:szCs w:val="22"/>
        </w:rPr>
        <w:t>Ophardt</w:t>
      </w:r>
      <w:proofErr w:type="spellEnd"/>
      <w:r w:rsidR="00341CCC" w:rsidRPr="00341CCC">
        <w:rPr>
          <w:rFonts w:ascii="Times New Roman" w:hAnsi="Times New Roman" w:cs="Times New Roman"/>
          <w:sz w:val="24"/>
          <w:szCs w:val="22"/>
        </w:rPr>
        <w:t xml:space="preserve"> &amp; Thiel, 2013).</w:t>
      </w:r>
    </w:p>
    <w:p w14:paraId="28F12B00"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341CCC">
        <w:rPr>
          <w:rFonts w:ascii="Times New Roman" w:hAnsi="Times New Roman" w:cs="Times New Roman"/>
          <w:sz w:val="24"/>
          <w:szCs w:val="22"/>
        </w:rPr>
        <w:t>Tynjälä</w:t>
      </w:r>
      <w:proofErr w:type="spellEnd"/>
      <w:r w:rsidRPr="00341CCC">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470B6775" w14:textId="4B3687DA" w:rsidR="00341CCC" w:rsidRPr="00341CCC" w:rsidRDefault="00341CCC" w:rsidP="00DC34BB">
      <w:pPr>
        <w:rPr>
          <w:rFonts w:ascii="Times New Roman" w:hAnsi="Times New Roman" w:cs="Times New Roman"/>
          <w:sz w:val="24"/>
          <w:szCs w:val="22"/>
        </w:rPr>
      </w:pPr>
      <w:r w:rsidRPr="00341CCC">
        <w:rPr>
          <w:rFonts w:ascii="Times New Roman" w:hAnsi="Times New Roman" w:cs="Times New Roman"/>
          <w:sz w:val="24"/>
          <w:szCs w:val="22"/>
        </w:rPr>
        <w:t xml:space="preserve">Previous efforts to assess </w:t>
      </w:r>
      <w:r w:rsidR="00E262B5">
        <w:rPr>
          <w:rFonts w:ascii="Times New Roman" w:hAnsi="Times New Roman" w:cs="Times New Roman"/>
          <w:sz w:val="24"/>
          <w:szCs w:val="22"/>
        </w:rPr>
        <w:t xml:space="preserve">strategic </w:t>
      </w:r>
      <w:r w:rsidR="00E262B5" w:rsidRPr="00341CCC">
        <w:rPr>
          <w:rFonts w:ascii="Times New Roman" w:hAnsi="Times New Roman" w:cs="Times New Roman"/>
          <w:sz w:val="24"/>
          <w:szCs w:val="22"/>
        </w:rPr>
        <w:t xml:space="preserve">knowledge </w:t>
      </w:r>
      <w:r w:rsidR="00E262B5">
        <w:rPr>
          <w:rFonts w:ascii="Times New Roman" w:hAnsi="Times New Roman" w:cs="Times New Roman"/>
          <w:sz w:val="24"/>
          <w:szCs w:val="22"/>
        </w:rPr>
        <w:t xml:space="preserve">of </w:t>
      </w:r>
      <w:r w:rsidRPr="00341CCC">
        <w:rPr>
          <w:rFonts w:ascii="Times New Roman" w:hAnsi="Times New Roman" w:cs="Times New Roman"/>
          <w:sz w:val="24"/>
          <w:szCs w:val="22"/>
        </w:rPr>
        <w:t xml:space="preserve">classroom management have either embedded it as a subdimension within broader pedagogical knowledge tests (e.g., COACTIV-R, </w:t>
      </w:r>
      <w:proofErr w:type="spellStart"/>
      <w:r w:rsidRPr="00341CCC">
        <w:rPr>
          <w:rFonts w:ascii="Times New Roman" w:hAnsi="Times New Roman" w:cs="Times New Roman"/>
          <w:sz w:val="24"/>
          <w:szCs w:val="22"/>
        </w:rPr>
        <w:t>Kunter</w:t>
      </w:r>
      <w:proofErr w:type="spellEnd"/>
      <w:r w:rsidRPr="00341CCC">
        <w:rPr>
          <w:rFonts w:ascii="Times New Roman" w:hAnsi="Times New Roman" w:cs="Times New Roman"/>
          <w:sz w:val="24"/>
          <w:szCs w:val="22"/>
        </w:rPr>
        <w:t xml:space="preserve"> et al., 2013; TEDS-M, </w:t>
      </w:r>
      <w:proofErr w:type="spellStart"/>
      <w:r w:rsidRPr="00341CCC">
        <w:rPr>
          <w:rFonts w:ascii="Times New Roman" w:hAnsi="Times New Roman" w:cs="Times New Roman"/>
          <w:sz w:val="24"/>
          <w:szCs w:val="22"/>
        </w:rPr>
        <w:t>Tatto</w:t>
      </w:r>
      <w:proofErr w:type="spellEnd"/>
      <w:r w:rsidRPr="00341CCC">
        <w:rPr>
          <w:rFonts w:ascii="Times New Roman" w:hAnsi="Times New Roman" w:cs="Times New Roman"/>
          <w:sz w:val="24"/>
          <w:szCs w:val="22"/>
        </w:rPr>
        <w:t xml:space="preserve"> et al., 2008) or used licensure-based assessments such as the Praxis Series (Educational Testing Service, 2011). 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w:t>
      </w:r>
    </w:p>
    <w:p w14:paraId="1B8CBFC9"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To address this gap, Gold and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 (monitoring, managing momentum, and establishing rules and routines). Validation </w:t>
      </w:r>
      <w:r w:rsidRPr="00341CCC">
        <w:rPr>
          <w:rFonts w:ascii="Times New Roman" w:hAnsi="Times New Roman" w:cs="Times New Roman"/>
          <w:sz w:val="24"/>
          <w:szCs w:val="22"/>
        </w:rPr>
        <w:lastRenderedPageBreak/>
        <w:t xml:space="preserve">studies have demonstrated the SJT’s sensitivity to expertise: in-service teachers significantly outperform preservice teachers, especially in scenarios requiring proactive and nuanced management strategies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 In contrast to dichotomous formats, their SJT asks participants to rate the effectiveness of each response, allowing for a more nuanced assessment. These findings support the claim that strategic knowledge is not only a core component of classroom management competence but also a reliable indicator of professional expertise.</w:t>
      </w:r>
    </w:p>
    <w:p w14:paraId="0A3AEA13" w14:textId="54848E77" w:rsidR="00751975" w:rsidRPr="00671EAC" w:rsidRDefault="00BB5DCD" w:rsidP="00751975">
      <w:pPr>
        <w:pStyle w:val="berschrift3"/>
        <w:rPr>
          <w:rFonts w:ascii="Times New Roman" w:hAnsi="Times New Roman" w:cs="Times New Roman"/>
          <w:sz w:val="24"/>
          <w:szCs w:val="24"/>
        </w:rPr>
      </w:pPr>
      <w:commentRangeStart w:id="13"/>
      <w:commentRangeStart w:id="14"/>
      <w:r w:rsidRPr="00671EAC">
        <w:rPr>
          <w:rFonts w:ascii="Times New Roman" w:hAnsi="Times New Roman" w:cs="Times New Roman"/>
          <w:sz w:val="24"/>
          <w:szCs w:val="24"/>
        </w:rPr>
        <w:t>Teachers’ Professional Vision</w:t>
      </w:r>
      <w:commentRangeEnd w:id="13"/>
      <w:r w:rsidR="00497187" w:rsidRPr="00671EAC">
        <w:rPr>
          <w:rStyle w:val="Kommentarzeichen"/>
          <w:rFonts w:ascii="Calibri" w:hAnsi="Calibri" w:cs="Arial"/>
          <w:b w:val="0"/>
        </w:rPr>
        <w:commentReference w:id="13"/>
      </w:r>
      <w:commentRangeEnd w:id="14"/>
      <w:r w:rsidR="00505BFF" w:rsidRPr="00671EAC">
        <w:rPr>
          <w:rStyle w:val="Kommentarzeichen"/>
          <w:rFonts w:ascii="Calibri" w:hAnsi="Calibri" w:cs="Arial"/>
          <w:b w:val="0"/>
        </w:rPr>
        <w:commentReference w:id="14"/>
      </w:r>
      <w:r w:rsidR="00671EAC" w:rsidRPr="00671EAC">
        <w:rPr>
          <w:rFonts w:ascii="Times New Roman" w:hAnsi="Times New Roman" w:cs="Times New Roman"/>
          <w:sz w:val="24"/>
          <w:szCs w:val="24"/>
        </w:rPr>
        <w:t xml:space="preserve"> (Level 3) </w:t>
      </w:r>
    </w:p>
    <w:p w14:paraId="68EA1F54" w14:textId="16C30108" w:rsidR="00D851A6" w:rsidRDefault="002C1A1A" w:rsidP="00F9220E">
      <w:pPr>
        <w:rPr>
          <w:rFonts w:ascii="Times New Roman" w:hAnsi="Times New Roman" w:cs="Times New Roman"/>
          <w:sz w:val="24"/>
          <w:szCs w:val="22"/>
        </w:rPr>
      </w:pPr>
      <w:commentRangeStart w:id="15"/>
      <w:r w:rsidRPr="0056725B">
        <w:rPr>
          <w:rFonts w:ascii="Times New Roman" w:hAnsi="Times New Roman" w:cs="Times New Roman"/>
          <w:strike/>
          <w:sz w:val="24"/>
          <w:szCs w:val="22"/>
        </w:rPr>
        <w:t>To assess</w:t>
      </w:r>
      <w:r w:rsidRPr="00F9220E">
        <w:rPr>
          <w:rFonts w:ascii="Times New Roman" w:hAnsi="Times New Roman" w:cs="Times New Roman"/>
          <w:sz w:val="24"/>
          <w:szCs w:val="22"/>
        </w:rPr>
        <w:t xml:space="preserve"> </w:t>
      </w:r>
      <w:commentRangeEnd w:id="15"/>
      <w:r>
        <w:rPr>
          <w:rStyle w:val="Kommentarzeichen"/>
        </w:rPr>
        <w:commentReference w:id="15"/>
      </w:r>
      <w:r w:rsidR="00FA2B45" w:rsidRPr="00FA2B45">
        <w:rPr>
          <w:rFonts w:ascii="Times New Roman" w:hAnsi="Times New Roman" w:cs="Times New Roman"/>
          <w:sz w:val="24"/>
          <w:szCs w:val="22"/>
        </w:rPr>
        <w:t>Researchers studying expertise in professional vision typically rely on eye-tracking technology</w:t>
      </w:r>
      <w:r w:rsidR="00FA2B45">
        <w:rPr>
          <w:rFonts w:ascii="Times New Roman" w:hAnsi="Times New Roman" w:cs="Times New Roman"/>
          <w:sz w:val="24"/>
          <w:szCs w:val="22"/>
        </w:rPr>
        <w:t xml:space="preserve"> </w:t>
      </w:r>
      <w:r w:rsidR="00D851A6">
        <w:rPr>
          <w:rFonts w:ascii="Times New Roman" w:hAnsi="Times New Roman" w:cs="Times New Roman"/>
          <w:sz w:val="24"/>
          <w:szCs w:val="22"/>
        </w:rPr>
        <w:t xml:space="preserve">as it </w:t>
      </w:r>
      <w:r w:rsidR="00D851A6" w:rsidRPr="00F9220E">
        <w:rPr>
          <w:rFonts w:ascii="Times New Roman" w:hAnsi="Times New Roman" w:cs="Times New Roman"/>
          <w:sz w:val="24"/>
          <w:szCs w:val="22"/>
        </w:rPr>
        <w:t xml:space="preserve">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00D851A6" w:rsidRPr="00F9220E">
        <w:rPr>
          <w:rFonts w:ascii="Times New Roman" w:hAnsi="Times New Roman" w:cs="Times New Roman"/>
          <w:sz w:val="24"/>
          <w:szCs w:val="22"/>
        </w:rPr>
        <w:t>Stürmer</w:t>
      </w:r>
      <w:proofErr w:type="spellEnd"/>
      <w:r w:rsidR="00D851A6" w:rsidRPr="00F9220E">
        <w:rPr>
          <w:rFonts w:ascii="Times New Roman" w:hAnsi="Times New Roman" w:cs="Times New Roman"/>
          <w:sz w:val="24"/>
          <w:szCs w:val="22"/>
        </w:rPr>
        <w:t xml:space="preserve">, 2014; van den </w:t>
      </w:r>
      <w:proofErr w:type="spellStart"/>
      <w:r w:rsidR="00D851A6" w:rsidRPr="00F9220E">
        <w:rPr>
          <w:rFonts w:ascii="Times New Roman" w:hAnsi="Times New Roman" w:cs="Times New Roman"/>
          <w:sz w:val="24"/>
          <w:szCs w:val="22"/>
        </w:rPr>
        <w:t>Bogert</w:t>
      </w:r>
      <w:proofErr w:type="spellEnd"/>
      <w:r w:rsidR="00D851A6" w:rsidRPr="00F9220E">
        <w:rPr>
          <w:rFonts w:ascii="Times New Roman" w:hAnsi="Times New Roman" w:cs="Times New Roman"/>
          <w:sz w:val="24"/>
          <w:szCs w:val="22"/>
        </w:rPr>
        <w:t xml:space="preserve"> et al., 2014).</w:t>
      </w:r>
      <w:r w:rsidR="0056725B">
        <w:rPr>
          <w:rFonts w:ascii="Times New Roman" w:hAnsi="Times New Roman" w:cs="Times New Roman"/>
          <w:sz w:val="24"/>
          <w:szCs w:val="22"/>
        </w:rPr>
        <w:t xml:space="preserve"> </w:t>
      </w:r>
      <w:r w:rsidR="00FD5E71"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00FD5E71" w:rsidRPr="00F9220E">
        <w:rPr>
          <w:rFonts w:ascii="Times New Roman" w:hAnsi="Times New Roman" w:cs="Times New Roman"/>
          <w:sz w:val="24"/>
          <w:szCs w:val="22"/>
        </w:rPr>
        <w:t>Holmqvist</w:t>
      </w:r>
      <w:proofErr w:type="spellEnd"/>
      <w:r w:rsidR="00FD5E71"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00FD5E71" w:rsidRPr="00F9220E">
        <w:rPr>
          <w:rFonts w:ascii="Times New Roman" w:hAnsi="Times New Roman" w:cs="Times New Roman"/>
          <w:sz w:val="24"/>
          <w:szCs w:val="22"/>
        </w:rPr>
        <w:t>Gegenfurtner</w:t>
      </w:r>
      <w:proofErr w:type="spellEnd"/>
      <w:r w:rsidR="00FD5E71" w:rsidRPr="00F9220E">
        <w:rPr>
          <w:rFonts w:ascii="Times New Roman" w:hAnsi="Times New Roman" w:cs="Times New Roman"/>
          <w:sz w:val="24"/>
          <w:szCs w:val="22"/>
        </w:rPr>
        <w:t xml:space="preserve"> et al., 2018; Negi &amp; Mitra, 2020).</w:t>
      </w:r>
    </w:p>
    <w:p w14:paraId="24C5052F" w14:textId="731A0823" w:rsidR="008242FC" w:rsidRPr="008242FC" w:rsidRDefault="0068488E" w:rsidP="008242FC">
      <w:pPr>
        <w:rPr>
          <w:rFonts w:ascii="Times New Roman" w:hAnsi="Times New Roman" w:cs="Times New Roman"/>
          <w:sz w:val="24"/>
          <w:szCs w:val="22"/>
        </w:rPr>
      </w:pPr>
      <w:r w:rsidRPr="0068488E">
        <w:rPr>
          <w:rFonts w:ascii="Times New Roman" w:hAnsi="Times New Roman" w:cs="Times New Roman"/>
          <w:b/>
          <w:bCs/>
          <w:sz w:val="24"/>
          <w:szCs w:val="22"/>
        </w:rPr>
        <w:t>Visually Scanning – Gaze Efficiency.</w:t>
      </w:r>
      <w:r>
        <w:rPr>
          <w:rFonts w:ascii="Times New Roman" w:hAnsi="Times New Roman" w:cs="Times New Roman"/>
          <w:sz w:val="24"/>
          <w:szCs w:val="22"/>
        </w:rPr>
        <w:t xml:space="preserve"> (Level 4) </w:t>
      </w:r>
      <w:r w:rsidR="000C1291" w:rsidRPr="000C1291">
        <w:rPr>
          <w:rFonts w:ascii="Times New Roman" w:hAnsi="Times New Roman" w:cs="Times New Roman"/>
          <w:sz w:val="24"/>
          <w:szCs w:val="22"/>
        </w:rPr>
        <w:t xml:space="preserve">The Gaze Relational Index (GRI) summarizes the relationship between fixation duration and fixation count by dividing mean fixation duration by the total number of fixations </w:t>
      </w:r>
      <w:r w:rsidR="008242FC" w:rsidRPr="006D66AB">
        <w:rPr>
          <w:rFonts w:ascii="Times New Roman" w:hAnsi="Times New Roman" w:cs="Times New Roman"/>
          <w:sz w:val="24"/>
          <w:szCs w:val="22"/>
        </w:rPr>
        <w:t>(</w:t>
      </w:r>
      <w:proofErr w:type="spellStart"/>
      <w:r w:rsidR="008242FC" w:rsidRPr="006D66AB">
        <w:rPr>
          <w:rFonts w:ascii="Times New Roman" w:hAnsi="Times New Roman" w:cs="Times New Roman"/>
          <w:sz w:val="24"/>
          <w:szCs w:val="22"/>
        </w:rPr>
        <w:t>Gegenfurtner</w:t>
      </w:r>
      <w:proofErr w:type="spellEnd"/>
      <w:r w:rsidR="008242FC" w:rsidRPr="006D66AB">
        <w:rPr>
          <w:rFonts w:ascii="Times New Roman" w:hAnsi="Times New Roman" w:cs="Times New Roman"/>
          <w:sz w:val="24"/>
          <w:szCs w:val="22"/>
        </w:rPr>
        <w:t xml:space="preserve"> et al., 2020; Lowe &amp; </w:t>
      </w:r>
      <w:proofErr w:type="spellStart"/>
      <w:r w:rsidR="008242FC" w:rsidRPr="006D66AB">
        <w:rPr>
          <w:rFonts w:ascii="Times New Roman" w:hAnsi="Times New Roman" w:cs="Times New Roman"/>
          <w:sz w:val="24"/>
          <w:szCs w:val="22"/>
        </w:rPr>
        <w:t>Boucheix</w:t>
      </w:r>
      <w:proofErr w:type="spellEnd"/>
      <w:r w:rsidR="008242FC" w:rsidRPr="006D66AB">
        <w:rPr>
          <w:rFonts w:ascii="Times New Roman" w:hAnsi="Times New Roman" w:cs="Times New Roman"/>
          <w:sz w:val="24"/>
          <w:szCs w:val="22"/>
        </w:rPr>
        <w:t xml:space="preserve">, 2016). </w:t>
      </w:r>
      <w:proofErr w:type="spellStart"/>
      <w:r w:rsidR="008242FC" w:rsidRPr="008242FC">
        <w:rPr>
          <w:rFonts w:ascii="Times New Roman" w:hAnsi="Times New Roman" w:cs="Times New Roman"/>
          <w:sz w:val="24"/>
          <w:szCs w:val="22"/>
        </w:rPr>
        <w:t>Gegenfurtner</w:t>
      </w:r>
      <w:proofErr w:type="spellEnd"/>
      <w:r w:rsidR="008242FC" w:rsidRPr="008242FC">
        <w:rPr>
          <w:rFonts w:ascii="Times New Roman" w:hAnsi="Times New Roman" w:cs="Times New Roman"/>
          <w:sz w:val="24"/>
          <w:szCs w:val="22"/>
        </w:rPr>
        <w:t xml:space="preserve"> et al. (2020) introduced the GRI in the context of stationary eye-tracking </w:t>
      </w:r>
      <w:r w:rsidR="008242FC" w:rsidRPr="008242FC">
        <w:rPr>
          <w:rFonts w:ascii="Times New Roman" w:hAnsi="Times New Roman" w:cs="Times New Roman"/>
          <w:sz w:val="24"/>
          <w:szCs w:val="22"/>
        </w:rPr>
        <w:lastRenderedPageBreak/>
        <w:t>with medical professionals (</w:t>
      </w:r>
      <w:r w:rsidR="008242FC" w:rsidRPr="008242FC">
        <w:rPr>
          <w:rFonts w:ascii="Times New Roman" w:hAnsi="Times New Roman" w:cs="Times New Roman"/>
          <w:i/>
          <w:iCs/>
          <w:sz w:val="24"/>
          <w:szCs w:val="22"/>
        </w:rPr>
        <w:t>N</w:t>
      </w:r>
      <w:r w:rsidR="008242FC" w:rsidRPr="008242FC">
        <w:rPr>
          <w:rFonts w:ascii="Times New Roman" w:hAnsi="Times New Roman" w:cs="Times New Roman"/>
          <w:sz w:val="24"/>
          <w:szCs w:val="22"/>
        </w:rPr>
        <w:t xml:space="preserve"> = 23; 14 novices, 9 experts) interpreting dynamic visualizations. The study found that experts showed lower GRI values, which reflected their faster and more exploratory gaze behavior. These results supported the GRI as a marker of knowledge-driven visual efficiency in complex visual tasks​</w:t>
      </w:r>
      <w:r w:rsidR="00952232">
        <w:rPr>
          <w:rFonts w:ascii="Times New Roman" w:hAnsi="Times New Roman" w:cs="Times New Roman"/>
          <w:sz w:val="24"/>
          <w:szCs w:val="22"/>
        </w:rPr>
        <w:t>.</w:t>
      </w:r>
    </w:p>
    <w:p w14:paraId="3C55017B" w14:textId="77777777" w:rsidR="002F28B7" w:rsidRDefault="008242FC" w:rsidP="00D36BE8">
      <w:pPr>
        <w:rPr>
          <w:rFonts w:ascii="Times New Roman" w:hAnsi="Times New Roman" w:cs="Times New Roman"/>
          <w:sz w:val="24"/>
          <w:szCs w:val="22"/>
        </w:rPr>
      </w:pPr>
      <w:r w:rsidRPr="006D66AB">
        <w:rPr>
          <w:rFonts w:ascii="Times New Roman" w:hAnsi="Times New Roman" w:cs="Times New Roman"/>
          <w:sz w:val="24"/>
          <w:szCs w:val="22"/>
        </w:rPr>
        <w:t xml:space="preserve">In the educational domain, findings on the GRI are more heterogeneous. Grub et al. (2022) conducted a stationary lab-based eye-tracking study with scripted video vignettes, comparing 29 novice and 35 experienced teachers. Contrary to expectations, their study found no significant differences in GRI between groups. The authors suggest that the high salience of classroom disruptions in the videos may have </w:t>
      </w:r>
      <w:r w:rsidR="00952232">
        <w:rPr>
          <w:rFonts w:ascii="Times New Roman" w:hAnsi="Times New Roman" w:cs="Times New Roman"/>
          <w:sz w:val="24"/>
          <w:szCs w:val="22"/>
        </w:rPr>
        <w:t>elicited</w:t>
      </w:r>
      <w:r w:rsidRPr="006D66AB">
        <w:rPr>
          <w:rFonts w:ascii="Times New Roman" w:hAnsi="Times New Roman" w:cs="Times New Roman"/>
          <w:sz w:val="24"/>
          <w:szCs w:val="22"/>
        </w:rPr>
        <w:t xml:space="preserve"> attentional responses across expertise levels. </w:t>
      </w:r>
    </w:p>
    <w:p w14:paraId="6D1EAF2C" w14:textId="0C6B1EB8" w:rsidR="002F28B7" w:rsidRDefault="006D66AB" w:rsidP="00D36BE8">
      <w:pPr>
        <w:rPr>
          <w:rFonts w:ascii="Times New Roman" w:hAnsi="Times New Roman" w:cs="Times New Roman"/>
          <w:sz w:val="24"/>
          <w:szCs w:val="22"/>
        </w:rPr>
      </w:pPr>
      <w:r w:rsidRPr="006D66AB">
        <w:rPr>
          <w:rFonts w:ascii="Times New Roman" w:hAnsi="Times New Roman" w:cs="Times New Roman"/>
          <w:sz w:val="24"/>
          <w:szCs w:val="22"/>
        </w:rPr>
        <w:t xml:space="preserve">In contrast, </w:t>
      </w:r>
      <w:proofErr w:type="spellStart"/>
      <w:r w:rsidRPr="006D66AB">
        <w:rPr>
          <w:rFonts w:ascii="Times New Roman" w:hAnsi="Times New Roman" w:cs="Times New Roman"/>
          <w:sz w:val="24"/>
          <w:szCs w:val="22"/>
        </w:rPr>
        <w:t>Kosel</w:t>
      </w:r>
      <w:proofErr w:type="spellEnd"/>
      <w:r w:rsidRPr="006D66AB">
        <w:rPr>
          <w:rFonts w:ascii="Times New Roman" w:hAnsi="Times New Roman" w:cs="Times New Roman"/>
          <w:sz w:val="24"/>
          <w:szCs w:val="22"/>
        </w:rPr>
        <w:t xml:space="preserve"> et al. (2023) applied mobile eye-tracking in authentic classroom settings, analyzing the gaze behavior of two novice and two experienced teachers. Their findings showed clear expertise effects: experienced teachers exhibited lower GRI values, consistent with faster, top-down controlled gaze patterns. This suggests that the GRI is better able to reflect visual expertise in ecologically valid, dynamic classroom environments. Notably, these teachers distributed their gaze across more students with shorter fixations, indicating more efficient scanning strategies aligned with expert classroom monitoring​.</w:t>
      </w:r>
      <w:r w:rsidR="00D36BE8">
        <w:rPr>
          <w:rFonts w:ascii="Times New Roman" w:hAnsi="Times New Roman" w:cs="Times New Roman"/>
          <w:sz w:val="24"/>
          <w:szCs w:val="22"/>
        </w:rPr>
        <w:t xml:space="preserve"> </w:t>
      </w:r>
      <w:r w:rsidR="00333588">
        <w:rPr>
          <w:rFonts w:ascii="Times New Roman" w:hAnsi="Times New Roman" w:cs="Times New Roman"/>
          <w:sz w:val="24"/>
          <w:szCs w:val="22"/>
        </w:rPr>
        <w:t>However, the</w:t>
      </w:r>
      <w:r w:rsidR="002F28B7" w:rsidRPr="002F28B7">
        <w:rPr>
          <w:rFonts w:ascii="Times New Roman" w:hAnsi="Times New Roman" w:cs="Times New Roman"/>
          <w:sz w:val="24"/>
          <w:szCs w:val="22"/>
        </w:rPr>
        <w:t xml:space="preserve"> interpretability of the findings is limited by the small sample size, which restricts the generalizability of the results.</w:t>
      </w:r>
      <w:r w:rsidR="002F28B7">
        <w:rPr>
          <w:rFonts w:ascii="Times New Roman" w:hAnsi="Times New Roman" w:cs="Times New Roman"/>
          <w:sz w:val="24"/>
          <w:szCs w:val="22"/>
        </w:rPr>
        <w:t xml:space="preserve"> </w:t>
      </w:r>
    </w:p>
    <w:p w14:paraId="3316BFA5" w14:textId="3760DF8B" w:rsidR="006D66AB" w:rsidRPr="006D66AB" w:rsidRDefault="008E0544" w:rsidP="00D36BE8">
      <w:pPr>
        <w:rPr>
          <w:rFonts w:ascii="Times New Roman" w:hAnsi="Times New Roman" w:cs="Times New Roman"/>
          <w:sz w:val="24"/>
          <w:szCs w:val="22"/>
        </w:rPr>
      </w:pPr>
      <w:commentRangeStart w:id="16"/>
      <w:r>
        <w:rPr>
          <w:rFonts w:ascii="Times New Roman" w:hAnsi="Times New Roman" w:cs="Times New Roman"/>
          <w:sz w:val="24"/>
          <w:szCs w:val="22"/>
        </w:rPr>
        <w:t>Additionally, Gabel et al. (2023) conducted a stationary eye-tracking study with 135 pre-service teachers who viewed classroom videos under three instructional conditions (general instruction, specific task instruction, prompts)</w:t>
      </w:r>
      <w:r w:rsidR="00F65490" w:rsidRPr="00F65490">
        <w:rPr>
          <w:rFonts w:ascii="Times New Roman" w:hAnsi="Times New Roman" w:cs="Times New Roman"/>
          <w:sz w:val="24"/>
          <w:szCs w:val="22"/>
        </w:rPr>
        <w:t>. While the setting was lab-based, participants who received specific instructions or prompts showed slightly lower GRI values, reflecting more frequent and shorter fixations</w:t>
      </w:r>
      <w:r w:rsidR="00B81FDB">
        <w:rPr>
          <w:rFonts w:ascii="Times New Roman" w:hAnsi="Times New Roman" w:cs="Times New Roman"/>
          <w:sz w:val="24"/>
          <w:szCs w:val="22"/>
        </w:rPr>
        <w:t xml:space="preserve">, </w:t>
      </w:r>
      <w:r w:rsidR="00F65490" w:rsidRPr="00F65490">
        <w:rPr>
          <w:rFonts w:ascii="Times New Roman" w:hAnsi="Times New Roman" w:cs="Times New Roman"/>
          <w:sz w:val="24"/>
          <w:szCs w:val="22"/>
        </w:rPr>
        <w:t xml:space="preserve">a pattern associated with more efficient, top-down scanning </w:t>
      </w:r>
      <w:r w:rsidR="00F65490" w:rsidRPr="00F65490">
        <w:rPr>
          <w:rFonts w:ascii="Times New Roman" w:hAnsi="Times New Roman" w:cs="Times New Roman"/>
          <w:sz w:val="24"/>
          <w:szCs w:val="22"/>
        </w:rPr>
        <w:lastRenderedPageBreak/>
        <w:t>behavior. This suggests that the GRI can not only reflect stable expertise differences but also capture instructionally induced shifts in visual scanning​.</w:t>
      </w:r>
      <w:r w:rsidR="006D66AB" w:rsidRPr="006D66AB">
        <w:rPr>
          <w:rFonts w:ascii="Times New Roman" w:hAnsi="Times New Roman" w:cs="Times New Roman"/>
          <w:sz w:val="24"/>
          <w:szCs w:val="22"/>
        </w:rPr>
        <w:t xml:space="preserve"> However, even in this controlled setting, GRI differences were modest, highlighting the need for more immersive environments to fully capture expertise-related effects​.</w:t>
      </w:r>
      <w:commentRangeEnd w:id="16"/>
      <w:r w:rsidR="001B19BE">
        <w:rPr>
          <w:rStyle w:val="Kommentarzeichen"/>
        </w:rPr>
        <w:commentReference w:id="16"/>
      </w:r>
    </w:p>
    <w:p w14:paraId="1AB4FFE6" w14:textId="40BCF07A" w:rsidR="00B81FDB" w:rsidRDefault="00336604" w:rsidP="00B81FDB">
      <w:pPr>
        <w:rPr>
          <w:rFonts w:ascii="Times New Roman" w:hAnsi="Times New Roman" w:cs="Times New Roman"/>
          <w:sz w:val="24"/>
          <w:szCs w:val="22"/>
        </w:rPr>
      </w:pPr>
      <w:r>
        <w:rPr>
          <w:rFonts w:ascii="Times New Roman" w:hAnsi="Times New Roman" w:cs="Times New Roman"/>
          <w:sz w:val="24"/>
          <w:szCs w:val="22"/>
        </w:rPr>
        <w:t>Thus</w:t>
      </w:r>
      <w:r w:rsidR="006D66AB" w:rsidRPr="006D66AB">
        <w:rPr>
          <w:rFonts w:ascii="Times New Roman" w:hAnsi="Times New Roman" w:cs="Times New Roman"/>
          <w:sz w:val="24"/>
          <w:szCs w:val="22"/>
        </w:rPr>
        <w:t>, the reviewed studies suggest that the GRI is a promising metric for assessing visual scanning efficiency, particularly in mobile, in-situ settings where dynamic</w:t>
      </w:r>
      <w:r w:rsidR="00B81FDB">
        <w:rPr>
          <w:rFonts w:ascii="Times New Roman" w:hAnsi="Times New Roman" w:cs="Times New Roman"/>
          <w:sz w:val="24"/>
          <w:szCs w:val="22"/>
        </w:rPr>
        <w:t xml:space="preserve"> </w:t>
      </w:r>
      <w:r w:rsidR="006D66AB" w:rsidRPr="006D66AB">
        <w:rPr>
          <w:rFonts w:ascii="Times New Roman" w:hAnsi="Times New Roman" w:cs="Times New Roman"/>
          <w:sz w:val="24"/>
          <w:szCs w:val="22"/>
        </w:rPr>
        <w:t>classroom complexity engages authentic teacher gaze behavior. While lab-based, video vignette studies (e.g., Grub et al., 2022; Gabel et al., 2023) show</w:t>
      </w:r>
      <w:r w:rsidR="00401D0B">
        <w:rPr>
          <w:rFonts w:ascii="Times New Roman" w:hAnsi="Times New Roman" w:cs="Times New Roman"/>
          <w:sz w:val="24"/>
          <w:szCs w:val="22"/>
        </w:rPr>
        <w:t>ed</w:t>
      </w:r>
      <w:r w:rsidR="006D66AB" w:rsidRPr="006D66AB">
        <w:rPr>
          <w:rFonts w:ascii="Times New Roman" w:hAnsi="Times New Roman" w:cs="Times New Roman"/>
          <w:sz w:val="24"/>
          <w:szCs w:val="22"/>
        </w:rPr>
        <w:t xml:space="preserve"> mixed results, real-world applications (</w:t>
      </w:r>
      <w:proofErr w:type="spellStart"/>
      <w:r w:rsidR="006D66AB" w:rsidRPr="006D66AB">
        <w:rPr>
          <w:rFonts w:ascii="Times New Roman" w:hAnsi="Times New Roman" w:cs="Times New Roman"/>
          <w:sz w:val="24"/>
          <w:szCs w:val="22"/>
        </w:rPr>
        <w:t>Kosel</w:t>
      </w:r>
      <w:proofErr w:type="spellEnd"/>
      <w:r w:rsidR="006D66AB" w:rsidRPr="006D66AB">
        <w:rPr>
          <w:rFonts w:ascii="Times New Roman" w:hAnsi="Times New Roman" w:cs="Times New Roman"/>
          <w:sz w:val="24"/>
          <w:szCs w:val="22"/>
        </w:rPr>
        <w:t xml:space="preserve"> et al., 2023) demonstrate</w:t>
      </w:r>
      <w:r w:rsidR="00401D0B">
        <w:rPr>
          <w:rFonts w:ascii="Times New Roman" w:hAnsi="Times New Roman" w:cs="Times New Roman"/>
          <w:sz w:val="24"/>
          <w:szCs w:val="22"/>
        </w:rPr>
        <w:t>d</w:t>
      </w:r>
      <w:r w:rsidR="006D66AB" w:rsidRPr="006D66AB">
        <w:rPr>
          <w:rFonts w:ascii="Times New Roman" w:hAnsi="Times New Roman" w:cs="Times New Roman"/>
          <w:sz w:val="24"/>
          <w:szCs w:val="22"/>
        </w:rPr>
        <w:t xml:space="preserve"> the GRI’s potential to meaningfully differentiate expert and novice scanning strategies. </w:t>
      </w:r>
    </w:p>
    <w:p w14:paraId="0B8158A2" w14:textId="77777777" w:rsidR="00A04264" w:rsidRDefault="00B81FDB" w:rsidP="00794D03">
      <w:pPr>
        <w:rPr>
          <w:rFonts w:ascii="Times New Roman" w:hAnsi="Times New Roman" w:cs="Times New Roman"/>
          <w:sz w:val="24"/>
          <w:szCs w:val="22"/>
        </w:rPr>
      </w:pPr>
      <w:r w:rsidRPr="00B81FDB">
        <w:rPr>
          <w:rFonts w:ascii="Times New Roman" w:hAnsi="Times New Roman" w:cs="Times New Roman"/>
          <w:b/>
          <w:bCs/>
          <w:sz w:val="24"/>
          <w:szCs w:val="22"/>
        </w:rPr>
        <w:t>Knowledge-based Noticing.</w:t>
      </w:r>
      <w:r>
        <w:rPr>
          <w:rFonts w:ascii="Times New Roman" w:hAnsi="Times New Roman" w:cs="Times New Roman"/>
          <w:sz w:val="24"/>
          <w:szCs w:val="22"/>
        </w:rPr>
        <w:t xml:space="preserve"> (Level 4) </w:t>
      </w:r>
      <w:commentRangeStart w:id="17"/>
      <w:r w:rsidR="00794D03" w:rsidRPr="004F1A80">
        <w:rPr>
          <w:rFonts w:ascii="Times New Roman" w:hAnsi="Times New Roman" w:cs="Times New Roman"/>
          <w:sz w:val="24"/>
          <w:szCs w:val="22"/>
        </w:rPr>
        <w:t>In the context of classroom management, noticing is considered a foundational skill for effective teaching. It refers to teachers’ ability to selectively attend to relevant events while ignoring distractions (</w:t>
      </w:r>
      <w:proofErr w:type="spellStart"/>
      <w:r w:rsidR="00794D03" w:rsidRPr="004F1A80">
        <w:rPr>
          <w:rFonts w:ascii="Times New Roman" w:hAnsi="Times New Roman" w:cs="Times New Roman"/>
          <w:sz w:val="24"/>
          <w:szCs w:val="22"/>
        </w:rPr>
        <w:t>Sherin</w:t>
      </w:r>
      <w:proofErr w:type="spellEnd"/>
      <w:r w:rsidR="00794D03" w:rsidRPr="004F1A80">
        <w:rPr>
          <w:rFonts w:ascii="Times New Roman" w:hAnsi="Times New Roman" w:cs="Times New Roman"/>
          <w:sz w:val="24"/>
          <w:szCs w:val="22"/>
        </w:rPr>
        <w:t xml:space="preserve"> &amp; van Es, 2009; </w:t>
      </w:r>
      <w:proofErr w:type="spellStart"/>
      <w:r w:rsidR="00794D03" w:rsidRPr="004F1A80">
        <w:rPr>
          <w:rFonts w:ascii="Times New Roman" w:hAnsi="Times New Roman" w:cs="Times New Roman"/>
          <w:sz w:val="24"/>
          <w:szCs w:val="22"/>
        </w:rPr>
        <w:t>Blömeke</w:t>
      </w:r>
      <w:proofErr w:type="spellEnd"/>
      <w:r w:rsidR="00794D03" w:rsidRPr="004F1A80">
        <w:rPr>
          <w:rFonts w:ascii="Times New Roman" w:hAnsi="Times New Roman" w:cs="Times New Roman"/>
          <w:sz w:val="24"/>
          <w:szCs w:val="22"/>
        </w:rPr>
        <w:t xml:space="preserve"> et al., 2015). </w:t>
      </w:r>
      <w:commentRangeEnd w:id="17"/>
      <w:r w:rsidR="00E73115">
        <w:rPr>
          <w:rStyle w:val="Kommentarzeichen"/>
        </w:rPr>
        <w:commentReference w:id="17"/>
      </w:r>
      <w:r w:rsidR="00A04264" w:rsidRPr="00A04264">
        <w:rPr>
          <w:rFonts w:ascii="Times New Roman" w:hAnsi="Times New Roman" w:cs="Times New Roman"/>
          <w:sz w:val="24"/>
          <w:szCs w:val="22"/>
        </w:rPr>
        <w:t xml:space="preserve">A growing body of research uses eye-tracking to operationalize and compare visual attention in novice and expert teachers, with findings converging on more efficient, targeted, and distributed gaze behavior among experts (Cortina et al., 2015; McIntyre, 2016; Dessus et al., 2016; Huang, 2018; Biermann et al., 2023; </w:t>
      </w:r>
      <w:proofErr w:type="spellStart"/>
      <w:r w:rsidR="00A04264" w:rsidRPr="00A04264">
        <w:rPr>
          <w:rFonts w:ascii="Times New Roman" w:hAnsi="Times New Roman" w:cs="Times New Roman"/>
          <w:sz w:val="24"/>
          <w:szCs w:val="22"/>
        </w:rPr>
        <w:t>Gegenfurtner</w:t>
      </w:r>
      <w:proofErr w:type="spellEnd"/>
      <w:r w:rsidR="00A04264" w:rsidRPr="00A04264">
        <w:rPr>
          <w:rFonts w:ascii="Times New Roman" w:hAnsi="Times New Roman" w:cs="Times New Roman"/>
          <w:sz w:val="24"/>
          <w:szCs w:val="22"/>
        </w:rPr>
        <w:t xml:space="preserve"> et al., 2020).</w:t>
      </w:r>
    </w:p>
    <w:p w14:paraId="05312A77" w14:textId="672315C6" w:rsidR="00794D03" w:rsidRPr="00794D03" w:rsidRDefault="00A04264" w:rsidP="00794D03">
      <w:pPr>
        <w:rPr>
          <w:rFonts w:ascii="Times New Roman" w:hAnsi="Times New Roman" w:cs="Times New Roman"/>
          <w:sz w:val="24"/>
          <w:szCs w:val="22"/>
        </w:rPr>
      </w:pPr>
      <w:r>
        <w:rPr>
          <w:rFonts w:ascii="Times New Roman" w:hAnsi="Times New Roman" w:cs="Times New Roman"/>
          <w:sz w:val="24"/>
          <w:szCs w:val="22"/>
        </w:rPr>
        <w:t xml:space="preserve">For example, </w:t>
      </w:r>
      <w:r w:rsidR="00794D03" w:rsidRPr="00794D03">
        <w:rPr>
          <w:rFonts w:ascii="Times New Roman" w:hAnsi="Times New Roman" w:cs="Times New Roman"/>
          <w:sz w:val="24"/>
          <w:szCs w:val="22"/>
        </w:rPr>
        <w:t>Cortina et al. (2015) used mobile eye-tracking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Glasses) in authentic mathematics classrooms to observe 12 mentor–mentee dyads. Mentors distributed their gaze more evenly across students and focused more strongly on task-relevant cues. These patterns were positively associated with ratings of instructional support, suggesting that gaze distribution reflects aspects of teaching quality.</w:t>
      </w:r>
    </w:p>
    <w:p w14:paraId="4A36CD1B" w14:textId="257D153D"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lastRenderedPageBreak/>
        <w:t xml:space="preserve">Dessus et al. (2016) studied two expert and two novice primary school teachers using mobile eye-tracking during full-length math lessons. Experts showed lower attentional lability and monitored student behavior more systematically. Novices, by contrast, focused narrowly on a few students, regardless of behavioral relevance. </w:t>
      </w:r>
    </w:p>
    <w:p w14:paraId="33674F4A" w14:textId="654C91E8" w:rsidR="00794D03" w:rsidRPr="00794D03" w:rsidRDefault="000B6646" w:rsidP="00794D03">
      <w:pPr>
        <w:rPr>
          <w:rFonts w:ascii="Times New Roman" w:hAnsi="Times New Roman" w:cs="Times New Roman"/>
          <w:sz w:val="24"/>
          <w:szCs w:val="22"/>
        </w:rPr>
      </w:pPr>
      <w:r>
        <w:rPr>
          <w:rFonts w:ascii="Times New Roman" w:hAnsi="Times New Roman" w:cs="Times New Roman"/>
          <w:sz w:val="24"/>
          <w:szCs w:val="22"/>
        </w:rPr>
        <w:t xml:space="preserve">Moreover, </w:t>
      </w:r>
      <w:r w:rsidR="00794D03" w:rsidRPr="00794D03">
        <w:rPr>
          <w:rFonts w:ascii="Times New Roman" w:hAnsi="Times New Roman" w:cs="Times New Roman"/>
          <w:sz w:val="24"/>
          <w:szCs w:val="22"/>
        </w:rPr>
        <w:t xml:space="preserve">McIntyre (2016) conducted a cross-cultural study using mobile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eye-tracking glasses with 40 secondary teachers from England and Hong Kong (10 novices and 10 experts per country). Experts showed more frequent and sustained gaze toward students, while novices fixated more often on instructional materials and irrelevant stimuli. The study supports the assumption that expert gaze is driven by instructional relevance and less influenced by peripheral distractions.</w:t>
      </w:r>
    </w:p>
    <w:p w14:paraId="1D59927E" w14:textId="77777777"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t>Huang (2018) examined gaze patterns in 25 expert–novice teacher pairs using mobile eye-tracking during real classroom instruction. Experts demonstrated broader gaze distribution, shorter and more targeted fixations, and reduced attentional bias toward salient but irrelevant objects. The findings suggest that expert teachers apply more efficient scanning strategies that help maintain situational awareness under complex conditions.</w:t>
      </w:r>
    </w:p>
    <w:p w14:paraId="278A4EE9" w14:textId="77777777" w:rsidR="002B2391" w:rsidRDefault="00113D7E" w:rsidP="00794D03">
      <w:pPr>
        <w:rPr>
          <w:rFonts w:ascii="Times New Roman" w:hAnsi="Times New Roman" w:cs="Times New Roman"/>
          <w:sz w:val="24"/>
          <w:szCs w:val="22"/>
        </w:rPr>
      </w:pPr>
      <w:r>
        <w:rPr>
          <w:rFonts w:ascii="Times New Roman" w:hAnsi="Times New Roman" w:cs="Times New Roman"/>
          <w:sz w:val="24"/>
          <w:szCs w:val="22"/>
        </w:rPr>
        <w:t>T</w:t>
      </w:r>
      <w:r w:rsidR="00F9220E" w:rsidRPr="00F9220E">
        <w:rPr>
          <w:rFonts w:ascii="Times New Roman" w:hAnsi="Times New Roman" w:cs="Times New Roman"/>
          <w:sz w:val="24"/>
          <w:szCs w:val="22"/>
        </w:rPr>
        <w:t>ime to first fixation (TTFF) 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2013)","dontUpdate":true,"noteIndex":0},"citationItems":[{"id":1166,"uris":["http://zotero.org/groups/5349517/items/UG7SJYUH"],"itemData":{"id":1166,"type":"article-journal","abstract":"&lt;p&gt;In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00F9220E"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w:t>
      </w:r>
      <w:r w:rsidR="004A2010">
        <w:rPr>
          <w:rFonts w:ascii="Times New Roman" w:hAnsi="Times New Roman" w:cs="Times New Roman"/>
          <w:sz w:val="24"/>
          <w:szCs w:val="22"/>
        </w:rPr>
        <w:t>the noticing speed</w:t>
      </w:r>
      <w:r w:rsidR="00E343E6" w:rsidRPr="00E343E6">
        <w:rPr>
          <w:rFonts w:ascii="Times New Roman" w:hAnsi="Times New Roman" w:cs="Times New Roman"/>
          <w:sz w:val="24"/>
          <w:szCs w:val="22"/>
        </w:rPr>
        <w:t xml:space="preserve"> is often interpreted as a marker of situational awareness</w:t>
      </w:r>
      <w:r w:rsidR="008618D6">
        <w:rPr>
          <w:rFonts w:ascii="Times New Roman" w:hAnsi="Times New Roman" w:cs="Times New Roman"/>
          <w:sz w:val="24"/>
          <w:szCs w:val="22"/>
        </w:rPr>
        <w:t xml:space="preserve"> (</w:t>
      </w:r>
      <w:r w:rsidR="008618D6" w:rsidRPr="008618D6">
        <w:rPr>
          <w:rFonts w:ascii="Times New Roman" w:hAnsi="Times New Roman" w:cs="Times New Roman"/>
          <w:sz w:val="24"/>
          <w:szCs w:val="22"/>
        </w:rPr>
        <w:t xml:space="preserve">Van den </w:t>
      </w:r>
      <w:proofErr w:type="spellStart"/>
      <w:r w:rsidR="008618D6" w:rsidRPr="008618D6">
        <w:rPr>
          <w:rFonts w:ascii="Times New Roman" w:hAnsi="Times New Roman" w:cs="Times New Roman"/>
          <w:sz w:val="24"/>
          <w:szCs w:val="22"/>
        </w:rPr>
        <w:t>Bogert</w:t>
      </w:r>
      <w:proofErr w:type="spellEnd"/>
      <w:r w:rsidR="008618D6" w:rsidRPr="008618D6">
        <w:rPr>
          <w:rFonts w:ascii="Times New Roman" w:hAnsi="Times New Roman" w:cs="Times New Roman"/>
          <w:sz w:val="24"/>
          <w:szCs w:val="22"/>
        </w:rPr>
        <w:t>, 2016; Wyss et al., 2021),</w:t>
      </w:r>
      <w:r w:rsidR="00E343E6" w:rsidRPr="00E343E6">
        <w:rPr>
          <w:rFonts w:ascii="Times New Roman" w:hAnsi="Times New Roman" w:cs="Times New Roman"/>
          <w:sz w:val="24"/>
          <w:szCs w:val="22"/>
        </w:rPr>
        <w:t xml:space="preserve"> findings are mixed. </w:t>
      </w:r>
      <w:r w:rsidR="00895833" w:rsidRPr="00895833">
        <w:rPr>
          <w:rFonts w:ascii="Times New Roman" w:hAnsi="Times New Roman" w:cs="Times New Roman"/>
          <w:sz w:val="24"/>
          <w:szCs w:val="22"/>
        </w:rPr>
        <w:t xml:space="preserve">In a video-based eye-tracking study with 43 Japanese in-service teachers, Yamamoto and Imai-Matsumura (2013) </w:t>
      </w:r>
      <w:r w:rsidR="00274D4E" w:rsidRPr="00274D4E">
        <w:rPr>
          <w:rFonts w:ascii="Times New Roman" w:hAnsi="Times New Roman" w:cs="Times New Roman"/>
          <w:sz w:val="24"/>
          <w:szCs w:val="22"/>
        </w:rPr>
        <w:t xml:space="preserve">found that teachers who noticed student misbehavior did </w:t>
      </w:r>
      <w:r w:rsidR="00274D4E" w:rsidRPr="00274D4E">
        <w:rPr>
          <w:rFonts w:ascii="Times New Roman" w:hAnsi="Times New Roman" w:cs="Times New Roman"/>
          <w:sz w:val="24"/>
          <w:szCs w:val="22"/>
        </w:rPr>
        <w:lastRenderedPageBreak/>
        <w:t>not fixate earlier on the misbehaving students than those who failed to notice it, suggesting that TTFF alone may not reliably reflect awareness of disruptions.</w:t>
      </w:r>
      <w:r w:rsidR="00E343E6" w:rsidRPr="00E343E6">
        <w:rPr>
          <w:rFonts w:ascii="Times New Roman" w:hAnsi="Times New Roman" w:cs="Times New Roman"/>
          <w:sz w:val="24"/>
          <w:szCs w:val="22"/>
        </w:rPr>
        <w:t xml:space="preserve"> </w:t>
      </w:r>
    </w:p>
    <w:p w14:paraId="13B7AD05" w14:textId="1BDDD03C" w:rsidR="001A7877" w:rsidRDefault="002B2391" w:rsidP="00794D03">
      <w:pPr>
        <w:rPr>
          <w:rFonts w:ascii="Times New Roman" w:hAnsi="Times New Roman" w:cs="Times New Roman"/>
          <w:sz w:val="24"/>
          <w:szCs w:val="22"/>
        </w:rPr>
      </w:pPr>
      <w:r w:rsidRPr="002B2391">
        <w:rPr>
          <w:rFonts w:ascii="Times New Roman" w:hAnsi="Times New Roman" w:cs="Times New Roman"/>
          <w:sz w:val="24"/>
          <w:szCs w:val="22"/>
        </w:rPr>
        <w:t xml:space="preserve">In a video-based eye-tracking study with 135 pre-service teachers, </w:t>
      </w:r>
      <w:proofErr w:type="spellStart"/>
      <w:r w:rsidRPr="002B2391">
        <w:rPr>
          <w:rFonts w:ascii="Times New Roman" w:hAnsi="Times New Roman" w:cs="Times New Roman"/>
          <w:sz w:val="24"/>
          <w:szCs w:val="22"/>
        </w:rPr>
        <w:t>Keskin</w:t>
      </w:r>
      <w:proofErr w:type="spellEnd"/>
      <w:r w:rsidRPr="002B2391">
        <w:rPr>
          <w:rFonts w:ascii="Times New Roman" w:hAnsi="Times New Roman" w:cs="Times New Roman"/>
          <w:sz w:val="24"/>
          <w:szCs w:val="22"/>
        </w:rPr>
        <w:t xml:space="preserve"> et al. (2023) found that participants in the prompting condition fixated significantly faster on disruptive students than those in the specific task or control conditions, indicating that prompts can enhance early attention to critical classroom events.</w:t>
      </w:r>
    </w:p>
    <w:p w14:paraId="41C4F5A9" w14:textId="013A47C0" w:rsidR="00F90E72" w:rsidRDefault="00131F9F" w:rsidP="005751C6">
      <w:pPr>
        <w:rPr>
          <w:rFonts w:ascii="Times New Roman" w:hAnsi="Times New Roman" w:cs="Times New Roman"/>
          <w:sz w:val="24"/>
          <w:szCs w:val="22"/>
        </w:rPr>
      </w:pPr>
      <w:r w:rsidRPr="00131F9F">
        <w:rPr>
          <w:rFonts w:ascii="Times New Roman" w:hAnsi="Times New Roman" w:cs="Times New Roman"/>
          <w:sz w:val="24"/>
          <w:szCs w:val="22"/>
        </w:rPr>
        <w:t>Biermann et al. (2023) combined stationary eye-tracking, keystroke-based detection tasks, and stimulated recall interviews to examine how 52 novice and expert teachers noticed classroom disruptions in standardized video vignettes. While no significant differences in TTFF emerged, participants who successfully detected critical incidents showed more frequent fixations and revisits to behaviorally relevant areas. Experts also drew on a broader range of interpretive cues, highlighting the value of combining gaze, behavioral, and verbal data in the assessment of noticing.</w:t>
      </w:r>
      <w:r w:rsidR="005751C6">
        <w:rPr>
          <w:rFonts w:ascii="Times New Roman" w:hAnsi="Times New Roman" w:cs="Times New Roman"/>
          <w:sz w:val="24"/>
          <w:szCs w:val="22"/>
        </w:rPr>
        <w:t xml:space="preserve"> </w:t>
      </w:r>
      <w:r w:rsidR="00E343E6" w:rsidRPr="00E343E6">
        <w:rPr>
          <w:rFonts w:ascii="Times New Roman" w:hAnsi="Times New Roman" w:cs="Times New Roman"/>
          <w:sz w:val="24"/>
          <w:szCs w:val="22"/>
        </w:rPr>
        <w:t>These results suggest that TTFF alone may not reliably reflect expertise but should be interpreted alongside complementary measures such as fixation frequency and distribution.</w:t>
      </w:r>
    </w:p>
    <w:p w14:paraId="0C743987" w14:textId="411184EA" w:rsidR="00F9220E" w:rsidRDefault="001E743F" w:rsidP="005751C6">
      <w:pPr>
        <w:rPr>
          <w:rFonts w:ascii="Times New Roman" w:hAnsi="Times New Roman" w:cs="Times New Roman"/>
          <w:sz w:val="24"/>
          <w:szCs w:val="22"/>
        </w:rPr>
      </w:pPr>
      <w:r>
        <w:rPr>
          <w:rFonts w:ascii="Times New Roman" w:hAnsi="Times New Roman" w:cs="Times New Roman"/>
          <w:sz w:val="24"/>
          <w:szCs w:val="22"/>
        </w:rPr>
        <w:t>However, m</w:t>
      </w:r>
      <w:r w:rsidR="00F9220E" w:rsidRPr="00F9220E">
        <w:rPr>
          <w:rFonts w:ascii="Times New Roman" w:hAnsi="Times New Roman" w:cs="Times New Roman"/>
          <w:sz w:val="24"/>
          <w:szCs w:val="22"/>
        </w:rPr>
        <w:t xml:space="preserve">any eye-tracking studies in teacher research suffer from small sample sizes (e.g., </w:t>
      </w:r>
      <w:proofErr w:type="spellStart"/>
      <w:r w:rsidR="00F9220E" w:rsidRPr="00F9220E">
        <w:rPr>
          <w:rFonts w:ascii="Times New Roman" w:hAnsi="Times New Roman" w:cs="Times New Roman"/>
          <w:sz w:val="24"/>
          <w:szCs w:val="22"/>
        </w:rPr>
        <w:t>Pouta</w:t>
      </w:r>
      <w:proofErr w:type="spellEnd"/>
      <w:r w:rsidR="00F9220E" w:rsidRPr="00F9220E">
        <w:rPr>
          <w:rFonts w:ascii="Times New Roman" w:hAnsi="Times New Roman" w:cs="Times New Roman"/>
          <w:sz w:val="24"/>
          <w:szCs w:val="22"/>
        </w:rPr>
        <w:t xml:space="preserve"> et al., 2021) or methodological limitations, such as low ecological validity due to stationary setups (</w:t>
      </w:r>
      <w:r w:rsidR="006276BF">
        <w:rPr>
          <w:rFonts w:ascii="Times New Roman" w:hAnsi="Times New Roman" w:cs="Times New Roman"/>
          <w:sz w:val="24"/>
          <w:szCs w:val="22"/>
        </w:rPr>
        <w:t xml:space="preserve">e.g., </w:t>
      </w:r>
      <w:proofErr w:type="spellStart"/>
      <w:r w:rsidR="00F9220E" w:rsidRPr="00F9220E">
        <w:rPr>
          <w:rFonts w:ascii="Times New Roman" w:hAnsi="Times New Roman" w:cs="Times New Roman"/>
          <w:sz w:val="24"/>
          <w:szCs w:val="22"/>
        </w:rPr>
        <w:t>Stahnke</w:t>
      </w:r>
      <w:proofErr w:type="spellEnd"/>
      <w:r w:rsidR="00F9220E" w:rsidRPr="00F9220E">
        <w:rPr>
          <w:rFonts w:ascii="Times New Roman" w:hAnsi="Times New Roman" w:cs="Times New Roman"/>
          <w:sz w:val="24"/>
          <w:szCs w:val="22"/>
        </w:rPr>
        <w:t xml:space="preserve"> &amp; </w:t>
      </w:r>
      <w:proofErr w:type="spellStart"/>
      <w:r w:rsidR="00F9220E" w:rsidRPr="00F9220E">
        <w:rPr>
          <w:rFonts w:ascii="Times New Roman" w:hAnsi="Times New Roman" w:cs="Times New Roman"/>
          <w:sz w:val="24"/>
          <w:szCs w:val="22"/>
        </w:rPr>
        <w:t>Blömeke</w:t>
      </w:r>
      <w:proofErr w:type="spellEnd"/>
      <w:r w:rsidR="00F9220E" w:rsidRPr="00F9220E">
        <w:rPr>
          <w:rFonts w:ascii="Times New Roman" w:hAnsi="Times New Roman" w:cs="Times New Roman"/>
          <w:sz w:val="24"/>
          <w:szCs w:val="22"/>
        </w:rPr>
        <w:t>, 2021) or low experimental control in authentic classrooms (</w:t>
      </w:r>
      <w:r w:rsidR="006276BF">
        <w:rPr>
          <w:rFonts w:ascii="Times New Roman" w:hAnsi="Times New Roman" w:cs="Times New Roman"/>
          <w:sz w:val="24"/>
          <w:szCs w:val="22"/>
        </w:rPr>
        <w:t xml:space="preserve">e.g., </w:t>
      </w:r>
      <w:r w:rsidR="00F9220E" w:rsidRPr="00F9220E">
        <w:rPr>
          <w:rFonts w:ascii="Times New Roman" w:hAnsi="Times New Roman" w:cs="Times New Roman"/>
          <w:sz w:val="24"/>
          <w:szCs w:val="22"/>
        </w:rPr>
        <w:t>McIntyre et al., 2020)</w:t>
      </w:r>
      <w:r w:rsidR="009B34C6">
        <w:rPr>
          <w:rFonts w:ascii="Times New Roman" w:hAnsi="Times New Roman" w:cs="Times New Roman"/>
          <w:sz w:val="24"/>
          <w:szCs w:val="22"/>
        </w:rPr>
        <w:t>.</w:t>
      </w:r>
    </w:p>
    <w:p w14:paraId="0F6615A1" w14:textId="3AB1F4E2" w:rsidR="009937F2" w:rsidRPr="009937F2" w:rsidRDefault="006E62A2" w:rsidP="007D6437">
      <w:pPr>
        <w:rPr>
          <w:rFonts w:ascii="Times New Roman" w:hAnsi="Times New Roman" w:cs="Times New Roman"/>
          <w:sz w:val="24"/>
          <w:szCs w:val="22"/>
        </w:rPr>
      </w:pPr>
      <w:r w:rsidRPr="006E62A2">
        <w:rPr>
          <w:rFonts w:ascii="Times New Roman" w:hAnsi="Times New Roman" w:cs="Times New Roman"/>
          <w:b/>
          <w:bCs/>
          <w:sz w:val="24"/>
          <w:szCs w:val="22"/>
        </w:rPr>
        <w:t>Knowledge-based Reasoning</w:t>
      </w:r>
      <w:commentRangeStart w:id="18"/>
      <w:r w:rsidR="009B34C6" w:rsidRPr="009B34C6">
        <w:rPr>
          <w:rFonts w:ascii="Times New Roman" w:hAnsi="Times New Roman" w:cs="Times New Roman"/>
          <w:b/>
          <w:bCs/>
          <w:sz w:val="24"/>
          <w:szCs w:val="22"/>
        </w:rPr>
        <w:t>.</w:t>
      </w:r>
      <w:commentRangeEnd w:id="18"/>
      <w:r w:rsidR="009B34C6" w:rsidRPr="009B34C6">
        <w:rPr>
          <w:rFonts w:ascii="Times New Roman" w:hAnsi="Times New Roman" w:cs="Times New Roman"/>
          <w:b/>
          <w:bCs/>
          <w:sz w:val="24"/>
          <w:szCs w:val="22"/>
        </w:rPr>
        <w:commentReference w:id="18"/>
      </w:r>
      <w:r w:rsidRPr="006E62A2">
        <w:rPr>
          <w:rFonts w:ascii="Times New Roman" w:hAnsi="Times New Roman" w:cs="Times New Roman"/>
          <w:b/>
          <w:bCs/>
          <w:sz w:val="24"/>
          <w:szCs w:val="22"/>
        </w:rPr>
        <w:t xml:space="preserve"> </w:t>
      </w:r>
      <w:r>
        <w:rPr>
          <w:rFonts w:ascii="Times New Roman" w:hAnsi="Times New Roman" w:cs="Times New Roman"/>
          <w:sz w:val="24"/>
          <w:szCs w:val="22"/>
        </w:rPr>
        <w:t xml:space="preserve">(Level 4) </w:t>
      </w:r>
      <w:r w:rsidR="009937F2" w:rsidRPr="009937F2">
        <w:rPr>
          <w:rFonts w:ascii="Times New Roman" w:hAnsi="Times New Roman" w:cs="Times New Roman"/>
          <w:sz w:val="24"/>
          <w:szCs w:val="22"/>
        </w:rPr>
        <w:t>Knowledge-based reasoning is a key element of teachers’ professional vision, describing how teachers interpret classroom situations based on their professional knowledge (</w:t>
      </w:r>
      <w:proofErr w:type="spellStart"/>
      <w:r w:rsidR="009937F2" w:rsidRPr="009937F2">
        <w:rPr>
          <w:rFonts w:ascii="Times New Roman" w:hAnsi="Times New Roman" w:cs="Times New Roman"/>
          <w:sz w:val="24"/>
          <w:szCs w:val="22"/>
        </w:rPr>
        <w:t>Sherin</w:t>
      </w:r>
      <w:proofErr w:type="spellEnd"/>
      <w:r w:rsidR="009937F2" w:rsidRPr="009937F2">
        <w:rPr>
          <w:rFonts w:ascii="Times New Roman" w:hAnsi="Times New Roman" w:cs="Times New Roman"/>
          <w:sz w:val="24"/>
          <w:szCs w:val="22"/>
        </w:rPr>
        <w:t xml:space="preserve"> &amp; van Es, 2009; Seidel &amp; </w:t>
      </w:r>
      <w:proofErr w:type="spellStart"/>
      <w:r w:rsidR="009937F2" w:rsidRPr="009937F2">
        <w:rPr>
          <w:rFonts w:ascii="Times New Roman" w:hAnsi="Times New Roman" w:cs="Times New Roman"/>
          <w:sz w:val="24"/>
          <w:szCs w:val="22"/>
        </w:rPr>
        <w:t>Stürmer</w:t>
      </w:r>
      <w:proofErr w:type="spellEnd"/>
      <w:r w:rsidR="009937F2" w:rsidRPr="009937F2">
        <w:rPr>
          <w:rFonts w:ascii="Times New Roman" w:hAnsi="Times New Roman" w:cs="Times New Roman"/>
          <w:sz w:val="24"/>
          <w:szCs w:val="22"/>
        </w:rPr>
        <w:t xml:space="preserve">, 2014). In </w:t>
      </w:r>
      <w:proofErr w:type="spellStart"/>
      <w:r w:rsidR="009937F2" w:rsidRPr="009937F2">
        <w:rPr>
          <w:rFonts w:ascii="Times New Roman" w:hAnsi="Times New Roman" w:cs="Times New Roman"/>
          <w:sz w:val="24"/>
          <w:szCs w:val="22"/>
        </w:rPr>
        <w:t>Blömeke</w:t>
      </w:r>
      <w:proofErr w:type="spellEnd"/>
      <w:r w:rsidR="009937F2" w:rsidRPr="009937F2">
        <w:rPr>
          <w:rFonts w:ascii="Times New Roman" w:hAnsi="Times New Roman" w:cs="Times New Roman"/>
          <w:sz w:val="24"/>
          <w:szCs w:val="22"/>
        </w:rPr>
        <w:t xml:space="preserve"> et al.’s (2015) model of competence, interpretation is central: it links perception to decision-making </w:t>
      </w:r>
      <w:r w:rsidR="009937F2" w:rsidRPr="009937F2">
        <w:rPr>
          <w:rFonts w:ascii="Times New Roman" w:hAnsi="Times New Roman" w:cs="Times New Roman"/>
          <w:sz w:val="24"/>
          <w:szCs w:val="22"/>
        </w:rPr>
        <w:lastRenderedPageBreak/>
        <w:t xml:space="preserve">and involves the evaluation of classroom events with regard to instructional relevance and behavioral significance. </w:t>
      </w:r>
      <w:commentRangeStart w:id="19"/>
      <w:r w:rsidR="009937F2" w:rsidRPr="009937F2">
        <w:rPr>
          <w:rFonts w:ascii="Times New Roman" w:hAnsi="Times New Roman" w:cs="Times New Roman"/>
          <w:sz w:val="24"/>
          <w:szCs w:val="22"/>
        </w:rPr>
        <w:t>Especially in the context of classroom disruptions, interpretation is shaped not only by what teachers see but by how disruptive they perceive an event to be and how confident they feel in responding to it.</w:t>
      </w:r>
      <w:commentRangeEnd w:id="19"/>
      <w:r w:rsidR="007D6437">
        <w:rPr>
          <w:rStyle w:val="Kommentarzeichen"/>
        </w:rPr>
        <w:commentReference w:id="19"/>
      </w:r>
    </w:p>
    <w:p w14:paraId="116EB82B" w14:textId="18D1B487" w:rsidR="009937F2" w:rsidRPr="009937F2" w:rsidRDefault="009937F2" w:rsidP="006D199B">
      <w:pPr>
        <w:rPr>
          <w:rFonts w:ascii="Times New Roman" w:hAnsi="Times New Roman" w:cs="Times New Roman"/>
          <w:sz w:val="24"/>
          <w:szCs w:val="22"/>
        </w:rPr>
      </w:pPr>
      <w:r w:rsidRPr="009937F2">
        <w:rPr>
          <w:rFonts w:ascii="Times New Roman" w:hAnsi="Times New Roman" w:cs="Times New Roman"/>
          <w:sz w:val="24"/>
          <w:szCs w:val="22"/>
        </w:rPr>
        <w:t xml:space="preserve">Empirical studies show that expert teachers differ from novices in both the content and focus of their interpretations. </w:t>
      </w:r>
      <w:proofErr w:type="spellStart"/>
      <w:r w:rsidRPr="009937F2">
        <w:rPr>
          <w:rFonts w:ascii="Times New Roman" w:hAnsi="Times New Roman" w:cs="Times New Roman"/>
          <w:sz w:val="24"/>
          <w:szCs w:val="22"/>
        </w:rPr>
        <w:t>Reuker</w:t>
      </w:r>
      <w:proofErr w:type="spellEnd"/>
      <w:r w:rsidRPr="009937F2">
        <w:rPr>
          <w:rFonts w:ascii="Times New Roman" w:hAnsi="Times New Roman" w:cs="Times New Roman"/>
          <w:sz w:val="24"/>
          <w:szCs w:val="22"/>
        </w:rPr>
        <w:t xml:space="preserve"> (2016) and </w:t>
      </w:r>
      <w:proofErr w:type="spellStart"/>
      <w:r w:rsidRPr="009937F2">
        <w:rPr>
          <w:rFonts w:ascii="Times New Roman" w:hAnsi="Times New Roman" w:cs="Times New Roman"/>
          <w:sz w:val="24"/>
          <w:szCs w:val="22"/>
        </w:rPr>
        <w:t>Gegenfurtner</w:t>
      </w:r>
      <w:proofErr w:type="spellEnd"/>
      <w:r w:rsidRPr="009937F2">
        <w:rPr>
          <w:rFonts w:ascii="Times New Roman" w:hAnsi="Times New Roman" w:cs="Times New Roman"/>
          <w:sz w:val="24"/>
          <w:szCs w:val="22"/>
        </w:rPr>
        <w:t xml:space="preserve"> et al. (2020) found that expert teachers generated more theoretically grounded and anticipatory reasoning, even under time pressure or when dealing with complex classroom situations. These experts did not react impulsively but evaluated situations more reflectively</w:t>
      </w:r>
      <w:r w:rsidR="006D199B">
        <w:rPr>
          <w:rFonts w:ascii="Times New Roman" w:hAnsi="Times New Roman" w:cs="Times New Roman"/>
          <w:sz w:val="24"/>
          <w:szCs w:val="22"/>
        </w:rPr>
        <w:t xml:space="preserve">, </w:t>
      </w:r>
      <w:r w:rsidRPr="009937F2">
        <w:rPr>
          <w:rFonts w:ascii="Times New Roman" w:hAnsi="Times New Roman" w:cs="Times New Roman"/>
          <w:sz w:val="24"/>
          <w:szCs w:val="22"/>
        </w:rPr>
        <w:t>suggesting that interpretations of disruptiveness are tied to professional knowledge structures, not just surface cues.</w:t>
      </w:r>
    </w:p>
    <w:p w14:paraId="007A008A" w14:textId="5807D5AA" w:rsidR="009937F2" w:rsidRPr="009937F2" w:rsidRDefault="009937F2" w:rsidP="00F24A3D">
      <w:pPr>
        <w:rPr>
          <w:rFonts w:ascii="Times New Roman" w:hAnsi="Times New Roman" w:cs="Times New Roman"/>
          <w:sz w:val="24"/>
          <w:szCs w:val="22"/>
        </w:rPr>
      </w:pPr>
      <w:r w:rsidRPr="009937F2">
        <w:rPr>
          <w:rFonts w:ascii="Times New Roman" w:hAnsi="Times New Roman" w:cs="Times New Roman"/>
          <w:sz w:val="24"/>
          <w:szCs w:val="22"/>
        </w:rPr>
        <w:t>Wolff et al. (2017) specifically studied the interpretation of classroom disruptions. Using eye-tracking and concurrent think-</w:t>
      </w:r>
      <w:proofErr w:type="spellStart"/>
      <w:r w:rsidRPr="009937F2">
        <w:rPr>
          <w:rFonts w:ascii="Times New Roman" w:hAnsi="Times New Roman" w:cs="Times New Roman"/>
          <w:sz w:val="24"/>
          <w:szCs w:val="22"/>
        </w:rPr>
        <w:t>alouds</w:t>
      </w:r>
      <w:proofErr w:type="spellEnd"/>
      <w:r w:rsidRPr="009937F2">
        <w:rPr>
          <w:rFonts w:ascii="Times New Roman" w:hAnsi="Times New Roman" w:cs="Times New Roman"/>
          <w:sz w:val="24"/>
          <w:szCs w:val="22"/>
        </w:rPr>
        <w:t>, they found that expert teachers made more coherent and instructionally focused interpretations, even when faced with subtle (“fuzzy”) disruptions. In contrast, novice teachers paid more attention to overt behavioral cues and tended to label situations as disruptive more quickly</w:t>
      </w:r>
      <w:r w:rsidR="00F24A3D">
        <w:rPr>
          <w:rFonts w:ascii="Times New Roman" w:hAnsi="Times New Roman" w:cs="Times New Roman"/>
          <w:sz w:val="24"/>
          <w:szCs w:val="22"/>
        </w:rPr>
        <w:t xml:space="preserve">, </w:t>
      </w:r>
      <w:r w:rsidRPr="009937F2">
        <w:rPr>
          <w:rFonts w:ascii="Times New Roman" w:hAnsi="Times New Roman" w:cs="Times New Roman"/>
          <w:sz w:val="24"/>
          <w:szCs w:val="22"/>
        </w:rPr>
        <w:t>often without linking them to instructional implications. These findings suggest that the perceived disruptiveness of a situation is not objective, but filtered through expertise and interpretation.</w:t>
      </w:r>
    </w:p>
    <w:p w14:paraId="5CB0CCA1" w14:textId="19BEC8D1" w:rsidR="009937F2" w:rsidRPr="009937F2" w:rsidRDefault="009937F2" w:rsidP="00F17BB5">
      <w:pPr>
        <w:rPr>
          <w:rFonts w:ascii="Times New Roman" w:hAnsi="Times New Roman" w:cs="Times New Roman"/>
          <w:sz w:val="24"/>
          <w:szCs w:val="22"/>
        </w:rPr>
      </w:pPr>
      <w:r w:rsidRPr="009937F2">
        <w:rPr>
          <w:rFonts w:ascii="Times New Roman" w:hAnsi="Times New Roman" w:cs="Times New Roman"/>
          <w:sz w:val="24"/>
          <w:szCs w:val="22"/>
        </w:rPr>
        <w:t xml:space="preserve">In parallel, teachers’ subjective confidence in handling situations appears to be closely linked to interpretive depth. </w:t>
      </w:r>
      <w:proofErr w:type="spellStart"/>
      <w:r w:rsidRPr="009937F2">
        <w:rPr>
          <w:rFonts w:ascii="Times New Roman" w:hAnsi="Times New Roman" w:cs="Times New Roman"/>
          <w:sz w:val="24"/>
          <w:szCs w:val="22"/>
        </w:rPr>
        <w:t>Muhonen</w:t>
      </w:r>
      <w:proofErr w:type="spellEnd"/>
      <w:r w:rsidRPr="009937F2">
        <w:rPr>
          <w:rFonts w:ascii="Times New Roman" w:hAnsi="Times New Roman" w:cs="Times New Roman"/>
          <w:sz w:val="24"/>
          <w:szCs w:val="22"/>
        </w:rPr>
        <w:t xml:space="preserve"> et al. (2021) found that more experience did not necessarily lead to more elaborated reasoning, challenging assumptions that confidence grows linearly with teaching experience. </w:t>
      </w:r>
      <w:proofErr w:type="spellStart"/>
      <w:r w:rsidRPr="009937F2">
        <w:rPr>
          <w:rFonts w:ascii="Times New Roman" w:hAnsi="Times New Roman" w:cs="Times New Roman"/>
          <w:sz w:val="24"/>
          <w:szCs w:val="22"/>
        </w:rPr>
        <w:t>Gegenfurtner</w:t>
      </w:r>
      <w:proofErr w:type="spellEnd"/>
      <w:r w:rsidRPr="009937F2">
        <w:rPr>
          <w:rFonts w:ascii="Times New Roman" w:hAnsi="Times New Roman" w:cs="Times New Roman"/>
          <w:sz w:val="24"/>
          <w:szCs w:val="22"/>
        </w:rPr>
        <w:t xml:space="preserve"> et al. (2020) showed that experts used metacognitive strategies during reasoning, indicating greater interpretive control and likely more situational confidence.</w:t>
      </w:r>
    </w:p>
    <w:p w14:paraId="1B766406" w14:textId="00FDA264" w:rsidR="009937F2" w:rsidRDefault="009937F2" w:rsidP="009937F2">
      <w:pPr>
        <w:rPr>
          <w:rFonts w:ascii="Times New Roman" w:hAnsi="Times New Roman" w:cs="Times New Roman"/>
          <w:sz w:val="24"/>
          <w:szCs w:val="22"/>
        </w:rPr>
      </w:pPr>
      <w:r>
        <w:rPr>
          <w:rFonts w:ascii="Times New Roman" w:hAnsi="Times New Roman" w:cs="Times New Roman"/>
          <w:sz w:val="24"/>
          <w:szCs w:val="22"/>
        </w:rPr>
        <w:lastRenderedPageBreak/>
        <w:t>These</w:t>
      </w:r>
      <w:r w:rsidRPr="009937F2">
        <w:rPr>
          <w:rFonts w:ascii="Times New Roman" w:hAnsi="Times New Roman" w:cs="Times New Roman"/>
          <w:sz w:val="24"/>
          <w:szCs w:val="22"/>
        </w:rPr>
        <w:t xml:space="preserve"> studies highlight that both the perceived disruptiveness of classroom events and the confidence in dealing with them reflect deeper interpretive processes shaped by knowledge, attention, and expertise. Structured ratings of these aspects allow for a systematic investigation of how teachers evaluate challenging classroom situations</w:t>
      </w:r>
      <w:r w:rsidR="00CA4BFC">
        <w:rPr>
          <w:rFonts w:ascii="Times New Roman" w:hAnsi="Times New Roman" w:cs="Times New Roman"/>
          <w:sz w:val="24"/>
          <w:szCs w:val="22"/>
        </w:rPr>
        <w:t xml:space="preserve">, </w:t>
      </w:r>
      <w:r w:rsidRPr="009937F2">
        <w:rPr>
          <w:rFonts w:ascii="Times New Roman" w:hAnsi="Times New Roman" w:cs="Times New Roman"/>
          <w:sz w:val="24"/>
          <w:szCs w:val="22"/>
        </w:rPr>
        <w:t>complementing verbal and visual data in the study of professional vision.</w:t>
      </w:r>
    </w:p>
    <w:p w14:paraId="70CAE88C" w14:textId="74D3AAEC" w:rsidR="0084046D" w:rsidRPr="00671EAC" w:rsidRDefault="00B90666" w:rsidP="006131E4">
      <w:pPr>
        <w:pStyle w:val="berschrift3"/>
        <w:rPr>
          <w:rFonts w:ascii="Times New Roman" w:hAnsi="Times New Roman" w:cs="Times New Roman"/>
          <w:sz w:val="24"/>
          <w:szCs w:val="24"/>
        </w:rPr>
      </w:pPr>
      <w:r>
        <w:rPr>
          <w:rFonts w:ascii="Times New Roman" w:hAnsi="Times New Roman" w:cs="Times New Roman"/>
          <w:sz w:val="24"/>
          <w:szCs w:val="24"/>
        </w:rPr>
        <w:t xml:space="preserve">Teachers’ </w:t>
      </w:r>
      <w:r w:rsidR="008D330B">
        <w:rPr>
          <w:rFonts w:ascii="Times New Roman" w:hAnsi="Times New Roman" w:cs="Times New Roman"/>
          <w:sz w:val="24"/>
          <w:szCs w:val="24"/>
        </w:rPr>
        <w:t>Student-directed Behavior</w:t>
      </w:r>
      <w:commentRangeStart w:id="20"/>
      <w:commentRangeStart w:id="21"/>
      <w:r w:rsidR="00671EAC" w:rsidRPr="00671EAC">
        <w:rPr>
          <w:rFonts w:ascii="Times New Roman" w:hAnsi="Times New Roman" w:cs="Times New Roman"/>
          <w:sz w:val="24"/>
          <w:szCs w:val="24"/>
        </w:rPr>
        <w:t xml:space="preserve"> (</w:t>
      </w:r>
      <w:commentRangeEnd w:id="20"/>
      <w:r w:rsidR="00D94381" w:rsidRPr="00671EAC">
        <w:rPr>
          <w:rStyle w:val="Kommentarzeichen"/>
          <w:rFonts w:ascii="Calibri" w:hAnsi="Calibri" w:cs="Arial"/>
          <w:b w:val="0"/>
        </w:rPr>
        <w:commentReference w:id="20"/>
      </w:r>
      <w:commentRangeEnd w:id="21"/>
      <w:r w:rsidR="00D93D6B" w:rsidRPr="00671EAC">
        <w:rPr>
          <w:rStyle w:val="Kommentarzeichen"/>
          <w:rFonts w:ascii="Calibri" w:hAnsi="Calibri" w:cs="Arial"/>
          <w:b w:val="0"/>
        </w:rPr>
        <w:commentReference w:id="21"/>
      </w:r>
      <w:r w:rsidR="00671EAC" w:rsidRPr="00671EAC">
        <w:rPr>
          <w:rFonts w:ascii="Times New Roman" w:hAnsi="Times New Roman" w:cs="Times New Roman"/>
          <w:sz w:val="24"/>
          <w:szCs w:val="24"/>
        </w:rPr>
        <w:t>Level 3)</w:t>
      </w:r>
    </w:p>
    <w:p w14:paraId="2AA0F326" w14:textId="0BD9B129"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 xml:space="preserve">Teachers’ observable </w:t>
      </w:r>
      <w:r w:rsidR="008C5C0F">
        <w:rPr>
          <w:rFonts w:ascii="Times New Roman" w:hAnsi="Times New Roman" w:cs="Times New Roman"/>
          <w:sz w:val="24"/>
          <w:szCs w:val="22"/>
        </w:rPr>
        <w:t xml:space="preserve">student-directed </w:t>
      </w:r>
      <w:r w:rsidRPr="006A3BB5">
        <w:rPr>
          <w:rFonts w:ascii="Times New Roman" w:hAnsi="Times New Roman" w:cs="Times New Roman"/>
          <w:sz w:val="24"/>
          <w:szCs w:val="22"/>
        </w:rPr>
        <w:t>behavior in managing classroom disruptions represents the final, outwardly visible stage of a complex internal process that begins with professional knowledge and continues through perception processes conceptualized as professional vision</w:t>
      </w:r>
      <w:r w:rsidR="008C5C0F">
        <w:rPr>
          <w:rFonts w:ascii="Times New Roman" w:hAnsi="Times New Roman" w:cs="Times New Roman"/>
          <w:sz w:val="24"/>
          <w:szCs w:val="22"/>
        </w:rPr>
        <w:t xml:space="preserve"> </w:t>
      </w:r>
      <w:r w:rsidR="008C5C0F" w:rsidRPr="006A3BB5">
        <w:rPr>
          <w:rFonts w:ascii="Times New Roman" w:hAnsi="Times New Roman" w:cs="Times New Roman"/>
          <w:sz w:val="24"/>
          <w:szCs w:val="22"/>
        </w:rPr>
        <w:t>(</w:t>
      </w:r>
      <w:proofErr w:type="spellStart"/>
      <w:r w:rsidR="008C5C0F" w:rsidRPr="006A3BB5">
        <w:rPr>
          <w:rFonts w:ascii="Times New Roman" w:hAnsi="Times New Roman" w:cs="Times New Roman"/>
          <w:sz w:val="24"/>
          <w:szCs w:val="22"/>
        </w:rPr>
        <w:t>Blömeke</w:t>
      </w:r>
      <w:proofErr w:type="spellEnd"/>
      <w:r w:rsidR="008C5C0F" w:rsidRPr="006A3BB5">
        <w:rPr>
          <w:rFonts w:ascii="Times New Roman" w:hAnsi="Times New Roman" w:cs="Times New Roman"/>
          <w:sz w:val="24"/>
          <w:szCs w:val="22"/>
        </w:rPr>
        <w:t xml:space="preserve"> et al., 2015; Grub, 2023).</w:t>
      </w:r>
      <w:r w:rsidR="008C5C0F">
        <w:rPr>
          <w:rFonts w:ascii="Times New Roman" w:hAnsi="Times New Roman" w:cs="Times New Roman"/>
          <w:sz w:val="24"/>
          <w:szCs w:val="22"/>
        </w:rPr>
        <w:t xml:space="preserve"> </w:t>
      </w:r>
      <w:r w:rsidRPr="006A3BB5">
        <w:rPr>
          <w:rFonts w:ascii="Times New Roman" w:hAnsi="Times New Roman" w:cs="Times New Roman"/>
          <w:sz w:val="24"/>
          <w:szCs w:val="22"/>
        </w:rPr>
        <w:t>These earlier stages – particularly knowledge-based visual scanning and noticing – are crucial for enabling timely, appropriate, and minimally intrusive interventions. Without perceiving and interpreting a situation correctly, any visible action is at risk of being ineffective or even counterproductive</w:t>
      </w:r>
      <w:r w:rsidR="008C5C0F">
        <w:rPr>
          <w:rFonts w:ascii="Times New Roman" w:hAnsi="Times New Roman" w:cs="Times New Roman"/>
          <w:sz w:val="24"/>
          <w:szCs w:val="22"/>
        </w:rPr>
        <w:t>.</w:t>
      </w:r>
    </w:p>
    <w:p w14:paraId="7B9CB591" w14:textId="5C68AFB9"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Expert teachers benefit from highly integrated knowledge structures that support swift interpretation and context-sensitive reasoning. They are more likely to detect subtle cues that precede disruptions, such as early signs of disengagement or restlessness, and to differentiate between types of disruptive behavior in terms of salience, intent, and instructional relevance (</w:t>
      </w:r>
      <w:proofErr w:type="spellStart"/>
      <w:r w:rsidRPr="006A3BB5">
        <w:rPr>
          <w:rFonts w:ascii="Times New Roman" w:hAnsi="Times New Roman" w:cs="Times New Roman"/>
          <w:sz w:val="24"/>
          <w:szCs w:val="22"/>
        </w:rPr>
        <w:t>Kilbury</w:t>
      </w:r>
      <w:proofErr w:type="spellEnd"/>
      <w:r w:rsidRPr="006A3BB5">
        <w:rPr>
          <w:rFonts w:ascii="Times New Roman" w:hAnsi="Times New Roman" w:cs="Times New Roman"/>
          <w:sz w:val="24"/>
          <w:szCs w:val="22"/>
        </w:rPr>
        <w:t xml:space="preserve"> et al., 2024; van Es &amp; </w:t>
      </w:r>
      <w:proofErr w:type="spellStart"/>
      <w:r w:rsidRPr="006A3BB5">
        <w:rPr>
          <w:rFonts w:ascii="Times New Roman" w:hAnsi="Times New Roman" w:cs="Times New Roman"/>
          <w:sz w:val="24"/>
          <w:szCs w:val="22"/>
        </w:rPr>
        <w:t>Sherin</w:t>
      </w:r>
      <w:proofErr w:type="spellEnd"/>
      <w:r w:rsidRPr="006A3BB5">
        <w:rPr>
          <w:rFonts w:ascii="Times New Roman" w:hAnsi="Times New Roman" w:cs="Times New Roman"/>
          <w:sz w:val="24"/>
          <w:szCs w:val="22"/>
        </w:rPr>
        <w:t>, 2002). This allows them to respond flexibly</w:t>
      </w:r>
      <w:r w:rsidR="00A113C1">
        <w:rPr>
          <w:rFonts w:ascii="Times New Roman" w:hAnsi="Times New Roman" w:cs="Times New Roman"/>
          <w:sz w:val="24"/>
          <w:szCs w:val="22"/>
        </w:rPr>
        <w:t>,</w:t>
      </w:r>
      <w:r w:rsidRPr="006A3BB5">
        <w:rPr>
          <w:rFonts w:ascii="Times New Roman" w:hAnsi="Times New Roman" w:cs="Times New Roman"/>
          <w:sz w:val="24"/>
          <w:szCs w:val="22"/>
        </w:rPr>
        <w:t xml:space="preserve"> with either silent proximity, subtle gestures, or verbal redirects</w:t>
      </w:r>
      <w:r w:rsidR="00A113C1">
        <w:rPr>
          <w:rFonts w:ascii="Times New Roman" w:hAnsi="Times New Roman" w:cs="Times New Roman"/>
          <w:sz w:val="24"/>
          <w:szCs w:val="22"/>
        </w:rPr>
        <w:t xml:space="preserve">, </w:t>
      </w:r>
      <w:r w:rsidRPr="006A3BB5">
        <w:rPr>
          <w:rFonts w:ascii="Times New Roman" w:hAnsi="Times New Roman" w:cs="Times New Roman"/>
          <w:sz w:val="24"/>
          <w:szCs w:val="22"/>
        </w:rPr>
        <w:t xml:space="preserve">without disturbing the instructional flow (Thiel et al., 2012; Emmer &amp; </w:t>
      </w:r>
      <w:proofErr w:type="spellStart"/>
      <w:r w:rsidRPr="006A3BB5">
        <w:rPr>
          <w:rFonts w:ascii="Times New Roman" w:hAnsi="Times New Roman" w:cs="Times New Roman"/>
          <w:sz w:val="24"/>
          <w:szCs w:val="22"/>
        </w:rPr>
        <w:t>Gerwels</w:t>
      </w:r>
      <w:proofErr w:type="spellEnd"/>
      <w:r w:rsidRPr="006A3BB5">
        <w:rPr>
          <w:rFonts w:ascii="Times New Roman" w:hAnsi="Times New Roman" w:cs="Times New Roman"/>
          <w:sz w:val="24"/>
          <w:szCs w:val="22"/>
        </w:rPr>
        <w:t>, 2006).</w:t>
      </w:r>
    </w:p>
    <w:p w14:paraId="45EE87CB" w14:textId="77777777"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 xml:space="preserve">By contrast, novice teachers often struggle with these processes. Their perception is less differentiated, and they are more likely to miss low-salient but pedagogically significant behaviors, leading to delayed or inappropriate reactions (Barth, 2017; Swanson et al., 1990). </w:t>
      </w:r>
      <w:r w:rsidRPr="006A3BB5">
        <w:rPr>
          <w:rFonts w:ascii="Times New Roman" w:hAnsi="Times New Roman" w:cs="Times New Roman"/>
          <w:sz w:val="24"/>
          <w:szCs w:val="22"/>
        </w:rPr>
        <w:lastRenderedPageBreak/>
        <w:t>When responding, they tend to use direct, verbal reprimands that can disrupt the lesson and risk escalating student behavior (</w:t>
      </w:r>
      <w:proofErr w:type="spellStart"/>
      <w:r w:rsidRPr="006A3BB5">
        <w:rPr>
          <w:rFonts w:ascii="Times New Roman" w:hAnsi="Times New Roman" w:cs="Times New Roman"/>
          <w:sz w:val="24"/>
          <w:szCs w:val="22"/>
        </w:rPr>
        <w:t>Westerman</w:t>
      </w:r>
      <w:proofErr w:type="spellEnd"/>
      <w:r w:rsidRPr="006A3BB5">
        <w:rPr>
          <w:rFonts w:ascii="Times New Roman" w:hAnsi="Times New Roman" w:cs="Times New Roman"/>
          <w:sz w:val="24"/>
          <w:szCs w:val="22"/>
        </w:rPr>
        <w:t>, 1991). Their actions may be driven more by momentary irritation or uncertainty than by pedagogical reasoning.</w:t>
      </w:r>
    </w:p>
    <w:p w14:paraId="4CAB6BA8" w14:textId="4DE5BD52"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Importantly, not all disruptions are equally salient or easily recognizable. While verbal or physical disruptions tend to attract attention, more subtle indicators of disengagement may go unnoticed</w:t>
      </w:r>
      <w:r>
        <w:rPr>
          <w:rFonts w:ascii="Times New Roman" w:hAnsi="Times New Roman" w:cs="Times New Roman"/>
          <w:sz w:val="24"/>
          <w:szCs w:val="22"/>
        </w:rPr>
        <w:t>,</w:t>
      </w:r>
      <w:r w:rsidRPr="00167C26">
        <w:rPr>
          <w:rFonts w:ascii="Times New Roman" w:hAnsi="Times New Roman" w:cs="Times New Roman"/>
          <w:sz w:val="24"/>
          <w:szCs w:val="22"/>
        </w:rPr>
        <w:t xml:space="preserve"> especially by novice teachers (</w:t>
      </w:r>
      <w:proofErr w:type="spellStart"/>
      <w:r w:rsidRPr="00167C26">
        <w:rPr>
          <w:rFonts w:ascii="Times New Roman" w:hAnsi="Times New Roman" w:cs="Times New Roman"/>
          <w:sz w:val="24"/>
          <w:szCs w:val="22"/>
        </w:rPr>
        <w:t>Kilbury</w:t>
      </w:r>
      <w:proofErr w:type="spellEnd"/>
      <w:r w:rsidRPr="00167C26">
        <w:rPr>
          <w:rFonts w:ascii="Times New Roman" w:hAnsi="Times New Roman" w:cs="Times New Roman"/>
          <w:sz w:val="24"/>
          <w:szCs w:val="22"/>
        </w:rPr>
        <w:t xml:space="preserve"> et al., 2024). This underlines the role of visual attention and situation-specific knowledge in detecting and interpreting low-level, but pedagogically relevant, behavior.</w:t>
      </w:r>
    </w:p>
    <w:p w14:paraId="674DF35B" w14:textId="77777777"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 xml:space="preserve">In addition to perceptual skill and strategic knowledge, affective and motivational components also shape how teachers respond to disruptions. As </w:t>
      </w:r>
      <w:proofErr w:type="spellStart"/>
      <w:r w:rsidRPr="00167C26">
        <w:rPr>
          <w:rFonts w:ascii="Times New Roman" w:hAnsi="Times New Roman" w:cs="Times New Roman"/>
          <w:sz w:val="24"/>
          <w:szCs w:val="22"/>
        </w:rPr>
        <w:t>Busse</w:t>
      </w:r>
      <w:proofErr w:type="spellEnd"/>
      <w:r w:rsidRPr="00167C26">
        <w:rPr>
          <w:rFonts w:ascii="Times New Roman" w:hAnsi="Times New Roman" w:cs="Times New Roman"/>
          <w:sz w:val="24"/>
          <w:szCs w:val="22"/>
        </w:rPr>
        <w:t xml:space="preserve"> (2021) highlights, teachers’ self-perceived competence in classroom management significantly influences their emotional regulation and choice of action. Teachers with a strong sense of competence are more confident, less reactive, and more able to maintain a constructive stance, even in challenging situations.</w:t>
      </w:r>
    </w:p>
    <w:p w14:paraId="347DD668" w14:textId="77777777" w:rsidR="00167C26" w:rsidRPr="00167C26" w:rsidRDefault="00167C26" w:rsidP="00167C26">
      <w:pPr>
        <w:rPr>
          <w:rFonts w:ascii="Times New Roman" w:hAnsi="Times New Roman" w:cs="Times New Roman"/>
          <w:sz w:val="24"/>
          <w:szCs w:val="22"/>
        </w:rPr>
      </w:pPr>
      <w:proofErr w:type="spellStart"/>
      <w:r w:rsidRPr="00167C26">
        <w:rPr>
          <w:rFonts w:ascii="Times New Roman" w:hAnsi="Times New Roman" w:cs="Times New Roman"/>
          <w:sz w:val="24"/>
          <w:szCs w:val="22"/>
        </w:rPr>
        <w:t>Korevaar’s</w:t>
      </w:r>
      <w:proofErr w:type="spellEnd"/>
      <w:r w:rsidRPr="00167C26">
        <w:rPr>
          <w:rFonts w:ascii="Times New Roman" w:hAnsi="Times New Roman" w:cs="Times New Roman"/>
          <w:sz w:val="24"/>
          <w:szCs w:val="22"/>
        </w:rPr>
        <w:t xml:space="preserve"> (1998) research adds another dimension to this picture by focusing on teachers’ reaction intentions and their underlying causal attributions in problematic student-teacher interactions. Her findings showed that experienced teachers displayed more adaptive and complex response profiles, while novices were more likely to respond impulsively or defensively. This highlights that behavioral differences are not only driven by perceptual and strategic differences but also by deeper cognitive-affective mechanisms.</w:t>
      </w:r>
    </w:p>
    <w:p w14:paraId="5A972048" w14:textId="61F4845A"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 xml:space="preserve">In sum, teachers’ observable classroom actions are not isolated events but rather the outcome of an integrated competence structure: knowledge, perception, interpretation, and execution. However, while prior research has yielded valuable theoretical insights, many studies </w:t>
      </w:r>
      <w:r w:rsidRPr="00167C26">
        <w:rPr>
          <w:rFonts w:ascii="Times New Roman" w:hAnsi="Times New Roman" w:cs="Times New Roman"/>
          <w:sz w:val="24"/>
          <w:szCs w:val="22"/>
        </w:rPr>
        <w:lastRenderedPageBreak/>
        <w:t>rely on self-reports, video-based simulations, or hypothetical scenarios. As a result, little is known about the real-time perceptual and behavioral processes during teaching itself</w:t>
      </w:r>
      <w:r w:rsidR="00481814">
        <w:rPr>
          <w:rFonts w:ascii="Times New Roman" w:hAnsi="Times New Roman" w:cs="Times New Roman"/>
          <w:sz w:val="24"/>
          <w:szCs w:val="22"/>
        </w:rPr>
        <w:t>,</w:t>
      </w:r>
      <w:r w:rsidRPr="00167C26">
        <w:rPr>
          <w:rFonts w:ascii="Times New Roman" w:hAnsi="Times New Roman" w:cs="Times New Roman"/>
          <w:sz w:val="24"/>
          <w:szCs w:val="22"/>
        </w:rPr>
        <w:t xml:space="preserve"> especially when it comes to noticing and responding to actual classroom disruptions.</w:t>
      </w:r>
    </w:p>
    <w:p w14:paraId="072043EA" w14:textId="0495F6D9"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r w:rsidR="009B34C6">
        <w:rPr>
          <w:rFonts w:ascii="Times New Roman" w:hAnsi="Times New Roman" w:cs="Times New Roman"/>
          <w:sz w:val="24"/>
          <w:szCs w:val="24"/>
        </w:rPr>
        <w:t xml:space="preserve"> (Level 2)</w:t>
      </w:r>
    </w:p>
    <w:p w14:paraId="7921A5CC" w14:textId="3AEE6462" w:rsidR="004727E5" w:rsidRPr="004727E5" w:rsidRDefault="00075BF0" w:rsidP="004727E5">
      <w:pPr>
        <w:rPr>
          <w:rFonts w:ascii="Times New Roman" w:hAnsi="Times New Roman" w:cs="Times New Roman"/>
          <w:sz w:val="24"/>
          <w:szCs w:val="22"/>
        </w:rPr>
      </w:pPr>
      <w:r>
        <w:rPr>
          <w:rFonts w:ascii="Times New Roman" w:hAnsi="Times New Roman" w:cs="Times New Roman"/>
          <w:sz w:val="24"/>
          <w:szCs w:val="22"/>
        </w:rPr>
        <w:t>The</w:t>
      </w:r>
      <w:r w:rsidRPr="00075BF0">
        <w:rPr>
          <w:rFonts w:ascii="Times New Roman" w:hAnsi="Times New Roman" w:cs="Times New Roman"/>
          <w:sz w:val="24"/>
          <w:szCs w:val="22"/>
        </w:rPr>
        <w:t xml:space="preserve"> present study addresses this gap by employing </w:t>
      </w:r>
      <w:r w:rsidR="004727E5" w:rsidRPr="004727E5">
        <w:rPr>
          <w:rFonts w:ascii="Times New Roman" w:hAnsi="Times New Roman" w:cs="Times New Roman"/>
          <w:sz w:val="24"/>
          <w:szCs w:val="22"/>
        </w:rPr>
        <w:t>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2CC963E7"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r w:rsidR="00671EAC">
        <w:rPr>
          <w:rFonts w:ascii="Times New Roman" w:hAnsi="Times New Roman" w:cs="Times New Roman"/>
          <w:color w:val="000000" w:themeColor="text1"/>
          <w:sz w:val="24"/>
          <w:szCs w:val="24"/>
        </w:rPr>
        <w:t xml:space="preserve"> (Level 1)</w:t>
      </w:r>
    </w:p>
    <w:p w14:paraId="3DE33BAA" w14:textId="13E9235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r w:rsidR="00671EAC">
        <w:rPr>
          <w:rFonts w:ascii="Times New Roman" w:hAnsi="Times New Roman" w:cs="Times New Roman"/>
          <w:color w:val="000000" w:themeColor="text1"/>
          <w:sz w:val="24"/>
          <w:szCs w:val="24"/>
        </w:rPr>
        <w:t xml:space="preserve"> (Level 2)</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12ABDB75"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r w:rsidR="00671EAC">
        <w:rPr>
          <w:rFonts w:ascii="Times New Roman" w:hAnsi="Times New Roman" w:cs="Times New Roman"/>
          <w:color w:val="000000" w:themeColor="text1"/>
          <w:sz w:val="24"/>
          <w:szCs w:val="24"/>
        </w:rPr>
        <w:t xml:space="preserve"> (Level 2)</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lastRenderedPageBreak/>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calibration. Following this, all recording devices were stopped, and participants filled out a brief computer-based questionnaire (~10-15 minutes) assessing sociodemographic data and a self-evaluation of their classroom </w:t>
      </w:r>
      <w:r w:rsidRPr="008E7C14">
        <w:rPr>
          <w:rFonts w:ascii="Times New Roman" w:eastAsia="Times New Roman" w:hAnsi="Times New Roman" w:cs="Times New Roman"/>
          <w:color w:val="000000" w:themeColor="text1"/>
          <w:sz w:val="24"/>
          <w:szCs w:val="24"/>
          <w:lang w:eastAsia="de-DE"/>
        </w:rPr>
        <w:lastRenderedPageBreak/>
        <w:t>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4D6E7286"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r w:rsidR="00671EAC">
        <w:rPr>
          <w:rFonts w:ascii="Times New Roman" w:hAnsi="Times New Roman" w:cs="Times New Roman"/>
          <w:color w:val="000000" w:themeColor="text1"/>
          <w:sz w:val="24"/>
          <w:szCs w:val="24"/>
        </w:rPr>
        <w:t xml:space="preserve"> (Level 2)</w:t>
      </w:r>
    </w:p>
    <w:p w14:paraId="529EC086" w14:textId="7B359BED"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r w:rsidR="00671EAC">
        <w:rPr>
          <w:rFonts w:ascii="Times New Roman" w:hAnsi="Times New Roman" w:cs="Times New Roman"/>
          <w:b/>
          <w:i/>
          <w:sz w:val="24"/>
          <w:szCs w:val="24"/>
        </w:rPr>
        <w:t xml:space="preserve"> (Level 3)</w:t>
      </w:r>
    </w:p>
    <w:p w14:paraId="69512EBC" w14:textId="7DAA96A5"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FB591E">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lastRenderedPageBreak/>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5FF184C8"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499E953B"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4AF9530"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r w:rsidR="00671EAC">
        <w:rPr>
          <w:rFonts w:ascii="Times New Roman" w:hAnsi="Times New Roman" w:cs="Times New Roman"/>
          <w:sz w:val="24"/>
          <w:szCs w:val="24"/>
          <w:lang w:eastAsia="de-DE"/>
        </w:rPr>
        <w:t xml:space="preserve"> (Level 4)</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544A4416"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r w:rsidR="00671EAC">
        <w:rPr>
          <w:rFonts w:ascii="Times New Roman" w:hAnsi="Times New Roman" w:cs="Times New Roman"/>
          <w:sz w:val="24"/>
          <w:szCs w:val="24"/>
        </w:rPr>
        <w:t>(Level 4)</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 xml:space="preserve">after a disruption onset. Values were extracted by identifying the </w:t>
      </w:r>
      <w:r w:rsidR="00212824" w:rsidRPr="00212824">
        <w:rPr>
          <w:rFonts w:ascii="Times New Roman" w:eastAsia="Times New Roman" w:hAnsi="Times New Roman" w:cs="Times New Roman"/>
          <w:sz w:val="24"/>
          <w:szCs w:val="24"/>
          <w:lang w:eastAsia="de-DE"/>
        </w:rPr>
        <w:lastRenderedPageBreak/>
        <w:t>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3D43443A"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r w:rsidR="00671EAC">
        <w:rPr>
          <w:rFonts w:ascii="Times New Roman" w:hAnsi="Times New Roman" w:cs="Times New Roman"/>
          <w:color w:val="000000" w:themeColor="text1"/>
          <w:sz w:val="24"/>
          <w:szCs w:val="24"/>
        </w:rPr>
        <w:t>(Level 3)</w:t>
      </w:r>
    </w:p>
    <w:p w14:paraId="620D6539" w14:textId="2F644A5C"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w:t>
      </w:r>
      <w:r w:rsidR="00961A1F">
        <w:rPr>
          <w:rFonts w:ascii="Times New Roman" w:eastAsia="Times New Roman" w:hAnsi="Times New Roman" w:cs="Times New Roman"/>
          <w:color w:val="000000" w:themeColor="text1"/>
          <w:sz w:val="24"/>
          <w:szCs w:val="24"/>
          <w:lang w:eastAsia="de-DE"/>
        </w:rPr>
        <w:t>completed a questionnaire comprising five items from a validated instrument</w:t>
      </w:r>
      <w:r w:rsidRPr="00664F38">
        <w:rPr>
          <w:rFonts w:ascii="Times New Roman" w:eastAsia="Times New Roman" w:hAnsi="Times New Roman" w:cs="Times New Roman"/>
          <w:color w:val="000000" w:themeColor="text1"/>
          <w:sz w:val="24"/>
          <w:szCs w:val="24"/>
          <w:lang w:eastAsia="de-DE"/>
        </w:rPr>
        <w:t xml:space="preserv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367A2428"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r w:rsidR="00671EAC">
        <w:rPr>
          <w:rFonts w:ascii="Times New Roman" w:hAnsi="Times New Roman" w:cs="Times New Roman"/>
          <w:color w:val="000000" w:themeColor="text1"/>
          <w:sz w:val="24"/>
          <w:szCs w:val="24"/>
          <w:lang w:eastAsia="de-DE"/>
        </w:rPr>
        <w:t>(Level 3)</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50ACEB16"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r w:rsidR="00671EAC">
        <w:rPr>
          <w:rFonts w:ascii="Times New Roman" w:hAnsi="Times New Roman" w:cs="Times New Roman"/>
          <w:color w:val="000000" w:themeColor="text1"/>
          <w:sz w:val="24"/>
          <w:szCs w:val="24"/>
          <w:lang w:eastAsia="de-DE"/>
        </w:rPr>
        <w:t xml:space="preserve"> (Level 3)</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lastRenderedPageBreak/>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75D2A22D"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r w:rsidR="00671EAC">
        <w:rPr>
          <w:rFonts w:ascii="Times New Roman" w:hAnsi="Times New Roman" w:cs="Times New Roman"/>
          <w:color w:val="000000" w:themeColor="text1"/>
          <w:sz w:val="24"/>
          <w:szCs w:val="24"/>
          <w:lang w:eastAsia="de-DE"/>
        </w:rPr>
        <w:t xml:space="preserve"> (Level 2)</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w:t>
      </w:r>
      <w:r w:rsidRPr="0009048A">
        <w:rPr>
          <w:rFonts w:ascii="Times New Roman" w:eastAsia="Times New Roman" w:hAnsi="Times New Roman" w:cs="Times New Roman"/>
          <w:color w:val="000000" w:themeColor="text1"/>
          <w:sz w:val="24"/>
          <w:szCs w:val="24"/>
          <w:lang w:eastAsia="de-DE"/>
        </w:rPr>
        <w:lastRenderedPageBreak/>
        <w:t xml:space="preserve">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4F504AB9"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r w:rsidR="00671EAC">
        <w:rPr>
          <w:rFonts w:ascii="Times New Roman" w:hAnsi="Times New Roman" w:cs="Times New Roman"/>
          <w:color w:val="000000" w:themeColor="text1"/>
          <w:sz w:val="24"/>
          <w:szCs w:val="24"/>
          <w:lang w:eastAsia="de-DE"/>
        </w:rPr>
        <w:t xml:space="preserve"> (Level 1)</w:t>
      </w:r>
    </w:p>
    <w:p w14:paraId="270A469A" w14:textId="476F03D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r w:rsidR="00671EAC">
        <w:rPr>
          <w:rFonts w:ascii="Times New Roman" w:hAnsi="Times New Roman" w:cs="Times New Roman"/>
          <w:sz w:val="24"/>
          <w:szCs w:val="24"/>
          <w:lang w:eastAsia="de-DE"/>
        </w:rPr>
        <w:t xml:space="preserve"> (Level 2)</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090CF1C"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r w:rsidR="00671EAC">
        <w:rPr>
          <w:rFonts w:ascii="Times New Roman" w:hAnsi="Times New Roman" w:cs="Times New Roman"/>
          <w:sz w:val="24"/>
          <w:szCs w:val="24"/>
          <w:lang w:eastAsia="de-DE"/>
        </w:rPr>
        <w:t xml:space="preserve"> (Level 2)</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2"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3" w:name="_Hlk189575193"/>
            <w:bookmarkEnd w:id="22"/>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3"/>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536AC60F"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r w:rsidR="00671EAC">
        <w:rPr>
          <w:rFonts w:ascii="Times New Roman" w:hAnsi="Times New Roman" w:cs="Times New Roman"/>
          <w:sz w:val="24"/>
          <w:szCs w:val="24"/>
          <w:lang w:eastAsia="de-DE"/>
        </w:rPr>
        <w:t xml:space="preserve"> (Level 2)</w:t>
      </w:r>
    </w:p>
    <w:p w14:paraId="745C40F3" w14:textId="06CE0145" w:rsidR="00B66734" w:rsidRDefault="00B66734" w:rsidP="00B66734">
      <w:pPr>
        <w:rPr>
          <w:rFonts w:ascii="Times New Roman" w:hAnsi="Times New Roman" w:cs="Times New Roman"/>
          <w:sz w:val="24"/>
          <w:szCs w:val="24"/>
          <w:lang w:eastAsia="de-DE"/>
        </w:rPr>
      </w:pPr>
      <w:r w:rsidRPr="00B66734">
        <w:rPr>
          <w:rFonts w:ascii="Times New Roman" w:hAnsi="Times New Roman" w:cs="Times New Roman"/>
          <w:sz w:val="24"/>
          <w:szCs w:val="24"/>
          <w:lang w:eastAsia="de-DE"/>
        </w:rPr>
        <w:lastRenderedPageBreak/>
        <w:t xml:space="preserve">Means, standard deviations, and ranges of experienced and inexperienced teachers’ log-transformed time to first fixation by disruption type are shown in Table </w:t>
      </w:r>
      <w:r>
        <w:rPr>
          <w:rFonts w:ascii="Times New Roman" w:hAnsi="Times New Roman" w:cs="Times New Roman"/>
          <w:sz w:val="24"/>
          <w:szCs w:val="24"/>
          <w:lang w:eastAsia="de-DE"/>
        </w:rPr>
        <w:t>2</w:t>
      </w:r>
      <w:r w:rsidRPr="00B66734">
        <w:rPr>
          <w:rFonts w:ascii="Times New Roman" w:hAnsi="Times New Roman" w:cs="Times New Roman"/>
          <w:sz w:val="24"/>
          <w:szCs w:val="24"/>
          <w:lang w:eastAsia="de-DE"/>
        </w:rPr>
        <w:t>.</w:t>
      </w:r>
    </w:p>
    <w:p w14:paraId="37B7B8C7" w14:textId="31325E66" w:rsidR="00813140" w:rsidRPr="00813140" w:rsidRDefault="00813140" w:rsidP="00813140">
      <w:pPr>
        <w:ind w:firstLine="0"/>
        <w:rPr>
          <w:rFonts w:ascii="Times New Roman" w:hAnsi="Times New Roman" w:cs="Times New Roman"/>
          <w:b/>
          <w:bCs/>
          <w:sz w:val="24"/>
          <w:szCs w:val="24"/>
          <w:lang w:eastAsia="de-DE"/>
        </w:rPr>
      </w:pPr>
      <w:r w:rsidRPr="00813140">
        <w:rPr>
          <w:rFonts w:ascii="Times New Roman" w:hAnsi="Times New Roman" w:cs="Times New Roman"/>
          <w:b/>
          <w:bCs/>
          <w:sz w:val="24"/>
          <w:szCs w:val="24"/>
          <w:lang w:eastAsia="de-DE"/>
        </w:rPr>
        <w:t>Table 2</w:t>
      </w:r>
    </w:p>
    <w:p w14:paraId="7782B16B" w14:textId="350B24E8" w:rsidR="00813140" w:rsidRDefault="00813140" w:rsidP="00813140">
      <w:pPr>
        <w:ind w:firstLine="0"/>
        <w:rPr>
          <w:rFonts w:ascii="Times New Roman" w:hAnsi="Times New Roman" w:cs="Times New Roman"/>
          <w:sz w:val="24"/>
          <w:szCs w:val="24"/>
          <w:lang w:eastAsia="de-DE"/>
        </w:rPr>
      </w:pPr>
      <w:r w:rsidRPr="00813140">
        <w:rPr>
          <w:rFonts w:ascii="Times New Roman" w:hAnsi="Times New Roman" w:cs="Times New Roman"/>
          <w:i/>
          <w:iCs/>
          <w:sz w:val="24"/>
          <w:szCs w:val="24"/>
          <w:lang w:eastAsia="de-DE"/>
        </w:rPr>
        <w:t xml:space="preserve">Descriptive Statistics for Log-Transformed Time to First Fixation by </w:t>
      </w:r>
      <w:r w:rsidR="00D95548">
        <w:rPr>
          <w:rFonts w:ascii="Times New Roman" w:hAnsi="Times New Roman" w:cs="Times New Roman"/>
          <w:i/>
          <w:iCs/>
          <w:sz w:val="24"/>
          <w:szCs w:val="24"/>
          <w:lang w:eastAsia="de-DE"/>
        </w:rPr>
        <w:t xml:space="preserve">Disruption </w:t>
      </w:r>
      <w:r w:rsidRPr="00813140">
        <w:rPr>
          <w:rFonts w:ascii="Times New Roman" w:hAnsi="Times New Roman" w:cs="Times New Roman"/>
          <w:i/>
          <w:iCs/>
          <w:sz w:val="24"/>
          <w:szCs w:val="24"/>
          <w:lang w:eastAsia="de-DE"/>
        </w:rPr>
        <w:t>Type and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891"/>
        <w:gridCol w:w="828"/>
        <w:gridCol w:w="891"/>
        <w:gridCol w:w="854"/>
        <w:gridCol w:w="891"/>
        <w:gridCol w:w="828"/>
        <w:gridCol w:w="891"/>
        <w:gridCol w:w="854"/>
      </w:tblGrid>
      <w:tr w:rsidR="00730868" w:rsidRPr="006F5AF4" w14:paraId="30F6A105" w14:textId="77777777" w:rsidTr="005E5C71">
        <w:trPr>
          <w:trHeight w:val="496"/>
        </w:trPr>
        <w:tc>
          <w:tcPr>
            <w:tcW w:w="0" w:type="auto"/>
            <w:vMerge w:val="restart"/>
            <w:tcBorders>
              <w:top w:val="single" w:sz="4" w:space="0" w:color="auto"/>
            </w:tcBorders>
            <w:vAlign w:val="center"/>
          </w:tcPr>
          <w:p w14:paraId="071E5CFC" w14:textId="458FA941" w:rsidR="00AF330D" w:rsidRPr="00813140" w:rsidRDefault="00D95548" w:rsidP="005F0A3B">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Disruption type</w:t>
            </w:r>
          </w:p>
        </w:tc>
        <w:tc>
          <w:tcPr>
            <w:tcW w:w="0" w:type="auto"/>
            <w:gridSpan w:val="4"/>
            <w:tcBorders>
              <w:top w:val="single" w:sz="4" w:space="0" w:color="auto"/>
              <w:bottom w:val="single" w:sz="4" w:space="0" w:color="auto"/>
            </w:tcBorders>
          </w:tcPr>
          <w:p w14:paraId="32E1D922" w14:textId="77777777" w:rsidR="00AF330D" w:rsidRPr="006F5AF4" w:rsidRDefault="00AF330D" w:rsidP="005F0A3B">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1D53BFED" w14:textId="77777777" w:rsidR="00AF330D" w:rsidRPr="006F5AF4" w:rsidRDefault="00AF330D" w:rsidP="005F0A3B">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B27244" w:rsidRPr="006F5AF4" w14:paraId="3D9F7641" w14:textId="77777777" w:rsidTr="005E5C71">
        <w:trPr>
          <w:trHeight w:val="496"/>
        </w:trPr>
        <w:tc>
          <w:tcPr>
            <w:tcW w:w="0" w:type="auto"/>
            <w:vMerge/>
            <w:tcBorders>
              <w:bottom w:val="single" w:sz="4" w:space="0" w:color="auto"/>
            </w:tcBorders>
            <w:hideMark/>
          </w:tcPr>
          <w:p w14:paraId="008BFFF5" w14:textId="77777777" w:rsidR="00AF330D" w:rsidRPr="006F5AF4" w:rsidRDefault="00AF330D" w:rsidP="005F0A3B">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15E703E4" w14:textId="77777777" w:rsidR="00AF330D" w:rsidRPr="006F5AF4" w:rsidRDefault="00AF330D" w:rsidP="005F0A3B">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5A8D09E9" w14:textId="77777777" w:rsidR="00AF330D" w:rsidRPr="006F5AF4" w:rsidRDefault="00AF330D" w:rsidP="005F0A3B">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6FC20AF1" w14:textId="77777777" w:rsidR="00AF330D" w:rsidRPr="000E4F04" w:rsidRDefault="00AF330D" w:rsidP="005F0A3B">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022AB93D" w14:textId="77777777" w:rsidR="00AF330D" w:rsidRPr="006F5AF4" w:rsidRDefault="00AF330D" w:rsidP="005F0A3B">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C110C09" w14:textId="77777777" w:rsidR="00AF330D" w:rsidRPr="006F5AF4" w:rsidRDefault="00AF330D" w:rsidP="005F0A3B">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5079BEC" w14:textId="77777777" w:rsidR="00AF330D" w:rsidRPr="000E4F04" w:rsidRDefault="00AF330D" w:rsidP="005F0A3B">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3FF597BB" w14:textId="77777777" w:rsidR="00AF330D" w:rsidRPr="006F5AF4" w:rsidRDefault="00AF330D" w:rsidP="005F0A3B">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4BCAC975" w14:textId="77777777" w:rsidR="00AF330D" w:rsidRPr="006F5AF4" w:rsidRDefault="00AF330D" w:rsidP="005F0A3B">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B27244" w:rsidRPr="006F5AF4" w14:paraId="72C26936" w14:textId="77777777" w:rsidTr="005E5C71">
        <w:trPr>
          <w:trHeight w:val="305"/>
        </w:trPr>
        <w:tc>
          <w:tcPr>
            <w:tcW w:w="0" w:type="auto"/>
            <w:tcBorders>
              <w:top w:val="single" w:sz="4" w:space="0" w:color="auto"/>
            </w:tcBorders>
            <w:vAlign w:val="center"/>
            <w:hideMark/>
          </w:tcPr>
          <w:p w14:paraId="298872E8" w14:textId="62D88844" w:rsidR="00AF330D" w:rsidRPr="006F5AF4" w:rsidRDefault="00B93646" w:rsidP="005F0A3B">
            <w:pPr>
              <w:spacing w:line="360" w:lineRule="auto"/>
              <w:ind w:firstLine="0"/>
              <w:rPr>
                <w:rFonts w:ascii="Times New Roman" w:hAnsi="Times New Roman" w:cs="Times New Roman"/>
                <w:sz w:val="24"/>
                <w:szCs w:val="24"/>
                <w:lang w:eastAsia="de-DE"/>
              </w:rPr>
            </w:pPr>
            <w:r w:rsidRPr="00B93646">
              <w:rPr>
                <w:rFonts w:ascii="Times New Roman" w:hAnsi="Times New Roman" w:cs="Times New Roman"/>
                <w:sz w:val="24"/>
                <w:szCs w:val="24"/>
                <w:lang w:eastAsia="de-DE"/>
              </w:rPr>
              <w:t>Lack of eagerness to learn</w:t>
            </w:r>
          </w:p>
        </w:tc>
        <w:tc>
          <w:tcPr>
            <w:tcW w:w="0" w:type="auto"/>
            <w:tcBorders>
              <w:top w:val="single" w:sz="4" w:space="0" w:color="auto"/>
            </w:tcBorders>
            <w:vAlign w:val="center"/>
            <w:hideMark/>
          </w:tcPr>
          <w:p w14:paraId="72ACF935" w14:textId="7F0950A2" w:rsidR="00AF330D" w:rsidRPr="006F5AF4" w:rsidRDefault="00994722" w:rsidP="005F0A3B">
            <w:pPr>
              <w:spacing w:line="360" w:lineRule="auto"/>
              <w:ind w:firstLine="0"/>
              <w:jc w:val="center"/>
              <w:rPr>
                <w:rFonts w:ascii="Times New Roman" w:hAnsi="Times New Roman" w:cs="Times New Roman"/>
                <w:i/>
                <w:sz w:val="24"/>
                <w:szCs w:val="24"/>
                <w:lang w:val="de-DE" w:eastAsia="de-DE"/>
              </w:rPr>
            </w:pPr>
            <w:r>
              <w:rPr>
                <w:rFonts w:ascii="Times New Roman" w:hAnsi="Times New Roman" w:cs="Times New Roman"/>
                <w:sz w:val="24"/>
                <w:szCs w:val="24"/>
                <w:lang w:eastAsia="de-DE"/>
              </w:rPr>
              <w:t>1.10</w:t>
            </w:r>
          </w:p>
        </w:tc>
        <w:tc>
          <w:tcPr>
            <w:tcW w:w="0" w:type="auto"/>
            <w:tcBorders>
              <w:top w:val="single" w:sz="4" w:space="0" w:color="auto"/>
            </w:tcBorders>
            <w:vAlign w:val="center"/>
          </w:tcPr>
          <w:p w14:paraId="70E158AB" w14:textId="3017320A" w:rsidR="00AF330D" w:rsidRDefault="00B44BB0" w:rsidP="005F0A3B">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1.58</w:t>
            </w:r>
          </w:p>
        </w:tc>
        <w:tc>
          <w:tcPr>
            <w:tcW w:w="0" w:type="auto"/>
            <w:tcBorders>
              <w:top w:val="single" w:sz="4" w:space="0" w:color="auto"/>
            </w:tcBorders>
            <w:vAlign w:val="center"/>
          </w:tcPr>
          <w:p w14:paraId="1013800D" w14:textId="48399DBD" w:rsidR="00AF330D" w:rsidRDefault="00B44BB0" w:rsidP="005F0A3B">
            <w:pPr>
              <w:spacing w:line="360" w:lineRule="auto"/>
              <w:ind w:firstLine="0"/>
              <w:jc w:val="center"/>
              <w:rPr>
                <w:rFonts w:ascii="Times New Roman" w:hAnsi="Times New Roman" w:cs="Times New Roman"/>
                <w:sz w:val="24"/>
                <w:szCs w:val="24"/>
                <w:lang w:eastAsia="de-DE"/>
              </w:rPr>
            </w:pPr>
            <w:r w:rsidRPr="00B44BB0">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4.61</w:t>
            </w:r>
          </w:p>
        </w:tc>
        <w:tc>
          <w:tcPr>
            <w:tcW w:w="0" w:type="auto"/>
            <w:tcBorders>
              <w:top w:val="single" w:sz="4" w:space="0" w:color="auto"/>
            </w:tcBorders>
            <w:vAlign w:val="center"/>
            <w:hideMark/>
          </w:tcPr>
          <w:p w14:paraId="572423CD" w14:textId="027C2BAE" w:rsidR="00AF330D" w:rsidRPr="006F5AF4" w:rsidRDefault="00B44BB0" w:rsidP="005F0A3B">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3.34</w:t>
            </w:r>
          </w:p>
        </w:tc>
        <w:tc>
          <w:tcPr>
            <w:tcW w:w="0" w:type="auto"/>
            <w:tcBorders>
              <w:top w:val="single" w:sz="4" w:space="0" w:color="auto"/>
            </w:tcBorders>
            <w:vAlign w:val="center"/>
            <w:hideMark/>
          </w:tcPr>
          <w:p w14:paraId="207E4857" w14:textId="2A22C17A" w:rsidR="00AF330D" w:rsidRPr="006F5AF4" w:rsidRDefault="000868A2"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1.21</w:t>
            </w:r>
          </w:p>
        </w:tc>
        <w:tc>
          <w:tcPr>
            <w:tcW w:w="0" w:type="auto"/>
            <w:tcBorders>
              <w:top w:val="single" w:sz="4" w:space="0" w:color="auto"/>
            </w:tcBorders>
            <w:vAlign w:val="center"/>
          </w:tcPr>
          <w:p w14:paraId="27A9F56B" w14:textId="73FC65A7" w:rsidR="00AF330D" w:rsidRDefault="000868A2" w:rsidP="005F0A3B">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1.63</w:t>
            </w:r>
          </w:p>
        </w:tc>
        <w:tc>
          <w:tcPr>
            <w:tcW w:w="0" w:type="auto"/>
            <w:tcBorders>
              <w:top w:val="single" w:sz="4" w:space="0" w:color="auto"/>
            </w:tcBorders>
            <w:vAlign w:val="center"/>
          </w:tcPr>
          <w:p w14:paraId="3E38CC1C" w14:textId="4FF2F3A7" w:rsidR="00AF330D" w:rsidRDefault="00686861" w:rsidP="005F0A3B">
            <w:pPr>
              <w:spacing w:line="360" w:lineRule="auto"/>
              <w:ind w:firstLine="0"/>
              <w:jc w:val="center"/>
              <w:rPr>
                <w:rFonts w:ascii="Times New Roman" w:hAnsi="Times New Roman" w:cs="Times New Roman"/>
                <w:sz w:val="24"/>
                <w:szCs w:val="24"/>
                <w:lang w:eastAsia="de-DE"/>
              </w:rPr>
            </w:pPr>
            <w:r w:rsidRPr="00686861">
              <w:rPr>
                <w:rFonts w:ascii="Times New Roman" w:hAnsi="Times New Roman" w:cs="Times New Roman"/>
                <w:sz w:val="24"/>
                <w:szCs w:val="24"/>
                <w:lang w:val="de-DE" w:eastAsia="de-DE"/>
              </w:rPr>
              <w:t>–</w:t>
            </w:r>
            <w:r w:rsidR="006C019F">
              <w:rPr>
                <w:rFonts w:ascii="Times New Roman" w:hAnsi="Times New Roman" w:cs="Times New Roman"/>
                <w:sz w:val="24"/>
                <w:szCs w:val="24"/>
                <w:lang w:val="de-DE" w:eastAsia="de-DE"/>
              </w:rPr>
              <w:t>3.91</w:t>
            </w:r>
          </w:p>
        </w:tc>
        <w:tc>
          <w:tcPr>
            <w:tcW w:w="0" w:type="auto"/>
            <w:tcBorders>
              <w:top w:val="single" w:sz="4" w:space="0" w:color="auto"/>
            </w:tcBorders>
            <w:vAlign w:val="center"/>
            <w:hideMark/>
          </w:tcPr>
          <w:p w14:paraId="23FB1787" w14:textId="0EA3BA02" w:rsidR="00AF330D" w:rsidRPr="006F5AF4" w:rsidRDefault="006C019F"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3.34</w:t>
            </w:r>
          </w:p>
        </w:tc>
      </w:tr>
      <w:tr w:rsidR="00B27244" w:rsidRPr="006F5AF4" w14:paraId="7249A8EE" w14:textId="77777777" w:rsidTr="005E5C71">
        <w:trPr>
          <w:trHeight w:val="305"/>
        </w:trPr>
        <w:tc>
          <w:tcPr>
            <w:tcW w:w="0" w:type="auto"/>
            <w:vAlign w:val="center"/>
            <w:hideMark/>
          </w:tcPr>
          <w:p w14:paraId="274B2E49" w14:textId="0730C767" w:rsidR="00AF330D" w:rsidRPr="006F5AF4" w:rsidRDefault="00B93646" w:rsidP="005F0A3B">
            <w:pPr>
              <w:spacing w:line="360" w:lineRule="auto"/>
              <w:ind w:firstLine="0"/>
              <w:rPr>
                <w:rFonts w:ascii="Times New Roman" w:hAnsi="Times New Roman" w:cs="Times New Roman"/>
                <w:iCs/>
                <w:sz w:val="24"/>
                <w:szCs w:val="24"/>
                <w:lang w:eastAsia="de-DE"/>
              </w:rPr>
            </w:pPr>
            <w:r w:rsidRPr="00B93646">
              <w:rPr>
                <w:rFonts w:ascii="Times New Roman" w:hAnsi="Times New Roman" w:cs="Times New Roman"/>
                <w:iCs/>
                <w:sz w:val="24"/>
                <w:szCs w:val="24"/>
                <w:lang w:eastAsia="de-DE"/>
              </w:rPr>
              <w:t>Physical disruptions</w:t>
            </w:r>
          </w:p>
        </w:tc>
        <w:tc>
          <w:tcPr>
            <w:tcW w:w="0" w:type="auto"/>
            <w:vAlign w:val="center"/>
            <w:hideMark/>
          </w:tcPr>
          <w:p w14:paraId="0A3B6F21" w14:textId="4D221696" w:rsidR="00AF330D" w:rsidRPr="006F5AF4" w:rsidRDefault="006C019F"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0.26</w:t>
            </w:r>
          </w:p>
        </w:tc>
        <w:tc>
          <w:tcPr>
            <w:tcW w:w="0" w:type="auto"/>
            <w:vAlign w:val="center"/>
          </w:tcPr>
          <w:p w14:paraId="2522F8D7" w14:textId="569B88FA" w:rsidR="00AF330D" w:rsidRDefault="006C019F"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1.54</w:t>
            </w:r>
          </w:p>
        </w:tc>
        <w:tc>
          <w:tcPr>
            <w:tcW w:w="0" w:type="auto"/>
            <w:vAlign w:val="center"/>
          </w:tcPr>
          <w:p w14:paraId="49B11E41" w14:textId="3FC50B9D" w:rsidR="00AF330D" w:rsidRDefault="00B27244" w:rsidP="005F0A3B">
            <w:pPr>
              <w:spacing w:line="360" w:lineRule="auto"/>
              <w:ind w:firstLine="0"/>
              <w:jc w:val="center"/>
              <w:rPr>
                <w:rFonts w:ascii="Times New Roman" w:hAnsi="Times New Roman" w:cs="Times New Roman"/>
                <w:sz w:val="24"/>
                <w:szCs w:val="24"/>
                <w:lang w:val="de-DE" w:eastAsia="de-DE"/>
              </w:rPr>
            </w:pPr>
            <w:r w:rsidRPr="00B27244">
              <w:rPr>
                <w:rFonts w:ascii="Times New Roman" w:hAnsi="Times New Roman" w:cs="Times New Roman"/>
                <w:sz w:val="24"/>
                <w:szCs w:val="24"/>
                <w:lang w:val="de-DE" w:eastAsia="de-DE"/>
              </w:rPr>
              <w:t>–</w:t>
            </w:r>
            <w:r w:rsidR="0096698F" w:rsidRPr="0096698F">
              <w:rPr>
                <w:rFonts w:ascii="Times New Roman" w:hAnsi="Times New Roman" w:cs="Times New Roman"/>
                <w:sz w:val="24"/>
                <w:szCs w:val="24"/>
                <w:lang w:val="de-DE" w:eastAsia="de-DE"/>
              </w:rPr>
              <w:t>3.91</w:t>
            </w:r>
          </w:p>
        </w:tc>
        <w:tc>
          <w:tcPr>
            <w:tcW w:w="0" w:type="auto"/>
            <w:vAlign w:val="center"/>
            <w:hideMark/>
          </w:tcPr>
          <w:p w14:paraId="2AE28EC3" w14:textId="2738F01F"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3.21</w:t>
            </w:r>
          </w:p>
        </w:tc>
        <w:tc>
          <w:tcPr>
            <w:tcW w:w="0" w:type="auto"/>
            <w:vAlign w:val="center"/>
            <w:hideMark/>
          </w:tcPr>
          <w:p w14:paraId="508B9EF0" w14:textId="6F7619D2"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0.14</w:t>
            </w:r>
          </w:p>
        </w:tc>
        <w:tc>
          <w:tcPr>
            <w:tcW w:w="0" w:type="auto"/>
            <w:vAlign w:val="center"/>
          </w:tcPr>
          <w:p w14:paraId="175D3DB3" w14:textId="11BF341C" w:rsidR="00AF330D"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1.44</w:t>
            </w:r>
          </w:p>
        </w:tc>
        <w:tc>
          <w:tcPr>
            <w:tcW w:w="0" w:type="auto"/>
            <w:vAlign w:val="center"/>
          </w:tcPr>
          <w:p w14:paraId="6F14ADB4" w14:textId="6DB62DDE" w:rsidR="00AF330D" w:rsidRDefault="00B27244" w:rsidP="005F0A3B">
            <w:pPr>
              <w:spacing w:line="360" w:lineRule="auto"/>
              <w:ind w:firstLine="0"/>
              <w:jc w:val="center"/>
              <w:rPr>
                <w:rFonts w:ascii="Times New Roman" w:hAnsi="Times New Roman" w:cs="Times New Roman"/>
                <w:sz w:val="24"/>
                <w:szCs w:val="24"/>
                <w:lang w:val="de-DE" w:eastAsia="de-DE"/>
              </w:rPr>
            </w:pPr>
            <w:r w:rsidRPr="00B27244">
              <w:rPr>
                <w:rFonts w:ascii="Times New Roman" w:hAnsi="Times New Roman" w:cs="Times New Roman"/>
                <w:sz w:val="24"/>
                <w:szCs w:val="24"/>
                <w:lang w:val="de-DE" w:eastAsia="de-DE"/>
              </w:rPr>
              <w:t>–4.61</w:t>
            </w:r>
          </w:p>
        </w:tc>
        <w:tc>
          <w:tcPr>
            <w:tcW w:w="0" w:type="auto"/>
            <w:vAlign w:val="center"/>
            <w:hideMark/>
          </w:tcPr>
          <w:p w14:paraId="0758BCA5" w14:textId="719E16A1"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3.25</w:t>
            </w:r>
          </w:p>
        </w:tc>
      </w:tr>
      <w:tr w:rsidR="00B27244" w:rsidRPr="006F5AF4" w14:paraId="4D0236F8" w14:textId="77777777" w:rsidTr="005E5C71">
        <w:trPr>
          <w:trHeight w:val="305"/>
        </w:trPr>
        <w:tc>
          <w:tcPr>
            <w:tcW w:w="0" w:type="auto"/>
            <w:tcBorders>
              <w:bottom w:val="single" w:sz="4" w:space="0" w:color="auto"/>
            </w:tcBorders>
            <w:vAlign w:val="center"/>
            <w:hideMark/>
          </w:tcPr>
          <w:p w14:paraId="0EE2ABFF" w14:textId="0D3FD972" w:rsidR="00AF330D" w:rsidRPr="006F5AF4" w:rsidRDefault="00B93646" w:rsidP="005F0A3B">
            <w:pPr>
              <w:spacing w:line="360" w:lineRule="auto"/>
              <w:ind w:firstLine="0"/>
              <w:rPr>
                <w:rFonts w:ascii="Times New Roman" w:hAnsi="Times New Roman" w:cs="Times New Roman"/>
                <w:iCs/>
                <w:sz w:val="24"/>
                <w:szCs w:val="24"/>
                <w:lang w:val="de-DE" w:eastAsia="de-DE"/>
              </w:rPr>
            </w:pPr>
            <w:r w:rsidRPr="00B93646">
              <w:rPr>
                <w:rFonts w:ascii="Times New Roman" w:hAnsi="Times New Roman" w:cs="Times New Roman"/>
                <w:iCs/>
                <w:sz w:val="24"/>
                <w:szCs w:val="24"/>
                <w:lang w:eastAsia="de-DE"/>
              </w:rPr>
              <w:t>Verbal disruptions</w:t>
            </w:r>
          </w:p>
        </w:tc>
        <w:tc>
          <w:tcPr>
            <w:tcW w:w="0" w:type="auto"/>
            <w:tcBorders>
              <w:bottom w:val="single" w:sz="4" w:space="0" w:color="auto"/>
            </w:tcBorders>
            <w:vAlign w:val="center"/>
            <w:hideMark/>
          </w:tcPr>
          <w:p w14:paraId="28ED2117" w14:textId="1AC3FC6A"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sidRPr="00B27244">
              <w:rPr>
                <w:rFonts w:ascii="Times New Roman" w:hAnsi="Times New Roman" w:cs="Times New Roman"/>
                <w:sz w:val="24"/>
                <w:szCs w:val="24"/>
                <w:lang w:val="de-DE" w:eastAsia="de-DE"/>
              </w:rPr>
              <w:t>–</w:t>
            </w:r>
            <w:r w:rsidR="007F52CC">
              <w:rPr>
                <w:rFonts w:ascii="Times New Roman" w:hAnsi="Times New Roman" w:cs="Times New Roman"/>
                <w:sz w:val="24"/>
                <w:szCs w:val="24"/>
                <w:lang w:val="de-DE" w:eastAsia="de-DE"/>
              </w:rPr>
              <w:t>0.58</w:t>
            </w:r>
          </w:p>
        </w:tc>
        <w:tc>
          <w:tcPr>
            <w:tcW w:w="0" w:type="auto"/>
            <w:tcBorders>
              <w:bottom w:val="single" w:sz="4" w:space="0" w:color="auto"/>
            </w:tcBorders>
            <w:vAlign w:val="center"/>
          </w:tcPr>
          <w:p w14:paraId="2C1B45D3" w14:textId="23CB1DC5" w:rsidR="00AF330D"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1.39</w:t>
            </w:r>
          </w:p>
        </w:tc>
        <w:tc>
          <w:tcPr>
            <w:tcW w:w="0" w:type="auto"/>
            <w:tcBorders>
              <w:bottom w:val="single" w:sz="4" w:space="0" w:color="auto"/>
            </w:tcBorders>
            <w:vAlign w:val="center"/>
          </w:tcPr>
          <w:p w14:paraId="2D527AA8" w14:textId="0464B04B" w:rsidR="00AF330D" w:rsidRDefault="007F52CC" w:rsidP="005F0A3B">
            <w:pPr>
              <w:spacing w:line="360" w:lineRule="auto"/>
              <w:ind w:firstLine="0"/>
              <w:jc w:val="center"/>
              <w:rPr>
                <w:rFonts w:ascii="Times New Roman" w:hAnsi="Times New Roman" w:cs="Times New Roman"/>
                <w:sz w:val="24"/>
                <w:szCs w:val="24"/>
                <w:lang w:val="de-DE" w:eastAsia="de-DE"/>
              </w:rPr>
            </w:pPr>
            <w:r w:rsidRPr="007F52CC">
              <w:rPr>
                <w:rFonts w:ascii="Times New Roman" w:hAnsi="Times New Roman" w:cs="Times New Roman"/>
                <w:sz w:val="24"/>
                <w:szCs w:val="24"/>
                <w:lang w:val="de-DE" w:eastAsia="de-DE"/>
              </w:rPr>
              <w:t>–4.61</w:t>
            </w:r>
          </w:p>
        </w:tc>
        <w:tc>
          <w:tcPr>
            <w:tcW w:w="0" w:type="auto"/>
            <w:tcBorders>
              <w:bottom w:val="single" w:sz="4" w:space="0" w:color="auto"/>
            </w:tcBorders>
            <w:vAlign w:val="center"/>
            <w:hideMark/>
          </w:tcPr>
          <w:p w14:paraId="5038520D" w14:textId="06C31A50" w:rsidR="00AF330D" w:rsidRPr="006F5AF4"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2.94</w:t>
            </w:r>
          </w:p>
        </w:tc>
        <w:tc>
          <w:tcPr>
            <w:tcW w:w="0" w:type="auto"/>
            <w:tcBorders>
              <w:bottom w:val="single" w:sz="4" w:space="0" w:color="auto"/>
            </w:tcBorders>
            <w:vAlign w:val="center"/>
            <w:hideMark/>
          </w:tcPr>
          <w:p w14:paraId="1BB0A074" w14:textId="78512943" w:rsidR="00AF330D" w:rsidRPr="006F5AF4" w:rsidRDefault="007F52CC" w:rsidP="005F0A3B">
            <w:pPr>
              <w:spacing w:line="360" w:lineRule="auto"/>
              <w:ind w:firstLine="0"/>
              <w:jc w:val="center"/>
              <w:rPr>
                <w:rFonts w:ascii="Times New Roman" w:hAnsi="Times New Roman" w:cs="Times New Roman"/>
                <w:sz w:val="24"/>
                <w:szCs w:val="24"/>
                <w:lang w:val="de-DE" w:eastAsia="de-DE"/>
              </w:rPr>
            </w:pPr>
            <w:r w:rsidRPr="007F52CC">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0.76</w:t>
            </w:r>
          </w:p>
        </w:tc>
        <w:tc>
          <w:tcPr>
            <w:tcW w:w="0" w:type="auto"/>
            <w:tcBorders>
              <w:bottom w:val="single" w:sz="4" w:space="0" w:color="auto"/>
            </w:tcBorders>
            <w:vAlign w:val="center"/>
          </w:tcPr>
          <w:p w14:paraId="620852E9" w14:textId="136B1F64" w:rsidR="00AF330D"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1.28</w:t>
            </w:r>
          </w:p>
        </w:tc>
        <w:tc>
          <w:tcPr>
            <w:tcW w:w="0" w:type="auto"/>
            <w:tcBorders>
              <w:bottom w:val="single" w:sz="4" w:space="0" w:color="auto"/>
            </w:tcBorders>
            <w:vAlign w:val="center"/>
          </w:tcPr>
          <w:p w14:paraId="7461AD80" w14:textId="6492EC5E" w:rsidR="00AF330D" w:rsidRDefault="007F52CC" w:rsidP="005F0A3B">
            <w:pPr>
              <w:spacing w:line="360" w:lineRule="auto"/>
              <w:ind w:firstLine="0"/>
              <w:jc w:val="center"/>
              <w:rPr>
                <w:rFonts w:ascii="Times New Roman" w:hAnsi="Times New Roman" w:cs="Times New Roman"/>
                <w:sz w:val="24"/>
                <w:szCs w:val="24"/>
                <w:lang w:val="de-DE" w:eastAsia="de-DE"/>
              </w:rPr>
            </w:pPr>
            <w:r w:rsidRPr="007F52CC">
              <w:rPr>
                <w:rFonts w:ascii="Times New Roman" w:hAnsi="Times New Roman" w:cs="Times New Roman"/>
                <w:sz w:val="24"/>
                <w:szCs w:val="24"/>
                <w:lang w:val="de-DE" w:eastAsia="de-DE"/>
              </w:rPr>
              <w:t>–4.61</w:t>
            </w:r>
          </w:p>
        </w:tc>
        <w:tc>
          <w:tcPr>
            <w:tcW w:w="0" w:type="auto"/>
            <w:tcBorders>
              <w:bottom w:val="single" w:sz="4" w:space="0" w:color="auto"/>
            </w:tcBorders>
            <w:vAlign w:val="center"/>
            <w:hideMark/>
          </w:tcPr>
          <w:p w14:paraId="624A072D" w14:textId="00456FD0" w:rsidR="00AF330D" w:rsidRPr="006F5AF4"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r w:rsidR="005E5C71">
              <w:rPr>
                <w:rFonts w:ascii="Times New Roman" w:hAnsi="Times New Roman" w:cs="Times New Roman"/>
                <w:sz w:val="24"/>
                <w:szCs w:val="24"/>
                <w:lang w:val="de-DE" w:eastAsia="de-DE"/>
              </w:rPr>
              <w:t>82</w:t>
            </w:r>
          </w:p>
        </w:tc>
      </w:tr>
      <w:tr w:rsidR="00AF330D" w:rsidRPr="006F5AF4" w14:paraId="49E9D0B2" w14:textId="77777777" w:rsidTr="005F0A3B">
        <w:trPr>
          <w:trHeight w:val="693"/>
        </w:trPr>
        <w:tc>
          <w:tcPr>
            <w:tcW w:w="0" w:type="auto"/>
            <w:gridSpan w:val="9"/>
            <w:tcBorders>
              <w:top w:val="single" w:sz="4" w:space="0" w:color="auto"/>
            </w:tcBorders>
          </w:tcPr>
          <w:p w14:paraId="053777F5" w14:textId="77777777" w:rsidR="00AF330D" w:rsidRDefault="00AF330D" w:rsidP="005F0A3B">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9135CE" w:rsidRPr="009135CE">
              <w:rPr>
                <w:rFonts w:ascii="Times New Roman" w:hAnsi="Times New Roman" w:cs="Times New Roman"/>
                <w:szCs w:val="22"/>
                <w:lang w:eastAsia="de-DE"/>
              </w:rPr>
              <w:t>Values represent the mean (</w:t>
            </w:r>
            <w:r w:rsidR="009135CE" w:rsidRPr="009135CE">
              <w:rPr>
                <w:rFonts w:ascii="Times New Roman" w:hAnsi="Times New Roman" w:cs="Times New Roman"/>
                <w:i/>
                <w:iCs/>
                <w:szCs w:val="22"/>
                <w:lang w:eastAsia="de-DE"/>
              </w:rPr>
              <w:t>M</w:t>
            </w:r>
            <w:r w:rsidR="009135CE" w:rsidRPr="009135CE">
              <w:rPr>
                <w:rFonts w:ascii="Times New Roman" w:hAnsi="Times New Roman" w:cs="Times New Roman"/>
                <w:szCs w:val="22"/>
                <w:lang w:eastAsia="de-DE"/>
              </w:rPr>
              <w:t>), standard deviation (</w:t>
            </w:r>
            <w:r w:rsidR="009135CE" w:rsidRPr="009135CE">
              <w:rPr>
                <w:rFonts w:ascii="Times New Roman" w:hAnsi="Times New Roman" w:cs="Times New Roman"/>
                <w:i/>
                <w:iCs/>
                <w:szCs w:val="22"/>
                <w:lang w:eastAsia="de-DE"/>
              </w:rPr>
              <w:t>SD</w:t>
            </w:r>
            <w:r w:rsidR="009135CE" w:rsidRPr="009135CE">
              <w:rPr>
                <w:rFonts w:ascii="Times New Roman" w:hAnsi="Times New Roman" w:cs="Times New Roman"/>
                <w:szCs w:val="22"/>
                <w:lang w:eastAsia="de-DE"/>
              </w:rPr>
              <w:t>), and range (minimum and maximum values) for the log-transformed time to first fixation (TTFF) in seconds</w:t>
            </w:r>
            <w:r w:rsidR="00730868">
              <w:rPr>
                <w:rFonts w:ascii="Times New Roman" w:hAnsi="Times New Roman" w:cs="Times New Roman"/>
                <w:szCs w:val="22"/>
                <w:lang w:eastAsia="de-DE"/>
              </w:rPr>
              <w:t xml:space="preserve"> </w:t>
            </w:r>
            <w:r w:rsidR="00730868" w:rsidRPr="00730868">
              <w:rPr>
                <w:rFonts w:ascii="Times New Roman" w:hAnsi="Times New Roman" w:cs="Times New Roman"/>
                <w:szCs w:val="22"/>
                <w:lang w:eastAsia="de-DE"/>
              </w:rPr>
              <w:t>until teachers first fixated on a disruptive student.</w:t>
            </w:r>
          </w:p>
          <w:p w14:paraId="690397F7" w14:textId="454F1077" w:rsidR="00730868" w:rsidRPr="006F5AF4" w:rsidRDefault="00730868" w:rsidP="005F0A3B">
            <w:pPr>
              <w:spacing w:line="240" w:lineRule="auto"/>
              <w:ind w:firstLine="0"/>
              <w:rPr>
                <w:rFonts w:ascii="Times New Roman" w:hAnsi="Times New Roman" w:cs="Times New Roman"/>
                <w:szCs w:val="22"/>
                <w:lang w:eastAsia="de-DE"/>
              </w:rPr>
            </w:pPr>
          </w:p>
        </w:tc>
      </w:tr>
    </w:tbl>
    <w:p w14:paraId="2A27EA22" w14:textId="4103F4F6" w:rsidR="00F14D1C" w:rsidRDefault="004D634C" w:rsidP="0026411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w:t>
      </w:r>
      <w:commentRangeStart w:id="24"/>
      <w:r w:rsidR="00774B0F" w:rsidRPr="00774B0F">
        <w:rPr>
          <w:rFonts w:ascii="Times New Roman" w:hAnsi="Times New Roman" w:cs="Times New Roman"/>
          <w:sz w:val="24"/>
          <w:szCs w:val="24"/>
          <w:lang w:eastAsia="de-DE"/>
        </w:rPr>
        <w:t xml:space="preserve">For </w:t>
      </w:r>
      <w:r w:rsidR="00774B0F"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00774B0F" w:rsidRPr="00774B0F">
        <w:rPr>
          <w:rFonts w:ascii="Times New Roman" w:hAnsi="Times New Roman" w:cs="Times New Roman"/>
          <w:b/>
          <w:bCs/>
          <w:sz w:val="24"/>
          <w:szCs w:val="24"/>
          <w:lang w:eastAsia="de-DE"/>
        </w:rPr>
        <w:t>a</w:t>
      </w:r>
      <w:r w:rsidR="00774B0F"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commentRangeEnd w:id="24"/>
      <w:r w:rsidR="00502D2B">
        <w:rPr>
          <w:rStyle w:val="Kommentarzeichen"/>
        </w:rPr>
        <w:commentReference w:id="24"/>
      </w:r>
    </w:p>
    <w:p w14:paraId="5C70A152" w14:textId="7ADFF23B"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r w:rsidR="00671EAC">
        <w:rPr>
          <w:rFonts w:ascii="Times New Roman" w:hAnsi="Times New Roman" w:cs="Times New Roman"/>
          <w:sz w:val="24"/>
          <w:szCs w:val="24"/>
          <w:lang w:eastAsia="de-DE"/>
        </w:rPr>
        <w:t xml:space="preserve"> (Level 2)</w:t>
      </w:r>
    </w:p>
    <w:p w14:paraId="7D7B0B81" w14:textId="6116C4A4"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445500">
        <w:rPr>
          <w:rFonts w:ascii="Times New Roman" w:hAnsi="Times New Roman" w:cs="Times New Roman"/>
          <w:sz w:val="24"/>
          <w:szCs w:val="24"/>
          <w:lang w:eastAsia="de-DE"/>
        </w:rPr>
        <w:t xml:space="preserve">3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50A47BEC"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sidR="00445500">
        <w:rPr>
          <w:rFonts w:ascii="Times New Roman" w:hAnsi="Times New Roman" w:cs="Times New Roman"/>
          <w:b/>
          <w:bCs/>
          <w:sz w:val="24"/>
          <w:szCs w:val="24"/>
          <w:lang w:eastAsia="de-DE"/>
        </w:rPr>
        <w:t>3</w:t>
      </w:r>
    </w:p>
    <w:p w14:paraId="3815E6A5" w14:textId="7C5CC694"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Means, Standard Deviations, Range</w:t>
      </w:r>
      <w:r w:rsidR="00671EAC">
        <w:rPr>
          <w:rFonts w:ascii="Times New Roman" w:hAnsi="Times New Roman" w:cs="Times New Roman"/>
          <w:i/>
          <w:iCs/>
          <w:sz w:val="24"/>
          <w:szCs w:val="24"/>
          <w:lang w:eastAsia="de-DE"/>
        </w:rPr>
        <w:t>,</w:t>
      </w:r>
      <w:r w:rsidRPr="004727E9">
        <w:rPr>
          <w:rFonts w:ascii="Times New Roman" w:hAnsi="Times New Roman" w:cs="Times New Roman"/>
          <w:i/>
          <w:iCs/>
          <w:sz w:val="24"/>
          <w:szCs w:val="24"/>
          <w:lang w:eastAsia="de-DE"/>
        </w:rPr>
        <w:t xml:space="preserv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60703D06"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r w:rsidR="00671EAC">
        <w:rPr>
          <w:rFonts w:ascii="Times New Roman" w:hAnsi="Times New Roman" w:cs="Times New Roman"/>
          <w:sz w:val="24"/>
          <w:szCs w:val="24"/>
          <w:lang w:eastAsia="de-DE"/>
        </w:rPr>
        <w:t xml:space="preserve"> (Level 2)</w:t>
      </w:r>
    </w:p>
    <w:p w14:paraId="688D3C32" w14:textId="158CE316" w:rsidR="00831A49" w:rsidRPr="00831A49" w:rsidRDefault="00831A49" w:rsidP="00831A49">
      <w:pPr>
        <w:rPr>
          <w:rFonts w:ascii="Times New Roman" w:hAnsi="Times New Roman" w:cs="Times New Roman"/>
          <w:sz w:val="24"/>
          <w:szCs w:val="24"/>
          <w:lang w:eastAsia="de-DE"/>
        </w:rPr>
      </w:pPr>
      <w:bookmarkStart w:id="2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5D6BAA48"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r w:rsidR="00671EAC">
        <w:rPr>
          <w:rFonts w:ascii="Times New Roman" w:hAnsi="Times New Roman" w:cs="Times New Roman"/>
          <w:sz w:val="24"/>
          <w:szCs w:val="24"/>
          <w:lang w:eastAsia="de-DE"/>
        </w:rPr>
        <w:t xml:space="preserve"> (Level 1)</w:t>
      </w:r>
    </w:p>
    <w:p w14:paraId="347E07D8" w14:textId="13E8BDB7"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r w:rsidR="00671EAC">
        <w:rPr>
          <w:rFonts w:ascii="Times New Roman" w:hAnsi="Times New Roman" w:cs="Times New Roman"/>
          <w:sz w:val="24"/>
          <w:szCs w:val="24"/>
          <w:lang w:eastAsia="de-DE"/>
        </w:rPr>
        <w:t xml:space="preserve"> (Level 2)</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430210A"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r w:rsidR="00671EAC">
        <w:rPr>
          <w:rFonts w:ascii="Times New Roman" w:hAnsi="Times New Roman" w:cs="Times New Roman"/>
          <w:sz w:val="24"/>
          <w:szCs w:val="24"/>
          <w:lang w:eastAsia="de-DE"/>
        </w:rPr>
        <w:t xml:space="preserve"> (Level 2)</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17DDD710"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r w:rsidR="00671EAC">
        <w:rPr>
          <w:rFonts w:ascii="Times New Roman" w:hAnsi="Times New Roman" w:cs="Times New Roman"/>
          <w:sz w:val="24"/>
          <w:szCs w:val="24"/>
          <w:lang w:eastAsia="de-DE"/>
        </w:rPr>
        <w:t xml:space="preserve"> (Level 2)</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D17F5E" w:rsidRDefault="00B40BBE" w:rsidP="007C555E">
      <w:pPr>
        <w:pStyle w:val="berschrift1"/>
        <w:jc w:val="left"/>
        <w:rPr>
          <w:rFonts w:ascii="Times New Roman" w:hAnsi="Times New Roman" w:cs="Times New Roman"/>
          <w:sz w:val="24"/>
          <w:szCs w:val="24"/>
        </w:rPr>
      </w:pPr>
      <w:r w:rsidRPr="00D17F5E">
        <w:rPr>
          <w:rFonts w:ascii="Times New Roman" w:hAnsi="Times New Roman" w:cs="Times New Roman"/>
          <w:sz w:val="24"/>
          <w:szCs w:val="24"/>
        </w:rPr>
        <w:lastRenderedPageBreak/>
        <w:t>References</w:t>
      </w:r>
    </w:p>
    <w:p w14:paraId="037105EF" w14:textId="77777777" w:rsidR="005D650E" w:rsidRPr="005D650E" w:rsidRDefault="00CB5001" w:rsidP="005D650E">
      <w:pPr>
        <w:pStyle w:val="Literaturverzeichnis"/>
        <w:rPr>
          <w:rFonts w:cs="Calibri"/>
        </w:rPr>
      </w:pPr>
      <w:r>
        <w:rPr>
          <w:color w:val="DBDBDB" w:themeColor="accent3" w:themeTint="66"/>
        </w:rPr>
        <w:fldChar w:fldCharType="begin"/>
      </w:r>
      <w:r w:rsidRPr="00FB591E">
        <w:rPr>
          <w:color w:val="DBDBDB" w:themeColor="accent3" w:themeTint="66"/>
        </w:rPr>
        <w:instrText xml:space="preserve"> ADDIN ZOTERO_BIBL {"uncited":[],"omitted":[],"custom":[]} CSL_BIBLIOGRAPHY </w:instrText>
      </w:r>
      <w:r>
        <w:rPr>
          <w:color w:val="DBDBDB" w:themeColor="accent3" w:themeTint="66"/>
        </w:rPr>
        <w:fldChar w:fldCharType="separate"/>
      </w:r>
      <w:r w:rsidR="005D650E" w:rsidRPr="005D650E">
        <w:rPr>
          <w:rFonts w:cs="Calibri"/>
        </w:rPr>
        <w:t xml:space="preserve">Beaty-O’Ferrall, M. E., Green, A., &amp; Hanna, F. (2010). Classroom Management Strategies for Difficult Students: Promoting Change through Relationships. </w:t>
      </w:r>
      <w:r w:rsidR="005D650E" w:rsidRPr="005D650E">
        <w:rPr>
          <w:rFonts w:cs="Calibri"/>
          <w:i/>
          <w:iCs/>
        </w:rPr>
        <w:t>Middle School Journal (J1)</w:t>
      </w:r>
      <w:r w:rsidR="005D650E" w:rsidRPr="005D650E">
        <w:rPr>
          <w:rFonts w:cs="Calibri"/>
        </w:rPr>
        <w:t xml:space="preserve">, </w:t>
      </w:r>
      <w:r w:rsidR="005D650E" w:rsidRPr="005D650E">
        <w:rPr>
          <w:rFonts w:cs="Calibri"/>
          <w:i/>
          <w:iCs/>
        </w:rPr>
        <w:t>41</w:t>
      </w:r>
      <w:r w:rsidR="005D650E" w:rsidRPr="005D650E">
        <w:rPr>
          <w:rFonts w:cs="Calibri"/>
        </w:rPr>
        <w:t>(4), 4–11.</w:t>
      </w:r>
    </w:p>
    <w:p w14:paraId="21FD5946" w14:textId="77777777" w:rsidR="005D650E" w:rsidRPr="005D650E" w:rsidRDefault="005D650E" w:rsidP="005D650E">
      <w:pPr>
        <w:pStyle w:val="Literaturverzeichnis"/>
        <w:rPr>
          <w:rFonts w:cs="Calibri"/>
          <w:lang w:val="de-DE"/>
        </w:rPr>
      </w:pPr>
      <w:r w:rsidRPr="005D650E">
        <w:rPr>
          <w:rFonts w:cs="Calibri"/>
        </w:rPr>
        <w:t xml:space="preserve">Blömeke, S., Gustafsson, J.-E., &amp; Shavelson, R. J. (2015). Beyond dichotomies: Competence viewed as a continuum. </w:t>
      </w:r>
      <w:r w:rsidRPr="005D650E">
        <w:rPr>
          <w:rFonts w:cs="Calibri"/>
          <w:i/>
          <w:iCs/>
          <w:lang w:val="de-DE"/>
        </w:rPr>
        <w:t>Zeitschrift Für Psychologie</w:t>
      </w:r>
      <w:r w:rsidRPr="005D650E">
        <w:rPr>
          <w:rFonts w:cs="Calibri"/>
          <w:lang w:val="de-DE"/>
        </w:rPr>
        <w:t xml:space="preserve">, </w:t>
      </w:r>
      <w:r w:rsidRPr="005D650E">
        <w:rPr>
          <w:rFonts w:cs="Calibri"/>
          <w:i/>
          <w:iCs/>
          <w:lang w:val="de-DE"/>
        </w:rPr>
        <w:t>223</w:t>
      </w:r>
      <w:r w:rsidRPr="005D650E">
        <w:rPr>
          <w:rFonts w:cs="Calibri"/>
          <w:lang w:val="de-DE"/>
        </w:rPr>
        <w:t>(1), 3–13. https://doi.org/10.1027/2151-2604/a000194</w:t>
      </w:r>
    </w:p>
    <w:p w14:paraId="0F5695CB" w14:textId="77777777" w:rsidR="005D650E" w:rsidRPr="005D650E" w:rsidRDefault="005D650E" w:rsidP="005D650E">
      <w:pPr>
        <w:pStyle w:val="Literaturverzeichnis"/>
        <w:rPr>
          <w:rFonts w:cs="Calibri"/>
        </w:rPr>
      </w:pPr>
      <w:r w:rsidRPr="005D650E">
        <w:rPr>
          <w:rFonts w:cs="Calibri"/>
          <w:lang w:val="de-DE"/>
        </w:rPr>
        <w:t xml:space="preserve">Braun, S. S., Kaihoi, C. A., McDaniel, H. L., &amp; Bradshaw, C. P. (2022). </w:t>
      </w:r>
      <w:r w:rsidRPr="005D650E">
        <w:rPr>
          <w:rFonts w:cs="Calibri"/>
        </w:rPr>
        <w:t xml:space="preserve">Profiles of teachers’ occupational health: Associations with classroom management practices, gender, and race. </w:t>
      </w:r>
      <w:r w:rsidRPr="005D650E">
        <w:rPr>
          <w:rFonts w:cs="Calibri"/>
          <w:i/>
          <w:iCs/>
        </w:rPr>
        <w:t>Teaching and Teacher Education</w:t>
      </w:r>
      <w:r w:rsidRPr="005D650E">
        <w:rPr>
          <w:rFonts w:cs="Calibri"/>
        </w:rPr>
        <w:t xml:space="preserve">, </w:t>
      </w:r>
      <w:r w:rsidRPr="005D650E">
        <w:rPr>
          <w:rFonts w:cs="Calibri"/>
          <w:i/>
          <w:iCs/>
        </w:rPr>
        <w:t>118</w:t>
      </w:r>
      <w:r w:rsidRPr="005D650E">
        <w:rPr>
          <w:rFonts w:cs="Calibri"/>
        </w:rPr>
        <w:t>, 103819. https://doi.org/10.1016/j.tate.2022.103819</w:t>
      </w:r>
    </w:p>
    <w:p w14:paraId="07BD4B8A" w14:textId="77777777" w:rsidR="005D650E" w:rsidRPr="005D650E" w:rsidRDefault="005D650E" w:rsidP="005D650E">
      <w:pPr>
        <w:pStyle w:val="Literaturverzeichnis"/>
        <w:rPr>
          <w:rFonts w:cs="Calibri"/>
          <w:lang w:val="de-DE"/>
        </w:rPr>
      </w:pPr>
      <w:r w:rsidRPr="005D650E">
        <w:rPr>
          <w:rFonts w:cs="Calibri"/>
        </w:rPr>
        <w:t xml:space="preserve">Cohen, J. (1988). Statistical power for the behavioural sciences. </w:t>
      </w:r>
      <w:r w:rsidRPr="005D650E">
        <w:rPr>
          <w:rFonts w:cs="Calibri"/>
          <w:lang w:val="de-DE"/>
        </w:rPr>
        <w:t xml:space="preserve">Hilsdale. </w:t>
      </w:r>
      <w:r w:rsidRPr="005D650E">
        <w:rPr>
          <w:rFonts w:cs="Calibri"/>
          <w:i/>
          <w:iCs/>
          <w:lang w:val="de-DE"/>
        </w:rPr>
        <w:t>NY: Lawrence Erlbaum</w:t>
      </w:r>
      <w:r w:rsidRPr="005D650E">
        <w:rPr>
          <w:rFonts w:cs="Calibri"/>
          <w:lang w:val="de-DE"/>
        </w:rPr>
        <w:t xml:space="preserve">, </w:t>
      </w:r>
      <w:r w:rsidRPr="005D650E">
        <w:rPr>
          <w:rFonts w:cs="Calibri"/>
          <w:i/>
          <w:iCs/>
          <w:lang w:val="de-DE"/>
        </w:rPr>
        <w:t>58</w:t>
      </w:r>
      <w:r w:rsidRPr="005D650E">
        <w:rPr>
          <w:rFonts w:cs="Calibri"/>
          <w:lang w:val="de-DE"/>
        </w:rPr>
        <w:t>(1), 7–19.</w:t>
      </w:r>
    </w:p>
    <w:p w14:paraId="0407A8DB" w14:textId="77777777" w:rsidR="005D650E" w:rsidRPr="005D650E" w:rsidRDefault="005D650E" w:rsidP="005D650E">
      <w:pPr>
        <w:pStyle w:val="Literaturverzeichnis"/>
        <w:rPr>
          <w:rFonts w:cs="Calibri"/>
        </w:rPr>
      </w:pPr>
      <w:r w:rsidRPr="005D650E">
        <w:rPr>
          <w:rFonts w:cs="Calibri"/>
          <w:lang w:val="de-DE"/>
        </w:rPr>
        <w:t xml:space="preserve">Dicke, T., Elling, J., Schmeck, A., &amp; Leutner, D. (2015). </w:t>
      </w:r>
      <w:r w:rsidRPr="005D650E">
        <w:rPr>
          <w:rFonts w:cs="Calibri"/>
        </w:rPr>
        <w:t xml:space="preserve">Reducing reality shock: The effects of classroom management skills training on beginning teachers. </w:t>
      </w:r>
      <w:r w:rsidRPr="005D650E">
        <w:rPr>
          <w:rFonts w:cs="Calibri"/>
          <w:i/>
          <w:iCs/>
        </w:rPr>
        <w:t>Teaching and Teacher Education</w:t>
      </w:r>
      <w:r w:rsidRPr="005D650E">
        <w:rPr>
          <w:rFonts w:cs="Calibri"/>
        </w:rPr>
        <w:t xml:space="preserve">, </w:t>
      </w:r>
      <w:r w:rsidRPr="005D650E">
        <w:rPr>
          <w:rFonts w:cs="Calibri"/>
          <w:i/>
          <w:iCs/>
        </w:rPr>
        <w:t>48</w:t>
      </w:r>
      <w:r w:rsidRPr="005D650E">
        <w:rPr>
          <w:rFonts w:cs="Calibri"/>
        </w:rPr>
        <w:t>, 1–12. https://doi.org/10.1016/j.tate.2015.01.013</w:t>
      </w:r>
    </w:p>
    <w:p w14:paraId="34E5841E" w14:textId="77777777" w:rsidR="005D650E" w:rsidRPr="005D650E" w:rsidRDefault="005D650E" w:rsidP="005D650E">
      <w:pPr>
        <w:pStyle w:val="Literaturverzeichnis"/>
        <w:rPr>
          <w:rFonts w:cs="Calibri"/>
        </w:rPr>
      </w:pPr>
      <w:r w:rsidRPr="005D650E">
        <w:rPr>
          <w:rFonts w:cs="Calibri"/>
        </w:rPr>
        <w:t xml:space="preserve">Gold, B., &amp; Holodynski, M. (2015). Development and Construct Validation of a Situational Judgment Test of Strategic Knowledge of Classroom Management in Elementary Schools. </w:t>
      </w:r>
      <w:r w:rsidRPr="005D650E">
        <w:rPr>
          <w:rFonts w:cs="Calibri"/>
          <w:i/>
          <w:iCs/>
        </w:rPr>
        <w:t>Educational Assessment</w:t>
      </w:r>
      <w:r w:rsidRPr="005D650E">
        <w:rPr>
          <w:rFonts w:cs="Calibri"/>
        </w:rPr>
        <w:t xml:space="preserve">, </w:t>
      </w:r>
      <w:r w:rsidRPr="005D650E">
        <w:rPr>
          <w:rFonts w:cs="Calibri"/>
          <w:i/>
          <w:iCs/>
        </w:rPr>
        <w:t>20</w:t>
      </w:r>
      <w:r w:rsidRPr="005D650E">
        <w:rPr>
          <w:rFonts w:cs="Calibri"/>
        </w:rPr>
        <w:t>(3), 226–248. https://doi.org/10.1080/10627197.2015.1062087</w:t>
      </w:r>
    </w:p>
    <w:p w14:paraId="640A5354" w14:textId="77777777" w:rsidR="005D650E" w:rsidRPr="005D650E" w:rsidRDefault="005D650E" w:rsidP="005D650E">
      <w:pPr>
        <w:pStyle w:val="Literaturverzeichnis"/>
        <w:rPr>
          <w:rFonts w:cs="Calibri"/>
        </w:rPr>
      </w:pPr>
      <w:r w:rsidRPr="005D650E">
        <w:rPr>
          <w:rFonts w:cs="Calibri"/>
        </w:rPr>
        <w:t xml:space="preserve">Grub, A.-S. (2023). </w:t>
      </w:r>
      <w:r w:rsidRPr="005D650E">
        <w:rPr>
          <w:rFonts w:cs="Calibri"/>
          <w:i/>
          <w:iCs/>
        </w:rPr>
        <w:t>PRONOEA - Professional vision of novice and expert teachers</w:t>
      </w:r>
      <w:r w:rsidRPr="005D650E">
        <w:rPr>
          <w:rFonts w:cs="Calibri"/>
        </w:rPr>
        <w:t xml:space="preserve"> [doctoralThesis, Saarländische Universitäts- und Landesbibliothek]. https://doi.org/10.22028/D291-39788</w:t>
      </w:r>
    </w:p>
    <w:p w14:paraId="7B2BB4F3" w14:textId="77777777" w:rsidR="005D650E" w:rsidRPr="005D650E" w:rsidRDefault="005D650E" w:rsidP="005D650E">
      <w:pPr>
        <w:pStyle w:val="Literaturverzeichnis"/>
        <w:rPr>
          <w:rFonts w:cs="Calibri"/>
          <w:lang w:val="de-DE"/>
        </w:rPr>
      </w:pPr>
      <w:r w:rsidRPr="005D650E">
        <w:rPr>
          <w:rFonts w:cs="Calibri"/>
          <w:lang w:val="de-DE"/>
        </w:rPr>
        <w:t xml:space="preserve">Helmke, A., Schrader, F.-W., Helmke, T., Lenske, G., Pham, G., Praetorius, A.-K., &amp; Ade-Thurow, M. (2013). </w:t>
      </w:r>
      <w:r w:rsidRPr="005D650E">
        <w:rPr>
          <w:rFonts w:cs="Calibri"/>
          <w:i/>
          <w:iCs/>
          <w:lang w:val="de-DE"/>
        </w:rPr>
        <w:t>Basisfragebogen EMU - Evidenzbasierte Methoden der Unterrichtsentwicklung</w:t>
      </w:r>
      <w:r w:rsidRPr="005D650E">
        <w:rPr>
          <w:rFonts w:cs="Calibri"/>
          <w:lang w:val="de-DE"/>
        </w:rPr>
        <w:t>. Unterrichtsdiagnostik. http://www.unterrichtsdiagnostik.info/downloads/fragebogen/</w:t>
      </w:r>
    </w:p>
    <w:p w14:paraId="56C9BCA5" w14:textId="77777777" w:rsidR="005D650E" w:rsidRPr="005D650E" w:rsidRDefault="005D650E" w:rsidP="005D650E">
      <w:pPr>
        <w:pStyle w:val="Literaturverzeichnis"/>
        <w:rPr>
          <w:rFonts w:cs="Calibri"/>
        </w:rPr>
      </w:pPr>
      <w:r w:rsidRPr="005D650E">
        <w:rPr>
          <w:rFonts w:cs="Calibri"/>
          <w:lang w:val="de-DE"/>
        </w:rPr>
        <w:lastRenderedPageBreak/>
        <w:t xml:space="preserve">Keskin, Ö., Gabel, S., Kollar, I., &amp; Gegenfurtner, A. (2023). </w:t>
      </w:r>
      <w:r w:rsidRPr="005D650E">
        <w:rPr>
          <w:rFonts w:cs="Calibri"/>
        </w:rPr>
        <w:t xml:space="preserve">Relations between pre-service teacher gaze, teacher attitude, and student ethnicity. </w:t>
      </w:r>
      <w:r w:rsidRPr="005D650E">
        <w:rPr>
          <w:rFonts w:cs="Calibri"/>
          <w:i/>
          <w:iCs/>
        </w:rPr>
        <w:t>Frontiers in Education</w:t>
      </w:r>
      <w:r w:rsidRPr="005D650E">
        <w:rPr>
          <w:rFonts w:cs="Calibri"/>
        </w:rPr>
        <w:t xml:space="preserve">, </w:t>
      </w:r>
      <w:r w:rsidRPr="005D650E">
        <w:rPr>
          <w:rFonts w:cs="Calibri"/>
          <w:i/>
          <w:iCs/>
        </w:rPr>
        <w:t>8</w:t>
      </w:r>
      <w:r w:rsidRPr="005D650E">
        <w:rPr>
          <w:rFonts w:cs="Calibri"/>
        </w:rPr>
        <w:t>. https://doi.org/10.3389/feduc.2023.1272671</w:t>
      </w:r>
    </w:p>
    <w:p w14:paraId="1456F537" w14:textId="77777777" w:rsidR="005D650E" w:rsidRPr="005D650E" w:rsidRDefault="005D650E" w:rsidP="005D650E">
      <w:pPr>
        <w:pStyle w:val="Literaturverzeichnis"/>
        <w:rPr>
          <w:rFonts w:cs="Calibri"/>
          <w:lang w:val="de-DE"/>
        </w:rPr>
      </w:pPr>
      <w:r w:rsidRPr="005D650E">
        <w:rPr>
          <w:rFonts w:cs="Calibri"/>
        </w:rPr>
        <w:t xml:space="preserve">Kiel, E., Frey, A., &amp; Weiß, S. (2013). </w:t>
      </w:r>
      <w:r w:rsidRPr="005D650E">
        <w:rPr>
          <w:rFonts w:cs="Calibri"/>
          <w:i/>
          <w:iCs/>
          <w:lang w:val="de-DE"/>
        </w:rPr>
        <w:t>Trainingsbuch Klassenführung</w:t>
      </w:r>
      <w:r w:rsidRPr="005D650E">
        <w:rPr>
          <w:rFonts w:cs="Calibri"/>
          <w:lang w:val="de-DE"/>
        </w:rPr>
        <w:t>. Verlag Julius Klinkhardt.</w:t>
      </w:r>
    </w:p>
    <w:p w14:paraId="6709E857" w14:textId="77777777" w:rsidR="005D650E" w:rsidRPr="005D650E" w:rsidRDefault="005D650E" w:rsidP="005D650E">
      <w:pPr>
        <w:pStyle w:val="Literaturverzeichnis"/>
        <w:rPr>
          <w:rFonts w:cs="Calibri"/>
          <w:lang w:val="de-DE"/>
        </w:rPr>
      </w:pPr>
      <w:r w:rsidRPr="005D650E">
        <w:rPr>
          <w:rFonts w:cs="Calibri"/>
          <w:lang w:val="de-DE"/>
        </w:rPr>
        <w:t xml:space="preserve">Kounin, J. S. (2006). </w:t>
      </w:r>
      <w:r w:rsidRPr="005D650E">
        <w:rPr>
          <w:rFonts w:cs="Calibri"/>
          <w:i/>
          <w:iCs/>
          <w:lang w:val="de-DE"/>
        </w:rPr>
        <w:t>Techniken der Klassenführung</w:t>
      </w:r>
      <w:r w:rsidRPr="005D650E">
        <w:rPr>
          <w:rFonts w:cs="Calibri"/>
          <w:lang w:val="de-DE"/>
        </w:rPr>
        <w:t>. Waxmann Verlag.</w:t>
      </w:r>
    </w:p>
    <w:p w14:paraId="022335A4" w14:textId="77777777" w:rsidR="005D650E" w:rsidRPr="005D650E" w:rsidRDefault="005D650E" w:rsidP="005D650E">
      <w:pPr>
        <w:pStyle w:val="Literaturverzeichnis"/>
        <w:rPr>
          <w:rFonts w:cs="Calibri"/>
        </w:rPr>
      </w:pPr>
      <w:r w:rsidRPr="005D650E">
        <w:rPr>
          <w:rFonts w:cs="Calibri"/>
          <w:lang w:val="de-DE"/>
        </w:rPr>
        <w:t xml:space="preserve">Lohmann, G., &amp; Meyer, H. (2003). </w:t>
      </w:r>
      <w:r w:rsidRPr="005D650E">
        <w:rPr>
          <w:rFonts w:cs="Calibri"/>
          <w:i/>
          <w:iCs/>
          <w:lang w:val="de-DE"/>
        </w:rPr>
        <w:t>Mit Schülern klarkommen: Professioneller Umgang mit Unterrichtsstörungen und Disziplinkonflikten</w:t>
      </w:r>
      <w:r w:rsidRPr="005D650E">
        <w:rPr>
          <w:rFonts w:cs="Calibri"/>
          <w:lang w:val="de-DE"/>
        </w:rPr>
        <w:t xml:space="preserve">. </w:t>
      </w:r>
      <w:r w:rsidRPr="005D650E">
        <w:rPr>
          <w:rFonts w:cs="Calibri"/>
        </w:rPr>
        <w:t>Cornelsen-Scriptor.</w:t>
      </w:r>
    </w:p>
    <w:p w14:paraId="1BCD7480" w14:textId="77777777" w:rsidR="005D650E" w:rsidRPr="005D650E" w:rsidRDefault="005D650E" w:rsidP="005D650E">
      <w:pPr>
        <w:pStyle w:val="Literaturverzeichnis"/>
        <w:rPr>
          <w:rFonts w:cs="Calibri"/>
        </w:rPr>
      </w:pPr>
      <w:r w:rsidRPr="005D650E">
        <w:rPr>
          <w:rFonts w:cs="Calibri"/>
        </w:rPr>
        <w:t xml:space="preserve">Marzano, R. J. (2007). </w:t>
      </w:r>
      <w:r w:rsidRPr="005D650E">
        <w:rPr>
          <w:rFonts w:cs="Calibri"/>
          <w:i/>
          <w:iCs/>
        </w:rPr>
        <w:t>The Art and Science of Teaching: A Comprehensive Framework for Effective Instruction</w:t>
      </w:r>
      <w:r w:rsidRPr="005D650E">
        <w:rPr>
          <w:rFonts w:cs="Calibri"/>
        </w:rPr>
        <w:t>. ASCD.</w:t>
      </w:r>
    </w:p>
    <w:p w14:paraId="33FB1484" w14:textId="77777777" w:rsidR="005D650E" w:rsidRPr="005D650E" w:rsidRDefault="005D650E" w:rsidP="005D650E">
      <w:pPr>
        <w:pStyle w:val="Literaturverzeichnis"/>
        <w:rPr>
          <w:rFonts w:cs="Calibri"/>
        </w:rPr>
      </w:pPr>
      <w:r w:rsidRPr="005D650E">
        <w:rPr>
          <w:rFonts w:cs="Calibri"/>
        </w:rPr>
        <w:t xml:space="preserve">Onkhar, V., Dodou, D., &amp; de Winter, J. C. F. (2024). Evaluating the Tobii Pro Glasses 2 and 3 in static and dynamic conditions. </w:t>
      </w:r>
      <w:r w:rsidRPr="005D650E">
        <w:rPr>
          <w:rFonts w:cs="Calibri"/>
          <w:i/>
          <w:iCs/>
        </w:rPr>
        <w:t>Behavior Research Methods</w:t>
      </w:r>
      <w:r w:rsidRPr="005D650E">
        <w:rPr>
          <w:rFonts w:cs="Calibri"/>
        </w:rPr>
        <w:t xml:space="preserve">, </w:t>
      </w:r>
      <w:r w:rsidRPr="005D650E">
        <w:rPr>
          <w:rFonts w:cs="Calibri"/>
          <w:i/>
          <w:iCs/>
        </w:rPr>
        <w:t>56</w:t>
      </w:r>
      <w:r w:rsidRPr="005D650E">
        <w:rPr>
          <w:rFonts w:cs="Calibri"/>
        </w:rPr>
        <w:t>(5), 4221–4238. https://doi.org/10.3758/s13428-023-02173-7</w:t>
      </w:r>
    </w:p>
    <w:p w14:paraId="424ED768" w14:textId="77777777" w:rsidR="005D650E" w:rsidRPr="005D650E" w:rsidRDefault="005D650E" w:rsidP="005D650E">
      <w:pPr>
        <w:pStyle w:val="Literaturverzeichnis"/>
        <w:rPr>
          <w:rFonts w:cs="Calibri"/>
        </w:rPr>
      </w:pPr>
      <w:r w:rsidRPr="005D650E">
        <w:rPr>
          <w:rFonts w:cs="Calibri"/>
        </w:rPr>
        <w:t xml:space="preserve">RStudio Team. (2020). </w:t>
      </w:r>
      <w:r w:rsidRPr="005D650E">
        <w:rPr>
          <w:rFonts w:cs="Calibri"/>
          <w:i/>
          <w:iCs/>
        </w:rPr>
        <w:t>RStudio: Integrated Development Environment for R</w:t>
      </w:r>
      <w:r w:rsidRPr="005D650E">
        <w:rPr>
          <w:rFonts w:cs="Calibri"/>
        </w:rPr>
        <w:t>. RStudio, PBC.</w:t>
      </w:r>
    </w:p>
    <w:p w14:paraId="65AA873F" w14:textId="77777777" w:rsidR="005D650E" w:rsidRPr="005D650E" w:rsidRDefault="005D650E" w:rsidP="005D650E">
      <w:pPr>
        <w:pStyle w:val="Literaturverzeichnis"/>
        <w:rPr>
          <w:rFonts w:cs="Calibri"/>
        </w:rPr>
      </w:pPr>
      <w:r w:rsidRPr="005D650E">
        <w:rPr>
          <w:rFonts w:cs="Calibri"/>
          <w:lang w:val="de-DE"/>
        </w:rPr>
        <w:t xml:space="preserve">Rüedi, J. (2014). Zur Bedeutung positive Beziehungen für die Klassenführung und den Umgang mit Unterrichtsstörungen. </w:t>
      </w:r>
      <w:r w:rsidRPr="005D650E">
        <w:rPr>
          <w:rFonts w:cs="Calibri"/>
          <w:i/>
          <w:iCs/>
        </w:rPr>
        <w:t>Beziehungen in Schule Und Unterricht. Teil</w:t>
      </w:r>
      <w:r w:rsidRPr="005D650E">
        <w:rPr>
          <w:rFonts w:cs="Calibri"/>
        </w:rPr>
        <w:t xml:space="preserve">, </w:t>
      </w:r>
      <w:r w:rsidRPr="005D650E">
        <w:rPr>
          <w:rFonts w:cs="Calibri"/>
          <w:i/>
          <w:iCs/>
        </w:rPr>
        <w:t>3</w:t>
      </w:r>
      <w:r w:rsidRPr="005D650E">
        <w:rPr>
          <w:rFonts w:cs="Calibri"/>
        </w:rPr>
        <w:t>, 105–126.</w:t>
      </w:r>
    </w:p>
    <w:p w14:paraId="5A136D41" w14:textId="77777777" w:rsidR="005D650E" w:rsidRPr="005D650E" w:rsidRDefault="005D650E" w:rsidP="005D650E">
      <w:pPr>
        <w:pStyle w:val="Literaturverzeichnis"/>
        <w:rPr>
          <w:rFonts w:cs="Calibri"/>
        </w:rPr>
      </w:pPr>
      <w:r w:rsidRPr="005D650E">
        <w:rPr>
          <w:rFonts w:cs="Calibri"/>
        </w:rPr>
        <w:t xml:space="preserve">Sherin, M. G. (2007). The Development of Teachers’ Professional Vision in Video Clubs. In </w:t>
      </w:r>
      <w:r w:rsidRPr="005D650E">
        <w:rPr>
          <w:rFonts w:cs="Calibri"/>
          <w:i/>
          <w:iCs/>
        </w:rPr>
        <w:t>Video Research in the Learning Sciences</w:t>
      </w:r>
      <w:r w:rsidRPr="005D650E">
        <w:rPr>
          <w:rFonts w:cs="Calibri"/>
        </w:rPr>
        <w:t>. Routledge.</w:t>
      </w:r>
    </w:p>
    <w:p w14:paraId="365329A2" w14:textId="77777777" w:rsidR="005D650E" w:rsidRPr="005D650E" w:rsidRDefault="005D650E" w:rsidP="005D650E">
      <w:pPr>
        <w:pStyle w:val="Literaturverzeichnis"/>
        <w:rPr>
          <w:rFonts w:cs="Calibri"/>
        </w:rPr>
      </w:pPr>
      <w:r w:rsidRPr="005D650E">
        <w:rPr>
          <w:rFonts w:cs="Calibri"/>
        </w:rPr>
        <w:t xml:space="preserve">Tobii AB. (2024). </w:t>
      </w:r>
      <w:r w:rsidRPr="005D650E">
        <w:rPr>
          <w:rFonts w:cs="Calibri"/>
          <w:i/>
          <w:iCs/>
        </w:rPr>
        <w:t>Tobii Pro Lab User Manual v 24.21</w:t>
      </w:r>
      <w:r w:rsidRPr="005D650E">
        <w:rPr>
          <w:rFonts w:cs="Calibri"/>
        </w:rPr>
        <w:t>. https://go.tobii.com/tobii_pro_lab_user_manual</w:t>
      </w:r>
    </w:p>
    <w:p w14:paraId="2F710F95" w14:textId="77777777" w:rsidR="005D650E" w:rsidRPr="005D650E" w:rsidRDefault="005D650E" w:rsidP="005D650E">
      <w:pPr>
        <w:pStyle w:val="Literaturverzeichnis"/>
        <w:rPr>
          <w:rFonts w:cs="Calibri"/>
        </w:rPr>
      </w:pPr>
      <w:r w:rsidRPr="005D650E">
        <w:rPr>
          <w:rFonts w:cs="Calibri"/>
        </w:rPr>
        <w:t xml:space="preserve">Tucholka, I., &amp; Gold, B. (2025). Analysing classroom videos in teacher education—How different instructional settings promote student teachers’ professional vision of classroom management. </w:t>
      </w:r>
      <w:r w:rsidRPr="005D650E">
        <w:rPr>
          <w:rFonts w:cs="Calibri"/>
          <w:i/>
          <w:iCs/>
        </w:rPr>
        <w:t>Learning and Instruction</w:t>
      </w:r>
      <w:r w:rsidRPr="005D650E">
        <w:rPr>
          <w:rFonts w:cs="Calibri"/>
        </w:rPr>
        <w:t xml:space="preserve">, </w:t>
      </w:r>
      <w:r w:rsidRPr="005D650E">
        <w:rPr>
          <w:rFonts w:cs="Calibri"/>
          <w:i/>
          <w:iCs/>
        </w:rPr>
        <w:t>97</w:t>
      </w:r>
      <w:r w:rsidRPr="005D650E">
        <w:rPr>
          <w:rFonts w:cs="Calibri"/>
        </w:rPr>
        <w:t>, 102084. https://doi.org/10.1016/j.learninstruc.2025.102084</w:t>
      </w:r>
    </w:p>
    <w:p w14:paraId="1F6F97E7" w14:textId="77777777" w:rsidR="005D650E" w:rsidRPr="005D650E" w:rsidRDefault="005D650E" w:rsidP="005D650E">
      <w:pPr>
        <w:pStyle w:val="Literaturverzeichnis"/>
        <w:rPr>
          <w:rFonts w:cs="Calibri"/>
          <w:lang w:val="de-DE"/>
        </w:rPr>
      </w:pPr>
      <w:r w:rsidRPr="005D650E">
        <w:rPr>
          <w:rFonts w:cs="Calibri"/>
        </w:rPr>
        <w:t xml:space="preserve">Wickham, H. (2016). </w:t>
      </w:r>
      <w:r w:rsidRPr="005D650E">
        <w:rPr>
          <w:rFonts w:cs="Calibri"/>
          <w:i/>
          <w:iCs/>
        </w:rPr>
        <w:t>ggplot2: Elegant Graphics for Data Analysis</w:t>
      </w:r>
      <w:r w:rsidRPr="005D650E">
        <w:rPr>
          <w:rFonts w:cs="Calibri"/>
        </w:rPr>
        <w:t xml:space="preserve">. </w:t>
      </w:r>
      <w:r w:rsidRPr="005D650E">
        <w:rPr>
          <w:rFonts w:cs="Calibri"/>
          <w:lang w:val="de-DE"/>
        </w:rPr>
        <w:t>Springer-Verlag New York. https://doi.org/10.1007/978-0-387-98141-3</w:t>
      </w:r>
    </w:p>
    <w:p w14:paraId="17234B6B" w14:textId="77777777" w:rsidR="005D650E" w:rsidRPr="005D650E" w:rsidRDefault="005D650E" w:rsidP="005D650E">
      <w:pPr>
        <w:pStyle w:val="Literaturverzeichnis"/>
        <w:rPr>
          <w:rFonts w:cs="Calibri"/>
        </w:rPr>
      </w:pPr>
      <w:r w:rsidRPr="005D650E">
        <w:rPr>
          <w:rFonts w:cs="Calibri"/>
          <w:lang w:val="de-DE"/>
        </w:rPr>
        <w:lastRenderedPageBreak/>
        <w:t xml:space="preserve">Yamamoto, T., &amp; Imai-Matsumura, K. (2013). </w:t>
      </w:r>
      <w:r w:rsidRPr="005D650E">
        <w:rPr>
          <w:rFonts w:cs="Calibri"/>
        </w:rPr>
        <w:t xml:space="preserve">Teachers’ Gaze and Awareness of Students’ Behavior: Using An Eye Tracker. </w:t>
      </w:r>
      <w:r w:rsidRPr="005D650E">
        <w:rPr>
          <w:rFonts w:cs="Calibri"/>
          <w:i/>
          <w:iCs/>
        </w:rPr>
        <w:t>Comprehensive Psychology</w:t>
      </w:r>
      <w:r w:rsidRPr="005D650E">
        <w:rPr>
          <w:rFonts w:cs="Calibri"/>
        </w:rPr>
        <w:t xml:space="preserve">, </w:t>
      </w:r>
      <w:r w:rsidRPr="005D650E">
        <w:rPr>
          <w:rFonts w:cs="Calibri"/>
          <w:i/>
          <w:iCs/>
        </w:rPr>
        <w:t>2</w:t>
      </w:r>
      <w:r w:rsidRPr="005D650E">
        <w:rPr>
          <w:rFonts w:cs="Calibri"/>
        </w:rPr>
        <w:t>, 01.IT.2.6. https://doi.org/10.2466/01.IT.2.6</w:t>
      </w:r>
    </w:p>
    <w:p w14:paraId="4CCAF52A" w14:textId="6D34B584" w:rsidR="00BA71EF" w:rsidRPr="00D17F5E"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Pr="00D17F5E"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sidRPr="00D17F5E">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4-07T18:47:00Z" w:initials="MK">
    <w:p w14:paraId="34903D21" w14:textId="6F183072" w:rsidR="00671EAC" w:rsidRPr="00671EAC" w:rsidRDefault="00671EAC">
      <w:pPr>
        <w:pStyle w:val="Kommentartext"/>
        <w:rPr>
          <w:lang w:val="de-DE"/>
        </w:rPr>
      </w:pPr>
      <w:r>
        <w:rPr>
          <w:rStyle w:val="Kommentarzeichen"/>
        </w:rPr>
        <w:annotationRef/>
      </w:r>
      <w:r w:rsidRPr="00671EAC">
        <w:rPr>
          <w:lang w:val="de-DE"/>
        </w:rPr>
        <w:t>Wird wieder gelöscht, nur z</w:t>
      </w:r>
      <w:r>
        <w:rPr>
          <w:lang w:val="de-DE"/>
        </w:rPr>
        <w:t>u unserer Orientierung.</w:t>
      </w:r>
    </w:p>
  </w:comment>
  <w:comment w:id="1"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2"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3" w:author="Mandy Klatt" w:date="2025-04-04T09:13:00Z" w:initials="MK">
    <w:p w14:paraId="18BCF392" w14:textId="2DF4A6DE" w:rsidR="008A2FE4" w:rsidRPr="004C560E" w:rsidRDefault="008A2FE4">
      <w:pPr>
        <w:pStyle w:val="Kommentartext"/>
        <w:rPr>
          <w:lang w:val="de-DE"/>
        </w:rPr>
      </w:pPr>
      <w:r>
        <w:rPr>
          <w:rStyle w:val="Kommentarzeichen"/>
        </w:rPr>
        <w:annotationRef/>
      </w:r>
      <w:r w:rsidRPr="004C560E">
        <w:rPr>
          <w:lang w:val="de-DE"/>
        </w:rPr>
        <w:t xml:space="preserve">Level für </w:t>
      </w:r>
      <w:r w:rsidR="004C560E" w:rsidRPr="004C560E">
        <w:rPr>
          <w:lang w:val="de-DE"/>
        </w:rPr>
        <w:t>uns dahinter</w:t>
      </w:r>
      <w:r w:rsidR="00671EAC">
        <w:rPr>
          <w:lang w:val="de-DE"/>
        </w:rPr>
        <w:t xml:space="preserve"> </w:t>
      </w:r>
      <w:r w:rsidR="004C560E" w:rsidRPr="004C560E">
        <w:rPr>
          <w:lang w:val="de-DE"/>
        </w:rPr>
        <w:t>schreiben, u</w:t>
      </w:r>
      <w:r w:rsidR="004C560E">
        <w:rPr>
          <w:lang w:val="de-DE"/>
        </w:rPr>
        <w:t>m Lesbarkeit zu erhöhen</w:t>
      </w:r>
    </w:p>
  </w:comment>
  <w:comment w:id="4"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5" w:author="Mandy Klatt" w:date="2025-04-04T10:00:00Z" w:initials="MK">
    <w:p w14:paraId="0AB29212" w14:textId="643AEA71" w:rsidR="00EF51CD" w:rsidRDefault="00FB58DD">
      <w:pPr>
        <w:pStyle w:val="Kommentartext"/>
        <w:rPr>
          <w:lang w:val="de-DE"/>
        </w:rPr>
      </w:pPr>
      <w:r>
        <w:rPr>
          <w:rStyle w:val="Kommentarzeichen"/>
        </w:rPr>
        <w:annotationRef/>
      </w:r>
      <w:r w:rsidR="00EF51CD" w:rsidRPr="00AA7AAA">
        <w:rPr>
          <w:rStyle w:val="Kommentarzeichen"/>
          <w:lang w:val="de-DE"/>
        </w:rPr>
        <w:t>Student-</w:t>
      </w:r>
      <w:proofErr w:type="spellStart"/>
      <w:r w:rsidR="00EF51CD" w:rsidRPr="00AA7AAA">
        <w:rPr>
          <w:rStyle w:val="Kommentarzeichen"/>
          <w:lang w:val="de-DE"/>
        </w:rPr>
        <w:t>directed</w:t>
      </w:r>
      <w:proofErr w:type="spellEnd"/>
      <w:r w:rsidR="002624D3" w:rsidRPr="00EF51CD">
        <w:rPr>
          <w:lang w:val="de-DE"/>
        </w:rPr>
        <w:t xml:space="preserve"> </w:t>
      </w:r>
      <w:proofErr w:type="spellStart"/>
      <w:r w:rsidR="002624D3" w:rsidRPr="00EF51CD">
        <w:rPr>
          <w:lang w:val="de-DE"/>
        </w:rPr>
        <w:t>behavior</w:t>
      </w:r>
      <w:proofErr w:type="spellEnd"/>
      <w:r w:rsidR="002624D3" w:rsidRPr="00EF51CD">
        <w:rPr>
          <w:lang w:val="de-DE"/>
        </w:rPr>
        <w:t xml:space="preserve"> </w:t>
      </w:r>
    </w:p>
    <w:p w14:paraId="7866B6DA" w14:textId="539B5FAF" w:rsidR="00FB58DD" w:rsidRPr="00EF51CD" w:rsidRDefault="00EF51CD">
      <w:pPr>
        <w:pStyle w:val="Kommentartext"/>
        <w:rPr>
          <w:lang w:val="de-DE"/>
        </w:rPr>
      </w:pPr>
      <w:r w:rsidRPr="00EF51CD">
        <w:rPr>
          <w:lang w:val="de-DE"/>
        </w:rPr>
        <w:t>als Möglichkeit</w:t>
      </w:r>
      <w:r>
        <w:rPr>
          <w:lang w:val="de-DE"/>
        </w:rPr>
        <w:t xml:space="preserve"> für Observable </w:t>
      </w:r>
      <w:proofErr w:type="spellStart"/>
      <w:r>
        <w:rPr>
          <w:lang w:val="de-DE"/>
        </w:rPr>
        <w:t>behavior</w:t>
      </w:r>
      <w:proofErr w:type="spellEnd"/>
    </w:p>
  </w:comment>
  <w:comment w:id="6"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7" w:author="Mandy Klatt" w:date="2025-04-08T11:04:00Z" w:initials="MK">
    <w:p w14:paraId="4C50B840" w14:textId="189300A6" w:rsidR="00651B8E" w:rsidRPr="00651B8E" w:rsidRDefault="00651B8E">
      <w:pPr>
        <w:pStyle w:val="Kommentartext"/>
        <w:rPr>
          <w:lang w:val="de-DE"/>
        </w:rPr>
      </w:pPr>
      <w:r>
        <w:rPr>
          <w:rStyle w:val="Kommentarzeichen"/>
        </w:rPr>
        <w:annotationRef/>
      </w:r>
      <w:r w:rsidRPr="00651B8E">
        <w:rPr>
          <w:lang w:val="de-DE"/>
        </w:rPr>
        <w:t>Mehr auf reaktive Strategien eingehen</w:t>
      </w:r>
    </w:p>
    <w:p w14:paraId="166C85B6" w14:textId="5B2FBE41" w:rsidR="00651B8E" w:rsidRPr="00651B8E" w:rsidRDefault="00651B8E">
      <w:pPr>
        <w:pStyle w:val="Kommentartext"/>
        <w:rPr>
          <w:lang w:val="de-DE"/>
        </w:rPr>
      </w:pPr>
      <w:r w:rsidRPr="00651B8E">
        <w:rPr>
          <w:lang w:val="de-DE"/>
        </w:rPr>
        <w:t>Emotionsregulation + Selbstwirksamkeit, um Ratingskalen vorz</w:t>
      </w:r>
      <w:r>
        <w:rPr>
          <w:lang w:val="de-DE"/>
        </w:rPr>
        <w:t>ubereiten</w:t>
      </w:r>
    </w:p>
  </w:comment>
  <w:comment w:id="8" w:author="Mandy Klatt" w:date="2025-04-08T11:57:00Z" w:initials="MK">
    <w:p w14:paraId="00DD7FFD" w14:textId="1EAAE41C" w:rsidR="003140AA" w:rsidRPr="003140AA" w:rsidRDefault="003140AA">
      <w:pPr>
        <w:pStyle w:val="Kommentartext"/>
        <w:rPr>
          <w:lang w:val="de-DE"/>
        </w:rPr>
      </w:pPr>
      <w:r>
        <w:rPr>
          <w:rStyle w:val="Kommentarzeichen"/>
        </w:rPr>
        <w:annotationRef/>
      </w:r>
      <w:r w:rsidRPr="003140AA">
        <w:rPr>
          <w:lang w:val="de-DE"/>
        </w:rPr>
        <w:t>Wichtig für un</w:t>
      </w:r>
      <w:r>
        <w:rPr>
          <w:lang w:val="de-DE"/>
        </w:rPr>
        <w:t>sere Ratingskalen!</w:t>
      </w:r>
    </w:p>
  </w:comment>
  <w:comment w:id="10" w:author="Deiglmayr, Anne" w:date="2025-04-01T12:40:00Z" w:initials="DA">
    <w:p w14:paraId="37B3E6D8" w14:textId="0D720EC3" w:rsidR="0036594D" w:rsidRPr="0036594D" w:rsidRDefault="0036594D">
      <w:pPr>
        <w:pStyle w:val="Kommentartext"/>
        <w:rPr>
          <w:lang w:val="de-DE"/>
        </w:rPr>
      </w:pPr>
      <w:r>
        <w:rPr>
          <w:rStyle w:val="Kommentarzeichen"/>
        </w:rPr>
        <w:annotationRef/>
      </w:r>
      <w:r w:rsidRPr="0036594D">
        <w:rPr>
          <w:lang w:val="de-DE"/>
        </w:rPr>
        <w:t xml:space="preserve">Im Titel </w:t>
      </w:r>
      <w:r w:rsidR="002B34F3" w:rsidRPr="0036594D">
        <w:rPr>
          <w:lang w:val="de-DE"/>
        </w:rPr>
        <w:t>würde</w:t>
      </w:r>
      <w:r w:rsidRPr="0036594D">
        <w:rPr>
          <w:lang w:val="de-DE"/>
        </w:rPr>
        <w:t xml:space="preserve"> ich v</w:t>
      </w:r>
      <w:r>
        <w:rPr>
          <w:lang w:val="de-DE"/>
        </w:rPr>
        <w:t xml:space="preserve">on Classroom </w:t>
      </w:r>
      <w:proofErr w:type="spellStart"/>
      <w:r>
        <w:rPr>
          <w:lang w:val="de-DE"/>
        </w:rPr>
        <w:t>disru</w:t>
      </w:r>
      <w:r w:rsidR="002B34F3">
        <w:rPr>
          <w:lang w:val="de-DE"/>
        </w:rPr>
        <w:t>p</w:t>
      </w:r>
      <w:r>
        <w:rPr>
          <w:lang w:val="de-DE"/>
        </w:rPr>
        <w:t>tion</w:t>
      </w:r>
      <w:proofErr w:type="spellEnd"/>
      <w:r>
        <w:rPr>
          <w:lang w:val="de-DE"/>
        </w:rPr>
        <w:t xml:space="preserve"> </w:t>
      </w:r>
      <w:proofErr w:type="spellStart"/>
      <w:r>
        <w:rPr>
          <w:lang w:val="de-DE"/>
        </w:rPr>
        <w:t>mananagment</w:t>
      </w:r>
      <w:proofErr w:type="spellEnd"/>
      <w:r>
        <w:rPr>
          <w:lang w:val="de-DE"/>
        </w:rPr>
        <w:t xml:space="preserve"> sprechen, und im </w:t>
      </w:r>
      <w:r w:rsidR="002B34F3">
        <w:rPr>
          <w:lang w:val="de-DE"/>
        </w:rPr>
        <w:t>Text</w:t>
      </w:r>
      <w:r>
        <w:rPr>
          <w:lang w:val="de-DE"/>
        </w:rPr>
        <w:t xml:space="preserve"> </w:t>
      </w:r>
      <w:proofErr w:type="gramStart"/>
      <w:r>
        <w:rPr>
          <w:lang w:val="de-DE"/>
        </w:rPr>
        <w:t>dann</w:t>
      </w:r>
      <w:proofErr w:type="gramEnd"/>
      <w:r>
        <w:rPr>
          <w:lang w:val="de-DE"/>
        </w:rPr>
        <w:t xml:space="preserve"> wenn nötig den </w:t>
      </w:r>
      <w:r w:rsidR="002B34F3">
        <w:rPr>
          <w:lang w:val="de-DE"/>
        </w:rPr>
        <w:t>Bezug</w:t>
      </w:r>
      <w:r>
        <w:rPr>
          <w:lang w:val="de-DE"/>
        </w:rPr>
        <w:t xml:space="preserve"> klären (</w:t>
      </w:r>
      <w:r w:rsidR="002B34F3">
        <w:rPr>
          <w:lang w:val="de-DE"/>
        </w:rPr>
        <w:t>Teilaspekt</w:t>
      </w:r>
      <w:r>
        <w:rPr>
          <w:lang w:val="de-DE"/>
        </w:rPr>
        <w:t xml:space="preserve">, teilweise wird auch </w:t>
      </w:r>
      <w:r w:rsidR="002B34F3">
        <w:rPr>
          <w:lang w:val="de-DE"/>
        </w:rPr>
        <w:t>Forschung</w:t>
      </w:r>
      <w:r>
        <w:rPr>
          <w:lang w:val="de-DE"/>
        </w:rPr>
        <w:t xml:space="preserve"> zur übergeordneten Kompetenz berichtet…)</w:t>
      </w:r>
    </w:p>
  </w:comment>
  <w:comment w:id="9" w:author="Deiglmayr, Anne" w:date="2025-04-01T12:38:00Z" w:initials="DA">
    <w:p w14:paraId="23AA9143" w14:textId="28CE6D78"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r w:rsidR="00306574">
        <w:rPr>
          <w:lang w:val="de-DE"/>
        </w:rPr>
        <w:t>Studie</w:t>
      </w:r>
      <w:r>
        <w:rPr>
          <w:lang w:val="de-DE"/>
        </w:rPr>
        <w:t xml:space="preserve"> ist nicht s</w:t>
      </w:r>
      <w:r w:rsidR="001F20D7">
        <w:rPr>
          <w:lang w:val="de-DE"/>
        </w:rPr>
        <w:t>o</w:t>
      </w:r>
      <w:r>
        <w:rPr>
          <w:lang w:val="de-DE"/>
        </w:rPr>
        <w:t xml:space="preserve"> ehr methodi</w:t>
      </w:r>
      <w:r w:rsidR="00306574">
        <w:rPr>
          <w:lang w:val="de-DE"/>
        </w:rPr>
        <w:t>s</w:t>
      </w:r>
      <w:r>
        <w:rPr>
          <w:lang w:val="de-DE"/>
        </w:rPr>
        <w:t xml:space="preserve">ch, dass wir hier v.a. auf den Assessment </w:t>
      </w:r>
      <w:r w:rsidR="00306574">
        <w:rPr>
          <w:lang w:val="de-DE"/>
        </w:rPr>
        <w:t>Aspekt</w:t>
      </w:r>
      <w:r>
        <w:rPr>
          <w:lang w:val="de-DE"/>
        </w:rPr>
        <w:t xml:space="preserve"> </w:t>
      </w:r>
      <w:r w:rsidR="00306574">
        <w:rPr>
          <w:lang w:val="de-DE"/>
        </w:rPr>
        <w:t>eingehen</w:t>
      </w:r>
      <w:r>
        <w:rPr>
          <w:lang w:val="de-DE"/>
        </w:rPr>
        <w:t xml:space="preserve"> sollten.</w:t>
      </w:r>
    </w:p>
  </w:comment>
  <w:comment w:id="11"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12" w:author="Mandy Klatt" w:date="2025-04-04T09:38:00Z" w:initials="MK">
    <w:p w14:paraId="4CAD5387" w14:textId="77777777" w:rsidR="00BE48E1" w:rsidRDefault="00BE48E1">
      <w:pPr>
        <w:pStyle w:val="Kommentartext"/>
        <w:rPr>
          <w:lang w:val="de-DE"/>
        </w:rPr>
      </w:pPr>
      <w:r>
        <w:rPr>
          <w:rStyle w:val="Kommentarzeichen"/>
        </w:rPr>
        <w:annotationRef/>
      </w:r>
      <w:r w:rsidR="00C57B61" w:rsidRPr="00C57B61">
        <w:rPr>
          <w:lang w:val="de-DE"/>
        </w:rPr>
        <w:t>Hier vorbereiten, das Wissen dazu</w:t>
      </w:r>
      <w:r w:rsidR="00C57B61">
        <w:rPr>
          <w:lang w:val="de-DE"/>
        </w:rPr>
        <w:t xml:space="preserve">gehört, was überhaupt eine Störung ist, um Scanning + </w:t>
      </w:r>
      <w:proofErr w:type="spellStart"/>
      <w:r w:rsidR="00C57B61">
        <w:rPr>
          <w:lang w:val="de-DE"/>
        </w:rPr>
        <w:t>Noticing</w:t>
      </w:r>
      <w:proofErr w:type="spellEnd"/>
      <w:r w:rsidR="00C57B61">
        <w:rPr>
          <w:lang w:val="de-DE"/>
        </w:rPr>
        <w:t xml:space="preserve"> </w:t>
      </w:r>
      <w:r w:rsidR="0044139D">
        <w:rPr>
          <w:lang w:val="de-DE"/>
        </w:rPr>
        <w:t>vorzubereiten</w:t>
      </w:r>
    </w:p>
    <w:p w14:paraId="562337A8" w14:textId="0540B7D0" w:rsidR="006E5350" w:rsidRPr="00C57B61" w:rsidRDefault="006E5350">
      <w:pPr>
        <w:pStyle w:val="Kommentartext"/>
        <w:rPr>
          <w:lang w:val="de-DE"/>
        </w:rPr>
      </w:pPr>
      <w:r>
        <w:rPr>
          <w:lang w:val="de-DE"/>
        </w:rPr>
        <w:t xml:space="preserve">Nicht nur, WAS ist eine Störung, sondern auch das Wissen, </w:t>
      </w:r>
      <w:r w:rsidR="00FD31E4">
        <w:rPr>
          <w:lang w:val="de-DE"/>
        </w:rPr>
        <w:t>was ist eine Strategie</w:t>
      </w:r>
      <w:r w:rsidR="00B931F1">
        <w:rPr>
          <w:lang w:val="de-DE"/>
        </w:rPr>
        <w:t xml:space="preserve"> (z.B. gehört Scannen bereits als </w:t>
      </w:r>
      <w:r w:rsidR="00A223BE">
        <w:rPr>
          <w:lang w:val="de-DE"/>
        </w:rPr>
        <w:t xml:space="preserve">Wissen dazu) </w:t>
      </w:r>
      <w:r w:rsidR="00A223BE" w:rsidRPr="00A223BE">
        <w:rPr>
          <w:lang w:val="de-DE"/>
        </w:rPr>
        <w:sym w:font="Wingdings" w:char="F0E0"/>
      </w:r>
      <w:r w:rsidR="00A223BE">
        <w:rPr>
          <w:lang w:val="de-DE"/>
        </w:rPr>
        <w:t xml:space="preserve"> </w:t>
      </w:r>
      <w:r w:rsidR="00DC4BD2">
        <w:rPr>
          <w:lang w:val="de-DE"/>
        </w:rPr>
        <w:t xml:space="preserve">das Wissen um </w:t>
      </w:r>
      <w:r w:rsidR="00A223BE">
        <w:rPr>
          <w:lang w:val="de-DE"/>
        </w:rPr>
        <w:t>günstige Aufmerksamkeitsverteilung</w:t>
      </w:r>
      <w:r w:rsidR="00DC4BD2">
        <w:rPr>
          <w:lang w:val="de-DE"/>
        </w:rPr>
        <w:t xml:space="preserve"> als strategischen Wissen</w:t>
      </w:r>
    </w:p>
  </w:comment>
  <w:comment w:id="13"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14" w:author="Mandy Klatt" w:date="2025-04-04T09:52:00Z" w:initials="MK">
    <w:p w14:paraId="330F2BDD" w14:textId="77777777" w:rsidR="0056725B" w:rsidRDefault="00505BFF">
      <w:pPr>
        <w:pStyle w:val="Kommentartext"/>
        <w:rPr>
          <w:lang w:val="de-DE"/>
        </w:rPr>
      </w:pPr>
      <w:r>
        <w:rPr>
          <w:rStyle w:val="Kommentarzeichen"/>
        </w:rPr>
        <w:annotationRef/>
      </w:r>
      <w:r w:rsidR="0056725B">
        <w:rPr>
          <w:lang w:val="de-DE"/>
        </w:rPr>
        <w:t xml:space="preserve">Operationalisierung: </w:t>
      </w:r>
    </w:p>
    <w:p w14:paraId="2EEF851E" w14:textId="4B952091" w:rsidR="00505BFF" w:rsidRDefault="00505BFF">
      <w:pPr>
        <w:pStyle w:val="Kommentartext"/>
        <w:rPr>
          <w:lang w:val="de-DE"/>
        </w:rPr>
      </w:pPr>
      <w:r w:rsidRPr="003E0DA1">
        <w:rPr>
          <w:lang w:val="de-DE"/>
        </w:rPr>
        <w:t xml:space="preserve">Visual </w:t>
      </w:r>
      <w:proofErr w:type="spellStart"/>
      <w:r w:rsidRPr="003E0DA1">
        <w:rPr>
          <w:lang w:val="de-DE"/>
        </w:rPr>
        <w:t>scanning</w:t>
      </w:r>
      <w:proofErr w:type="spellEnd"/>
      <w:r w:rsidRPr="003E0DA1">
        <w:rPr>
          <w:lang w:val="de-DE"/>
        </w:rPr>
        <w:t xml:space="preserve"> </w:t>
      </w:r>
      <w:r w:rsidR="003E0DA1">
        <w:rPr>
          <w:lang w:val="de-DE"/>
        </w:rPr>
        <w:t>(</w:t>
      </w:r>
      <w:r w:rsidR="003656AB">
        <w:rPr>
          <w:lang w:val="de-DE"/>
        </w:rPr>
        <w:t xml:space="preserve">GRI) </w:t>
      </w:r>
      <w:r w:rsidRPr="003E0DA1">
        <w:rPr>
          <w:lang w:val="de-DE"/>
        </w:rPr>
        <w:t xml:space="preserve">+ </w:t>
      </w:r>
      <w:proofErr w:type="spellStart"/>
      <w:r w:rsidRPr="003E0DA1">
        <w:rPr>
          <w:lang w:val="de-DE"/>
        </w:rPr>
        <w:t>noticing</w:t>
      </w:r>
      <w:proofErr w:type="spellEnd"/>
      <w:r w:rsidRPr="003E0DA1">
        <w:rPr>
          <w:lang w:val="de-DE"/>
        </w:rPr>
        <w:t xml:space="preserve"> </w:t>
      </w:r>
      <w:r w:rsidR="001A0997">
        <w:rPr>
          <w:lang w:val="de-DE"/>
        </w:rPr>
        <w:t>(</w:t>
      </w:r>
      <w:proofErr w:type="spellStart"/>
      <w:r w:rsidR="001A0997">
        <w:rPr>
          <w:lang w:val="de-DE"/>
        </w:rPr>
        <w:t>number</w:t>
      </w:r>
      <w:proofErr w:type="spellEnd"/>
      <w:r w:rsidR="001A0997">
        <w:rPr>
          <w:lang w:val="de-DE"/>
        </w:rPr>
        <w:t xml:space="preserve"> / </w:t>
      </w:r>
      <w:proofErr w:type="spellStart"/>
      <w:r w:rsidR="001A0997">
        <w:rPr>
          <w:lang w:val="de-DE"/>
        </w:rPr>
        <w:t>dur</w:t>
      </w:r>
      <w:proofErr w:type="spellEnd"/>
      <w:r w:rsidR="001A0997">
        <w:rPr>
          <w:lang w:val="de-DE"/>
        </w:rPr>
        <w:t xml:space="preserve">. fix. / TTFF) </w:t>
      </w:r>
      <w:r w:rsidRPr="003E0DA1">
        <w:rPr>
          <w:lang w:val="de-DE"/>
        </w:rPr>
        <w:t xml:space="preserve">wird in Forschung </w:t>
      </w:r>
      <w:r w:rsidR="003E0DA1" w:rsidRPr="003E0DA1">
        <w:rPr>
          <w:lang w:val="de-DE"/>
        </w:rPr>
        <w:t>mit E</w:t>
      </w:r>
      <w:r w:rsidR="003E0DA1">
        <w:rPr>
          <w:lang w:val="de-DE"/>
        </w:rPr>
        <w:t xml:space="preserve">T erhoben </w:t>
      </w:r>
    </w:p>
    <w:p w14:paraId="31C56E84" w14:textId="77777777" w:rsidR="0056725B" w:rsidRDefault="0056725B">
      <w:pPr>
        <w:pStyle w:val="Kommentartext"/>
        <w:rPr>
          <w:lang w:val="de-DE"/>
        </w:rPr>
      </w:pPr>
    </w:p>
    <w:p w14:paraId="272F1F78" w14:textId="39DEC201" w:rsidR="001A0997" w:rsidRDefault="007A64B3">
      <w:pPr>
        <w:pStyle w:val="Kommentartext"/>
        <w:rPr>
          <w:lang w:val="de-DE"/>
        </w:rPr>
      </w:pPr>
      <w:proofErr w:type="spellStart"/>
      <w:r>
        <w:rPr>
          <w:lang w:val="de-DE"/>
        </w:rPr>
        <w:t>Reasoning</w:t>
      </w:r>
      <w:proofErr w:type="spellEnd"/>
      <w:r>
        <w:rPr>
          <w:lang w:val="de-DE"/>
        </w:rPr>
        <w:t xml:space="preserve"> wird ursprünglich mit verbalen Daten erhoben, in meiner Studie eher mit </w:t>
      </w:r>
      <w:r w:rsidR="00D93D6B">
        <w:rPr>
          <w:lang w:val="de-DE"/>
        </w:rPr>
        <w:t xml:space="preserve">Ratingskalen </w:t>
      </w:r>
    </w:p>
    <w:p w14:paraId="6C8A071D" w14:textId="75468F2C" w:rsidR="003656AB" w:rsidRPr="003E0DA1" w:rsidRDefault="003656AB">
      <w:pPr>
        <w:pStyle w:val="Kommentartext"/>
        <w:rPr>
          <w:lang w:val="de-DE"/>
        </w:rPr>
      </w:pPr>
    </w:p>
  </w:comment>
  <w:comment w:id="15" w:author="Deiglmayr, Anne" w:date="2025-04-01T13:27:00Z" w:initials="DA">
    <w:p w14:paraId="520B5B5C" w14:textId="7C013DB7" w:rsidR="002C1A1A" w:rsidRPr="00497187" w:rsidRDefault="002C1A1A" w:rsidP="002C1A1A">
      <w:pPr>
        <w:pStyle w:val="Kommentartext"/>
        <w:rPr>
          <w:lang w:val="de-DE"/>
        </w:rPr>
      </w:pPr>
      <w:r>
        <w:rPr>
          <w:rStyle w:val="Kommentarzeichen"/>
        </w:rPr>
        <w:annotationRef/>
      </w:r>
      <w:r w:rsidRPr="00497187">
        <w:rPr>
          <w:lang w:val="de-DE"/>
        </w:rPr>
        <w:t xml:space="preserve">Wenn möglich, </w:t>
      </w:r>
      <w:r w:rsidR="00B81FDB" w:rsidRPr="00497187">
        <w:rPr>
          <w:lang w:val="de-DE"/>
        </w:rPr>
        <w:t>hier</w:t>
      </w:r>
      <w:r w:rsidRPr="00497187">
        <w:rPr>
          <w:lang w:val="de-DE"/>
        </w:rPr>
        <w:t xml:space="preserve"> mit den </w:t>
      </w:r>
      <w:proofErr w:type="spellStart"/>
      <w:r w:rsidRPr="00497187">
        <w:rPr>
          <w:lang w:val="de-DE"/>
        </w:rPr>
        <w:t>E</w:t>
      </w:r>
      <w:r>
        <w:rPr>
          <w:lang w:val="de-DE"/>
        </w:rPr>
        <w:t>xpertiseunterschi</w:t>
      </w:r>
      <w:r w:rsidR="00B81FDB">
        <w:rPr>
          <w:lang w:val="de-DE"/>
        </w:rPr>
        <w:t>e</w:t>
      </w:r>
      <w:r>
        <w:rPr>
          <w:lang w:val="de-DE"/>
        </w:rPr>
        <w:t>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16" w:author="Mandy Klatt" w:date="2025-04-10T10:31:00Z" w:initials="MK">
    <w:p w14:paraId="351E0ED3" w14:textId="2CE24F86" w:rsidR="001B19BE" w:rsidRPr="001B19BE" w:rsidRDefault="001B19BE">
      <w:pPr>
        <w:pStyle w:val="Kommentartext"/>
        <w:rPr>
          <w:lang w:val="de-DE"/>
        </w:rPr>
      </w:pPr>
      <w:r>
        <w:rPr>
          <w:rStyle w:val="Kommentarzeichen"/>
        </w:rPr>
        <w:annotationRef/>
      </w:r>
      <w:r w:rsidRPr="001B19BE">
        <w:rPr>
          <w:lang w:val="de-DE"/>
        </w:rPr>
        <w:t>U</w:t>
      </w:r>
      <w:r>
        <w:rPr>
          <w:lang w:val="de-DE"/>
        </w:rPr>
        <w:t>nwichtig für unsere Studie?</w:t>
      </w:r>
    </w:p>
  </w:comment>
  <w:comment w:id="17" w:author="Mandy Klatt" w:date="2025-04-14T15:23:00Z" w:initials="MK">
    <w:p w14:paraId="3B577F8C" w14:textId="3F541FF7" w:rsidR="00E73115" w:rsidRPr="00F642F8" w:rsidRDefault="00E73115">
      <w:pPr>
        <w:pStyle w:val="Kommentartext"/>
        <w:rPr>
          <w:lang w:val="de-DE"/>
        </w:rPr>
      </w:pPr>
      <w:r>
        <w:rPr>
          <w:rStyle w:val="Kommentarzeichen"/>
        </w:rPr>
        <w:annotationRef/>
      </w:r>
      <w:r w:rsidRPr="00F642F8">
        <w:rPr>
          <w:lang w:val="de-DE"/>
        </w:rPr>
        <w:t>Redundant, weg?</w:t>
      </w:r>
    </w:p>
  </w:comment>
  <w:comment w:id="18" w:author="Mandy Klatt" w:date="2025-04-04T10:09:00Z" w:initials="MK">
    <w:p w14:paraId="1BFB2A4C" w14:textId="77777777" w:rsidR="009B34C6" w:rsidRPr="00673D84" w:rsidRDefault="009B34C6" w:rsidP="009B34C6">
      <w:pPr>
        <w:pStyle w:val="Kommentartext"/>
        <w:rPr>
          <w:lang w:val="de-DE"/>
        </w:rPr>
      </w:pPr>
      <w:r>
        <w:rPr>
          <w:rStyle w:val="Kommentarzeichen"/>
        </w:rPr>
        <w:annotationRef/>
      </w:r>
      <w:proofErr w:type="spellStart"/>
      <w:r w:rsidRPr="00673D84">
        <w:rPr>
          <w:lang w:val="de-DE"/>
        </w:rPr>
        <w:t>Reasoning</w:t>
      </w:r>
      <w:proofErr w:type="spellEnd"/>
      <w:r w:rsidRPr="00673D84">
        <w:rPr>
          <w:lang w:val="de-DE"/>
        </w:rPr>
        <w:t xml:space="preserve"> aufführen (</w:t>
      </w:r>
      <w:proofErr w:type="spellStart"/>
      <w:r w:rsidRPr="00673D84">
        <w:rPr>
          <w:lang w:val="de-DE"/>
        </w:rPr>
        <w:t>interpretation</w:t>
      </w:r>
      <w:proofErr w:type="spellEnd"/>
      <w:r w:rsidRPr="00673D84">
        <w:rPr>
          <w:lang w:val="de-DE"/>
        </w:rPr>
        <w:t xml:space="preserve">, </w:t>
      </w:r>
      <w:proofErr w:type="spellStart"/>
      <w:r w:rsidRPr="00673D84">
        <w:rPr>
          <w:lang w:val="de-DE"/>
        </w:rPr>
        <w:t>decision-making</w:t>
      </w:r>
      <w:proofErr w:type="spellEnd"/>
      <w:r w:rsidRPr="00673D84">
        <w:rPr>
          <w:lang w:val="de-DE"/>
        </w:rPr>
        <w:t xml:space="preserve">) </w:t>
      </w:r>
      <w:r>
        <w:sym w:font="Wingdings" w:char="F0E0"/>
      </w:r>
      <w:r w:rsidRPr="00673D84">
        <w:rPr>
          <w:lang w:val="de-DE"/>
        </w:rPr>
        <w:t xml:space="preserve"> auf Blömeke verweis</w:t>
      </w:r>
      <w:r>
        <w:rPr>
          <w:lang w:val="de-DE"/>
        </w:rPr>
        <w:t>en</w:t>
      </w:r>
    </w:p>
  </w:comment>
  <w:comment w:id="19" w:author="Mandy Klatt" w:date="2025-04-14T16:53:00Z" w:initials="MK">
    <w:p w14:paraId="59BFF31B" w14:textId="79DF9F0B" w:rsidR="007D6437" w:rsidRPr="007D6437" w:rsidRDefault="007D6437">
      <w:pPr>
        <w:pStyle w:val="Kommentartext"/>
        <w:rPr>
          <w:lang w:val="de-DE"/>
        </w:rPr>
      </w:pPr>
      <w:r>
        <w:rPr>
          <w:rStyle w:val="Kommentarzeichen"/>
        </w:rPr>
        <w:annotationRef/>
      </w:r>
      <w:r w:rsidRPr="007D6437">
        <w:rPr>
          <w:lang w:val="de-DE"/>
        </w:rPr>
        <w:t xml:space="preserve">Ich habe versucht, </w:t>
      </w:r>
      <w:r>
        <w:rPr>
          <w:lang w:val="de-DE"/>
        </w:rPr>
        <w:t>mit diesem Abschnitt die Ratingskalen vorzubereiten</w:t>
      </w:r>
      <w:r w:rsidR="00CA4BFC">
        <w:rPr>
          <w:lang w:val="de-DE"/>
        </w:rPr>
        <w:t xml:space="preserve"> und speziell das </w:t>
      </w:r>
      <w:proofErr w:type="spellStart"/>
      <w:r w:rsidR="00CA4BFC">
        <w:rPr>
          <w:lang w:val="de-DE"/>
        </w:rPr>
        <w:t>Reasoning</w:t>
      </w:r>
      <w:proofErr w:type="spellEnd"/>
      <w:r w:rsidR="00CA4BFC">
        <w:rPr>
          <w:lang w:val="de-DE"/>
        </w:rPr>
        <w:t xml:space="preserve"> auf die </w:t>
      </w:r>
      <w:proofErr w:type="spellStart"/>
      <w:r w:rsidR="00CA4BFC">
        <w:rPr>
          <w:lang w:val="de-DE"/>
        </w:rPr>
        <w:t>Disruptiveness</w:t>
      </w:r>
      <w:proofErr w:type="spellEnd"/>
      <w:r w:rsidR="00CA4BFC">
        <w:rPr>
          <w:lang w:val="de-DE"/>
        </w:rPr>
        <w:t xml:space="preserve"> und das Confidence bei Störungen zuzuspitzen</w:t>
      </w:r>
      <w:r>
        <w:rPr>
          <w:lang w:val="de-DE"/>
        </w:rPr>
        <w:t>….</w:t>
      </w:r>
    </w:p>
  </w:comment>
  <w:comment w:id="20"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 w:id="21" w:author="Mandy Klatt" w:date="2025-04-04T09:58:00Z" w:initials="MK">
    <w:p w14:paraId="2779B5BC" w14:textId="73E18A10" w:rsidR="00D93D6B" w:rsidRPr="00F059ED" w:rsidRDefault="00D93D6B">
      <w:pPr>
        <w:pStyle w:val="Kommentartext"/>
        <w:rPr>
          <w:lang w:val="de-DE"/>
        </w:rPr>
      </w:pPr>
      <w:r>
        <w:rPr>
          <w:rStyle w:val="Kommentarzeichen"/>
        </w:rPr>
        <w:annotationRef/>
      </w:r>
      <w:r w:rsidR="00F059ED" w:rsidRPr="00F059ED">
        <w:rPr>
          <w:lang w:val="de-DE"/>
        </w:rPr>
        <w:t>Selbsteingeschätzte</w:t>
      </w:r>
      <w:r w:rsidR="00F059ED">
        <w:rPr>
          <w:lang w:val="de-DE"/>
        </w:rPr>
        <w:t xml:space="preserve"> Kompetenzen </w:t>
      </w:r>
      <w:r w:rsidR="004B3D74">
        <w:rPr>
          <w:lang w:val="de-DE"/>
        </w:rPr>
        <w:t xml:space="preserve">zum Umgang mit Störungen </w:t>
      </w:r>
    </w:p>
  </w:comment>
  <w:comment w:id="24" w:author="Mandy Klatt" w:date="2025-04-04T09:44:00Z" w:initials="MK">
    <w:p w14:paraId="5AE87F10" w14:textId="686C35B8" w:rsidR="00502D2B" w:rsidRPr="00B212A4" w:rsidRDefault="00502D2B">
      <w:pPr>
        <w:pStyle w:val="Kommentartext"/>
        <w:rPr>
          <w:lang w:val="de-DE"/>
        </w:rPr>
      </w:pPr>
      <w:r>
        <w:rPr>
          <w:rStyle w:val="Kommentarzeichen"/>
        </w:rPr>
        <w:annotationRef/>
      </w:r>
      <w:r w:rsidR="00B212A4" w:rsidRPr="00B212A4">
        <w:rPr>
          <w:lang w:val="de-DE"/>
        </w:rPr>
        <w:t xml:space="preserve">M, SD, usw. Tabelle in den </w:t>
      </w:r>
      <w:r w:rsidR="0047458D">
        <w:rPr>
          <w:lang w:val="de-DE"/>
        </w:rPr>
        <w:t>Text</w:t>
      </w:r>
      <w:r w:rsidR="00B212A4">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03D21" w15:done="0"/>
  <w15:commentEx w15:paraId="38E9B717" w15:done="1"/>
  <w15:commentEx w15:paraId="2F079F01" w15:paraIdParent="38E9B717" w15:done="1"/>
  <w15:commentEx w15:paraId="18BCF392" w15:paraIdParent="38E9B717" w15:done="0"/>
  <w15:commentEx w15:paraId="65895943" w15:done="1"/>
  <w15:commentEx w15:paraId="7866B6DA" w15:paraIdParent="65895943" w15:done="1"/>
  <w15:commentEx w15:paraId="3106B015" w15:done="1"/>
  <w15:commentEx w15:paraId="166C85B6" w15:done="1"/>
  <w15:commentEx w15:paraId="00DD7FFD" w15:done="0"/>
  <w15:commentEx w15:paraId="37B3E6D8" w15:done="1"/>
  <w15:commentEx w15:paraId="23AA9143" w15:done="1"/>
  <w15:commentEx w15:paraId="29E16238" w15:done="1"/>
  <w15:commentEx w15:paraId="562337A8" w15:done="0"/>
  <w15:commentEx w15:paraId="3161A2E5" w15:done="1"/>
  <w15:commentEx w15:paraId="6C8A071D" w15:done="1"/>
  <w15:commentEx w15:paraId="520B5B5C" w15:done="1"/>
  <w15:commentEx w15:paraId="351E0ED3" w15:done="0"/>
  <w15:commentEx w15:paraId="3B577F8C" w15:done="0"/>
  <w15:commentEx w15:paraId="1BFB2A4C" w15:done="1"/>
  <w15:commentEx w15:paraId="59BFF31B" w15:done="0"/>
  <w15:commentEx w15:paraId="6B3EA9E5" w15:done="1"/>
  <w15:commentEx w15:paraId="2779B5BC" w15:paraIdParent="6B3EA9E5" w15:done="1"/>
  <w15:commentEx w15:paraId="5AE87F1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E9C50" w16cex:dateUtc="2025-04-07T16:47:00Z"/>
  <w16cex:commentExtensible w16cex:durableId="2B965CD6" w16cex:dateUtc="2025-04-01T10:38:00Z"/>
  <w16cex:commentExtensible w16cex:durableId="2B979DA8" w16cex:dateUtc="2025-04-02T09:27:00Z"/>
  <w16cex:commentExtensible w16cex:durableId="2B9A2155" w16cex:dateUtc="2025-04-04T07:13:00Z"/>
  <w16cex:commentExtensible w16cex:durableId="2B9658CC" w16cex:dateUtc="2025-04-01T10:21:00Z"/>
  <w16cex:commentExtensible w16cex:durableId="2B9A2C3F" w16cex:dateUtc="2025-04-04T08:00:00Z"/>
  <w16cex:commentExtensible w16cex:durableId="2B965B1D" w16cex:dateUtc="2025-04-01T10:31:00Z"/>
  <w16cex:commentExtensible w16cex:durableId="2B9F8146" w16cex:dateUtc="2025-04-08T09:04:00Z"/>
  <w16cex:commentExtensible w16cex:durableId="2B9F8DB9" w16cex:dateUtc="2025-04-08T09:57: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A26FE" w16cex:dateUtc="2025-04-04T07:38:00Z"/>
  <w16cex:commentExtensible w16cex:durableId="2B96690A" w16cex:dateUtc="2025-04-01T11:30:00Z"/>
  <w16cex:commentExtensible w16cex:durableId="2B9A2A71" w16cex:dateUtc="2025-04-04T07:52:00Z"/>
  <w16cex:commentExtensible w16cex:durableId="2B966854" w16cex:dateUtc="2025-04-01T11:27:00Z"/>
  <w16cex:commentExtensible w16cex:durableId="2BA21C65" w16cex:dateUtc="2025-04-10T08:31:00Z"/>
  <w16cex:commentExtensible w16cex:durableId="2BA7A6E6" w16cex:dateUtc="2025-04-14T13:23:00Z"/>
  <w16cex:commentExtensible w16cex:durableId="2B9A2E70" w16cex:dateUtc="2025-04-04T08:09:00Z"/>
  <w16cex:commentExtensible w16cex:durableId="2BA7BC05" w16cex:dateUtc="2025-04-14T14:53:00Z"/>
  <w16cex:commentExtensible w16cex:durableId="2B966A63" w16cex:dateUtc="2025-04-01T11:36:00Z"/>
  <w16cex:commentExtensible w16cex:durableId="2B9A2BBA" w16cex:dateUtc="2025-04-04T07:58:00Z"/>
  <w16cex:commentExtensible w16cex:durableId="2B9A287D" w16cex:dateUtc="2025-04-0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03D21" w16cid:durableId="2B9E9C50"/>
  <w16cid:commentId w16cid:paraId="38E9B717" w16cid:durableId="2B965CD6"/>
  <w16cid:commentId w16cid:paraId="2F079F01" w16cid:durableId="2B979DA8"/>
  <w16cid:commentId w16cid:paraId="18BCF392" w16cid:durableId="2B9A2155"/>
  <w16cid:commentId w16cid:paraId="65895943" w16cid:durableId="2B9658CC"/>
  <w16cid:commentId w16cid:paraId="7866B6DA" w16cid:durableId="2B9A2C3F"/>
  <w16cid:commentId w16cid:paraId="3106B015" w16cid:durableId="2B965B1D"/>
  <w16cid:commentId w16cid:paraId="166C85B6" w16cid:durableId="2B9F8146"/>
  <w16cid:commentId w16cid:paraId="00DD7FFD" w16cid:durableId="2B9F8DB9"/>
  <w16cid:commentId w16cid:paraId="37B3E6D8" w16cid:durableId="2B965D58"/>
  <w16cid:commentId w16cid:paraId="23AA9143" w16cid:durableId="2B965CB1"/>
  <w16cid:commentId w16cid:paraId="29E16238" w16cid:durableId="2B966775"/>
  <w16cid:commentId w16cid:paraId="562337A8" w16cid:durableId="2B9A26FE"/>
  <w16cid:commentId w16cid:paraId="3161A2E5" w16cid:durableId="2B96690A"/>
  <w16cid:commentId w16cid:paraId="6C8A071D" w16cid:durableId="2B9A2A71"/>
  <w16cid:commentId w16cid:paraId="520B5B5C" w16cid:durableId="2B966854"/>
  <w16cid:commentId w16cid:paraId="351E0ED3" w16cid:durableId="2BA21C65"/>
  <w16cid:commentId w16cid:paraId="3B577F8C" w16cid:durableId="2BA7A6E6"/>
  <w16cid:commentId w16cid:paraId="1BFB2A4C" w16cid:durableId="2B9A2E70"/>
  <w16cid:commentId w16cid:paraId="59BFF31B" w16cid:durableId="2BA7BC05"/>
  <w16cid:commentId w16cid:paraId="6B3EA9E5" w16cid:durableId="2B966A63"/>
  <w16cid:commentId w16cid:paraId="2779B5BC" w16cid:durableId="2B9A2BBA"/>
  <w16cid:commentId w16cid:paraId="5AE87F10" w16cid:durableId="2B9A2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13FEB" w14:textId="77777777" w:rsidR="00F53041" w:rsidRDefault="00F53041" w:rsidP="00E102C3">
      <w:r>
        <w:separator/>
      </w:r>
    </w:p>
    <w:p w14:paraId="403E019F" w14:textId="77777777" w:rsidR="00F53041" w:rsidRDefault="00F53041" w:rsidP="00E102C3"/>
  </w:endnote>
  <w:endnote w:type="continuationSeparator" w:id="0">
    <w:p w14:paraId="6150F371" w14:textId="77777777" w:rsidR="00F53041" w:rsidRDefault="00F53041" w:rsidP="00E102C3">
      <w:r>
        <w:continuationSeparator/>
      </w:r>
    </w:p>
    <w:p w14:paraId="799818BA" w14:textId="77777777" w:rsidR="00F53041" w:rsidRDefault="00F53041" w:rsidP="00E102C3"/>
  </w:endnote>
  <w:endnote w:type="continuationNotice" w:id="1">
    <w:p w14:paraId="358529FD" w14:textId="77777777" w:rsidR="00F53041" w:rsidRDefault="00F530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AF65E" w14:textId="77777777" w:rsidR="00F53041" w:rsidRDefault="00F53041" w:rsidP="00E102C3">
      <w:r>
        <w:separator/>
      </w:r>
    </w:p>
    <w:p w14:paraId="772A6789" w14:textId="77777777" w:rsidR="00F53041" w:rsidRDefault="00F53041" w:rsidP="00E102C3"/>
  </w:footnote>
  <w:footnote w:type="continuationSeparator" w:id="0">
    <w:p w14:paraId="262D9E50" w14:textId="77777777" w:rsidR="00F53041" w:rsidRDefault="00F53041" w:rsidP="00E102C3">
      <w:r>
        <w:continuationSeparator/>
      </w:r>
    </w:p>
    <w:p w14:paraId="3F1F1E8E" w14:textId="77777777" w:rsidR="00F53041" w:rsidRDefault="00F53041" w:rsidP="00E102C3"/>
  </w:footnote>
  <w:footnote w:type="continuationNotice" w:id="1">
    <w:p w14:paraId="73456386" w14:textId="77777777" w:rsidR="00F53041" w:rsidRDefault="00F53041">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9A1"/>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576D"/>
    <w:rsid w:val="00066475"/>
    <w:rsid w:val="00070592"/>
    <w:rsid w:val="000720A0"/>
    <w:rsid w:val="00073180"/>
    <w:rsid w:val="0007360B"/>
    <w:rsid w:val="00073832"/>
    <w:rsid w:val="00074DC1"/>
    <w:rsid w:val="00074F77"/>
    <w:rsid w:val="0007548A"/>
    <w:rsid w:val="00075BF0"/>
    <w:rsid w:val="00075D38"/>
    <w:rsid w:val="00076281"/>
    <w:rsid w:val="00076A2C"/>
    <w:rsid w:val="00077C08"/>
    <w:rsid w:val="0008031E"/>
    <w:rsid w:val="00080587"/>
    <w:rsid w:val="000828CA"/>
    <w:rsid w:val="00083FCC"/>
    <w:rsid w:val="00085171"/>
    <w:rsid w:val="00085298"/>
    <w:rsid w:val="00085748"/>
    <w:rsid w:val="000868A2"/>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6646"/>
    <w:rsid w:val="000B6ED6"/>
    <w:rsid w:val="000B73D5"/>
    <w:rsid w:val="000C0275"/>
    <w:rsid w:val="000C1291"/>
    <w:rsid w:val="000C1808"/>
    <w:rsid w:val="000C1F4F"/>
    <w:rsid w:val="000C27B5"/>
    <w:rsid w:val="000C2A6B"/>
    <w:rsid w:val="000C2AA7"/>
    <w:rsid w:val="000C2E3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103"/>
    <w:rsid w:val="00102D21"/>
    <w:rsid w:val="001038E9"/>
    <w:rsid w:val="00103A39"/>
    <w:rsid w:val="00104158"/>
    <w:rsid w:val="001043B9"/>
    <w:rsid w:val="00105880"/>
    <w:rsid w:val="00106B5D"/>
    <w:rsid w:val="00107902"/>
    <w:rsid w:val="00107944"/>
    <w:rsid w:val="00107E8C"/>
    <w:rsid w:val="00110437"/>
    <w:rsid w:val="00112EBA"/>
    <w:rsid w:val="00113D7E"/>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9F"/>
    <w:rsid w:val="00131FAD"/>
    <w:rsid w:val="00132939"/>
    <w:rsid w:val="00133045"/>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1D62"/>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26"/>
    <w:rsid w:val="00167CB7"/>
    <w:rsid w:val="00167F5B"/>
    <w:rsid w:val="00170C89"/>
    <w:rsid w:val="00170D39"/>
    <w:rsid w:val="0017154C"/>
    <w:rsid w:val="00171FB6"/>
    <w:rsid w:val="001740A1"/>
    <w:rsid w:val="00175E16"/>
    <w:rsid w:val="00177102"/>
    <w:rsid w:val="001802D7"/>
    <w:rsid w:val="001806CC"/>
    <w:rsid w:val="001807C7"/>
    <w:rsid w:val="00181412"/>
    <w:rsid w:val="00182066"/>
    <w:rsid w:val="001824C1"/>
    <w:rsid w:val="001825E9"/>
    <w:rsid w:val="00183262"/>
    <w:rsid w:val="0018383C"/>
    <w:rsid w:val="00184B4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0997"/>
    <w:rsid w:val="001A3FBE"/>
    <w:rsid w:val="001A4121"/>
    <w:rsid w:val="001A436E"/>
    <w:rsid w:val="001A47C2"/>
    <w:rsid w:val="001A50B7"/>
    <w:rsid w:val="001A52DF"/>
    <w:rsid w:val="001A544E"/>
    <w:rsid w:val="001A6792"/>
    <w:rsid w:val="001A712A"/>
    <w:rsid w:val="001A7230"/>
    <w:rsid w:val="001A7877"/>
    <w:rsid w:val="001B06C8"/>
    <w:rsid w:val="001B0834"/>
    <w:rsid w:val="001B12C1"/>
    <w:rsid w:val="001B19BE"/>
    <w:rsid w:val="001B1E56"/>
    <w:rsid w:val="001B29C1"/>
    <w:rsid w:val="001B3075"/>
    <w:rsid w:val="001B3150"/>
    <w:rsid w:val="001B3B2A"/>
    <w:rsid w:val="001B4EE9"/>
    <w:rsid w:val="001B5080"/>
    <w:rsid w:val="001B7706"/>
    <w:rsid w:val="001B7CD9"/>
    <w:rsid w:val="001B7F0B"/>
    <w:rsid w:val="001C02E0"/>
    <w:rsid w:val="001C12C0"/>
    <w:rsid w:val="001C1C88"/>
    <w:rsid w:val="001C2344"/>
    <w:rsid w:val="001C29B0"/>
    <w:rsid w:val="001C4829"/>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D9D"/>
    <w:rsid w:val="001D6E56"/>
    <w:rsid w:val="001D772A"/>
    <w:rsid w:val="001D7F11"/>
    <w:rsid w:val="001E060F"/>
    <w:rsid w:val="001E0B66"/>
    <w:rsid w:val="001E0F70"/>
    <w:rsid w:val="001E1952"/>
    <w:rsid w:val="001E2710"/>
    <w:rsid w:val="001E3F2D"/>
    <w:rsid w:val="001E45F8"/>
    <w:rsid w:val="001E470C"/>
    <w:rsid w:val="001E4E30"/>
    <w:rsid w:val="001E4EFD"/>
    <w:rsid w:val="001E61A4"/>
    <w:rsid w:val="001E6EE9"/>
    <w:rsid w:val="001E743F"/>
    <w:rsid w:val="001E7569"/>
    <w:rsid w:val="001E7830"/>
    <w:rsid w:val="001E7B6F"/>
    <w:rsid w:val="001F0012"/>
    <w:rsid w:val="001F0C2D"/>
    <w:rsid w:val="001F0C8D"/>
    <w:rsid w:val="001F19CB"/>
    <w:rsid w:val="001F1EF2"/>
    <w:rsid w:val="001F20D7"/>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3736F"/>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4D3"/>
    <w:rsid w:val="002625A5"/>
    <w:rsid w:val="0026411C"/>
    <w:rsid w:val="002663B8"/>
    <w:rsid w:val="00266BE7"/>
    <w:rsid w:val="002726FA"/>
    <w:rsid w:val="002727C8"/>
    <w:rsid w:val="00273ADB"/>
    <w:rsid w:val="002749C2"/>
    <w:rsid w:val="00274D4E"/>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50CB"/>
    <w:rsid w:val="002A6855"/>
    <w:rsid w:val="002A6E1F"/>
    <w:rsid w:val="002A6F75"/>
    <w:rsid w:val="002B0548"/>
    <w:rsid w:val="002B0F9D"/>
    <w:rsid w:val="002B2117"/>
    <w:rsid w:val="002B2391"/>
    <w:rsid w:val="002B34F3"/>
    <w:rsid w:val="002B56EF"/>
    <w:rsid w:val="002B6473"/>
    <w:rsid w:val="002B69AF"/>
    <w:rsid w:val="002C0E8D"/>
    <w:rsid w:val="002C1212"/>
    <w:rsid w:val="002C12EB"/>
    <w:rsid w:val="002C18D1"/>
    <w:rsid w:val="002C1A1A"/>
    <w:rsid w:val="002C1F59"/>
    <w:rsid w:val="002C211E"/>
    <w:rsid w:val="002C2186"/>
    <w:rsid w:val="002C32ED"/>
    <w:rsid w:val="002C34BC"/>
    <w:rsid w:val="002C41B0"/>
    <w:rsid w:val="002C51FC"/>
    <w:rsid w:val="002C52FE"/>
    <w:rsid w:val="002C5F2C"/>
    <w:rsid w:val="002C6546"/>
    <w:rsid w:val="002D0D46"/>
    <w:rsid w:val="002D1D14"/>
    <w:rsid w:val="002D3CD3"/>
    <w:rsid w:val="002D46FF"/>
    <w:rsid w:val="002D48DD"/>
    <w:rsid w:val="002D4EEC"/>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28B7"/>
    <w:rsid w:val="002F3CAF"/>
    <w:rsid w:val="002F4959"/>
    <w:rsid w:val="002F4C4B"/>
    <w:rsid w:val="002F5057"/>
    <w:rsid w:val="002F5907"/>
    <w:rsid w:val="002F6198"/>
    <w:rsid w:val="002F6753"/>
    <w:rsid w:val="002F6A10"/>
    <w:rsid w:val="002F7347"/>
    <w:rsid w:val="002F7501"/>
    <w:rsid w:val="002F7518"/>
    <w:rsid w:val="002F7641"/>
    <w:rsid w:val="0030116C"/>
    <w:rsid w:val="00301C61"/>
    <w:rsid w:val="00302E11"/>
    <w:rsid w:val="00303171"/>
    <w:rsid w:val="00303776"/>
    <w:rsid w:val="00303C06"/>
    <w:rsid w:val="00304AE7"/>
    <w:rsid w:val="00305899"/>
    <w:rsid w:val="003063B6"/>
    <w:rsid w:val="00306574"/>
    <w:rsid w:val="003072A0"/>
    <w:rsid w:val="0030771F"/>
    <w:rsid w:val="00311AE5"/>
    <w:rsid w:val="0031387D"/>
    <w:rsid w:val="003140AA"/>
    <w:rsid w:val="00315709"/>
    <w:rsid w:val="00315A14"/>
    <w:rsid w:val="003166C3"/>
    <w:rsid w:val="00322A54"/>
    <w:rsid w:val="00322E90"/>
    <w:rsid w:val="00324402"/>
    <w:rsid w:val="0032546B"/>
    <w:rsid w:val="003257F9"/>
    <w:rsid w:val="00326B49"/>
    <w:rsid w:val="00327270"/>
    <w:rsid w:val="003274EE"/>
    <w:rsid w:val="00327853"/>
    <w:rsid w:val="003312A4"/>
    <w:rsid w:val="00331FC3"/>
    <w:rsid w:val="0033200C"/>
    <w:rsid w:val="003325A6"/>
    <w:rsid w:val="0033291A"/>
    <w:rsid w:val="003332D8"/>
    <w:rsid w:val="00333588"/>
    <w:rsid w:val="0033418B"/>
    <w:rsid w:val="00334D7B"/>
    <w:rsid w:val="00335069"/>
    <w:rsid w:val="00335915"/>
    <w:rsid w:val="00335CFA"/>
    <w:rsid w:val="00335E17"/>
    <w:rsid w:val="0033651E"/>
    <w:rsid w:val="00336604"/>
    <w:rsid w:val="003367E9"/>
    <w:rsid w:val="00340295"/>
    <w:rsid w:val="003409D1"/>
    <w:rsid w:val="00340AE8"/>
    <w:rsid w:val="0034141C"/>
    <w:rsid w:val="0034182B"/>
    <w:rsid w:val="00341CCC"/>
    <w:rsid w:val="00342C89"/>
    <w:rsid w:val="00343166"/>
    <w:rsid w:val="00343A48"/>
    <w:rsid w:val="00343FFD"/>
    <w:rsid w:val="0034519D"/>
    <w:rsid w:val="00345BD7"/>
    <w:rsid w:val="00345DED"/>
    <w:rsid w:val="00346072"/>
    <w:rsid w:val="003463F7"/>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6AB"/>
    <w:rsid w:val="0036594D"/>
    <w:rsid w:val="00365ACF"/>
    <w:rsid w:val="00365B15"/>
    <w:rsid w:val="00365C1B"/>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411A"/>
    <w:rsid w:val="003C5C48"/>
    <w:rsid w:val="003C62E3"/>
    <w:rsid w:val="003C70D1"/>
    <w:rsid w:val="003C724B"/>
    <w:rsid w:val="003C7AC7"/>
    <w:rsid w:val="003D0208"/>
    <w:rsid w:val="003D2045"/>
    <w:rsid w:val="003D2237"/>
    <w:rsid w:val="003D2B62"/>
    <w:rsid w:val="003D58B6"/>
    <w:rsid w:val="003D650E"/>
    <w:rsid w:val="003D7369"/>
    <w:rsid w:val="003E05FD"/>
    <w:rsid w:val="003E0DA1"/>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1D0B"/>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090"/>
    <w:rsid w:val="00426BCA"/>
    <w:rsid w:val="00427358"/>
    <w:rsid w:val="00430077"/>
    <w:rsid w:val="004309B4"/>
    <w:rsid w:val="004309E1"/>
    <w:rsid w:val="0043146E"/>
    <w:rsid w:val="00431D00"/>
    <w:rsid w:val="00432340"/>
    <w:rsid w:val="0043329E"/>
    <w:rsid w:val="004348FF"/>
    <w:rsid w:val="00435015"/>
    <w:rsid w:val="00435FD5"/>
    <w:rsid w:val="00441050"/>
    <w:rsid w:val="0044139D"/>
    <w:rsid w:val="0044269B"/>
    <w:rsid w:val="00442A26"/>
    <w:rsid w:val="00445135"/>
    <w:rsid w:val="00445500"/>
    <w:rsid w:val="00445751"/>
    <w:rsid w:val="00447B65"/>
    <w:rsid w:val="00450EC6"/>
    <w:rsid w:val="004512FF"/>
    <w:rsid w:val="004526BC"/>
    <w:rsid w:val="004531C6"/>
    <w:rsid w:val="0045343E"/>
    <w:rsid w:val="00453CA7"/>
    <w:rsid w:val="00454EC6"/>
    <w:rsid w:val="00457EE9"/>
    <w:rsid w:val="00457F8B"/>
    <w:rsid w:val="0046015F"/>
    <w:rsid w:val="00460EAB"/>
    <w:rsid w:val="004620EE"/>
    <w:rsid w:val="00462878"/>
    <w:rsid w:val="00462DCB"/>
    <w:rsid w:val="004632E0"/>
    <w:rsid w:val="00463BBA"/>
    <w:rsid w:val="00465D2C"/>
    <w:rsid w:val="00467899"/>
    <w:rsid w:val="00467C1D"/>
    <w:rsid w:val="00470816"/>
    <w:rsid w:val="00470BC1"/>
    <w:rsid w:val="004718E7"/>
    <w:rsid w:val="00472492"/>
    <w:rsid w:val="004727E5"/>
    <w:rsid w:val="004727E9"/>
    <w:rsid w:val="0047458D"/>
    <w:rsid w:val="00475FFE"/>
    <w:rsid w:val="004766DD"/>
    <w:rsid w:val="00476A99"/>
    <w:rsid w:val="00476B52"/>
    <w:rsid w:val="00477945"/>
    <w:rsid w:val="00477F49"/>
    <w:rsid w:val="00480102"/>
    <w:rsid w:val="004809A5"/>
    <w:rsid w:val="00481814"/>
    <w:rsid w:val="004821BA"/>
    <w:rsid w:val="00484338"/>
    <w:rsid w:val="00484F4A"/>
    <w:rsid w:val="00486077"/>
    <w:rsid w:val="00486B99"/>
    <w:rsid w:val="00487109"/>
    <w:rsid w:val="0048783C"/>
    <w:rsid w:val="0049021E"/>
    <w:rsid w:val="00490288"/>
    <w:rsid w:val="00490975"/>
    <w:rsid w:val="00490A60"/>
    <w:rsid w:val="004924CA"/>
    <w:rsid w:val="004926CF"/>
    <w:rsid w:val="004934A8"/>
    <w:rsid w:val="00493FFD"/>
    <w:rsid w:val="00494677"/>
    <w:rsid w:val="00494B4D"/>
    <w:rsid w:val="00496083"/>
    <w:rsid w:val="00497187"/>
    <w:rsid w:val="0049758E"/>
    <w:rsid w:val="0049784B"/>
    <w:rsid w:val="004A1044"/>
    <w:rsid w:val="004A123E"/>
    <w:rsid w:val="004A1D3D"/>
    <w:rsid w:val="004A2010"/>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D74"/>
    <w:rsid w:val="004B3FF2"/>
    <w:rsid w:val="004B4194"/>
    <w:rsid w:val="004B4367"/>
    <w:rsid w:val="004B45D8"/>
    <w:rsid w:val="004B46D1"/>
    <w:rsid w:val="004B4BE2"/>
    <w:rsid w:val="004B5CBC"/>
    <w:rsid w:val="004B64D8"/>
    <w:rsid w:val="004B793F"/>
    <w:rsid w:val="004C043E"/>
    <w:rsid w:val="004C1188"/>
    <w:rsid w:val="004C17B9"/>
    <w:rsid w:val="004C3040"/>
    <w:rsid w:val="004C4BC8"/>
    <w:rsid w:val="004C4C15"/>
    <w:rsid w:val="004C560E"/>
    <w:rsid w:val="004C700C"/>
    <w:rsid w:val="004D01F1"/>
    <w:rsid w:val="004D0813"/>
    <w:rsid w:val="004D1059"/>
    <w:rsid w:val="004D1C17"/>
    <w:rsid w:val="004D23EA"/>
    <w:rsid w:val="004D3AAC"/>
    <w:rsid w:val="004D3AEC"/>
    <w:rsid w:val="004D5C82"/>
    <w:rsid w:val="004D634C"/>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1A80"/>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2D2B"/>
    <w:rsid w:val="005044FF"/>
    <w:rsid w:val="00504CFD"/>
    <w:rsid w:val="00505711"/>
    <w:rsid w:val="00505B4F"/>
    <w:rsid w:val="00505BF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544"/>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37DB"/>
    <w:rsid w:val="0054478E"/>
    <w:rsid w:val="0054535A"/>
    <w:rsid w:val="005460B2"/>
    <w:rsid w:val="00550697"/>
    <w:rsid w:val="00551144"/>
    <w:rsid w:val="00551914"/>
    <w:rsid w:val="00552760"/>
    <w:rsid w:val="00554D88"/>
    <w:rsid w:val="00555C0B"/>
    <w:rsid w:val="00557727"/>
    <w:rsid w:val="00557C7E"/>
    <w:rsid w:val="00557F10"/>
    <w:rsid w:val="005621B9"/>
    <w:rsid w:val="005635E4"/>
    <w:rsid w:val="00563C85"/>
    <w:rsid w:val="00563D94"/>
    <w:rsid w:val="00563ED5"/>
    <w:rsid w:val="005649DC"/>
    <w:rsid w:val="00565523"/>
    <w:rsid w:val="00565F6D"/>
    <w:rsid w:val="00566222"/>
    <w:rsid w:val="0056725B"/>
    <w:rsid w:val="005674C3"/>
    <w:rsid w:val="00570131"/>
    <w:rsid w:val="005708CF"/>
    <w:rsid w:val="0057203B"/>
    <w:rsid w:val="00572621"/>
    <w:rsid w:val="00572AB6"/>
    <w:rsid w:val="0057328B"/>
    <w:rsid w:val="005737E6"/>
    <w:rsid w:val="00573D82"/>
    <w:rsid w:val="00574E71"/>
    <w:rsid w:val="005751C6"/>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97B00"/>
    <w:rsid w:val="005A197D"/>
    <w:rsid w:val="005A222A"/>
    <w:rsid w:val="005A2490"/>
    <w:rsid w:val="005A3907"/>
    <w:rsid w:val="005A3BF3"/>
    <w:rsid w:val="005A47F0"/>
    <w:rsid w:val="005A713E"/>
    <w:rsid w:val="005B00BD"/>
    <w:rsid w:val="005B02C8"/>
    <w:rsid w:val="005B089A"/>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27E2"/>
    <w:rsid w:val="005D2BAB"/>
    <w:rsid w:val="005D351A"/>
    <w:rsid w:val="005D3578"/>
    <w:rsid w:val="005D3F3F"/>
    <w:rsid w:val="005D44A0"/>
    <w:rsid w:val="005D4500"/>
    <w:rsid w:val="005D4F62"/>
    <w:rsid w:val="005D5B16"/>
    <w:rsid w:val="005D5F0F"/>
    <w:rsid w:val="005D620A"/>
    <w:rsid w:val="005D650E"/>
    <w:rsid w:val="005D6A6A"/>
    <w:rsid w:val="005D7557"/>
    <w:rsid w:val="005E0AE4"/>
    <w:rsid w:val="005E1B48"/>
    <w:rsid w:val="005E2247"/>
    <w:rsid w:val="005E276B"/>
    <w:rsid w:val="005E2C36"/>
    <w:rsid w:val="005E3815"/>
    <w:rsid w:val="005E3944"/>
    <w:rsid w:val="005E4313"/>
    <w:rsid w:val="005E478E"/>
    <w:rsid w:val="005E484C"/>
    <w:rsid w:val="005E499D"/>
    <w:rsid w:val="005E5C71"/>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0F"/>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37FE"/>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1D7"/>
    <w:rsid w:val="006274E0"/>
    <w:rsid w:val="00627586"/>
    <w:rsid w:val="006276BF"/>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1B8E"/>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1EAC"/>
    <w:rsid w:val="00672324"/>
    <w:rsid w:val="00672C2A"/>
    <w:rsid w:val="0067309C"/>
    <w:rsid w:val="00673D84"/>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488E"/>
    <w:rsid w:val="006856CB"/>
    <w:rsid w:val="00686861"/>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BB5"/>
    <w:rsid w:val="006A3CAC"/>
    <w:rsid w:val="006A474F"/>
    <w:rsid w:val="006A4AA6"/>
    <w:rsid w:val="006A6A5C"/>
    <w:rsid w:val="006A7935"/>
    <w:rsid w:val="006B043D"/>
    <w:rsid w:val="006B04A0"/>
    <w:rsid w:val="006B08B0"/>
    <w:rsid w:val="006B15B9"/>
    <w:rsid w:val="006B1D17"/>
    <w:rsid w:val="006B1D91"/>
    <w:rsid w:val="006B256A"/>
    <w:rsid w:val="006B2894"/>
    <w:rsid w:val="006B3615"/>
    <w:rsid w:val="006B40E1"/>
    <w:rsid w:val="006B4F61"/>
    <w:rsid w:val="006B657A"/>
    <w:rsid w:val="006B67A9"/>
    <w:rsid w:val="006B74E2"/>
    <w:rsid w:val="006C00FE"/>
    <w:rsid w:val="006C019F"/>
    <w:rsid w:val="006C3100"/>
    <w:rsid w:val="006C3BB2"/>
    <w:rsid w:val="006C4574"/>
    <w:rsid w:val="006C5021"/>
    <w:rsid w:val="006C526E"/>
    <w:rsid w:val="006C5F92"/>
    <w:rsid w:val="006C6083"/>
    <w:rsid w:val="006C7749"/>
    <w:rsid w:val="006C7E28"/>
    <w:rsid w:val="006D0348"/>
    <w:rsid w:val="006D1417"/>
    <w:rsid w:val="006D199B"/>
    <w:rsid w:val="006D1C40"/>
    <w:rsid w:val="006D1EE5"/>
    <w:rsid w:val="006D2592"/>
    <w:rsid w:val="006D3197"/>
    <w:rsid w:val="006D36E4"/>
    <w:rsid w:val="006D44BF"/>
    <w:rsid w:val="006D459A"/>
    <w:rsid w:val="006D4661"/>
    <w:rsid w:val="006D475F"/>
    <w:rsid w:val="006D5A01"/>
    <w:rsid w:val="006D6336"/>
    <w:rsid w:val="006D66AB"/>
    <w:rsid w:val="006D786F"/>
    <w:rsid w:val="006E0116"/>
    <w:rsid w:val="006E080A"/>
    <w:rsid w:val="006E1314"/>
    <w:rsid w:val="006E2714"/>
    <w:rsid w:val="006E2EC8"/>
    <w:rsid w:val="006E433D"/>
    <w:rsid w:val="006E496E"/>
    <w:rsid w:val="006E5350"/>
    <w:rsid w:val="006E62A2"/>
    <w:rsid w:val="006E64CF"/>
    <w:rsid w:val="006E6B60"/>
    <w:rsid w:val="006E7541"/>
    <w:rsid w:val="006E7713"/>
    <w:rsid w:val="006F0D88"/>
    <w:rsid w:val="006F1A26"/>
    <w:rsid w:val="006F33AD"/>
    <w:rsid w:val="006F3DD3"/>
    <w:rsid w:val="006F3FCD"/>
    <w:rsid w:val="006F455C"/>
    <w:rsid w:val="006F5560"/>
    <w:rsid w:val="006F5868"/>
    <w:rsid w:val="006F5AF4"/>
    <w:rsid w:val="006F5D31"/>
    <w:rsid w:val="006F6B15"/>
    <w:rsid w:val="006F6F5B"/>
    <w:rsid w:val="006F7B35"/>
    <w:rsid w:val="00700473"/>
    <w:rsid w:val="007006F3"/>
    <w:rsid w:val="007014C8"/>
    <w:rsid w:val="0070262A"/>
    <w:rsid w:val="00702734"/>
    <w:rsid w:val="00702C0D"/>
    <w:rsid w:val="00702D8C"/>
    <w:rsid w:val="00703654"/>
    <w:rsid w:val="00703B36"/>
    <w:rsid w:val="007050DD"/>
    <w:rsid w:val="00705F80"/>
    <w:rsid w:val="00706082"/>
    <w:rsid w:val="007070DB"/>
    <w:rsid w:val="00710294"/>
    <w:rsid w:val="0071068A"/>
    <w:rsid w:val="00710FD9"/>
    <w:rsid w:val="00711963"/>
    <w:rsid w:val="007143D3"/>
    <w:rsid w:val="00714A71"/>
    <w:rsid w:val="007151EF"/>
    <w:rsid w:val="00716F35"/>
    <w:rsid w:val="0071738F"/>
    <w:rsid w:val="00717D76"/>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0868"/>
    <w:rsid w:val="00731CAC"/>
    <w:rsid w:val="0073246A"/>
    <w:rsid w:val="00732EB0"/>
    <w:rsid w:val="00736896"/>
    <w:rsid w:val="00736B4A"/>
    <w:rsid w:val="007371C1"/>
    <w:rsid w:val="00742259"/>
    <w:rsid w:val="00742DB8"/>
    <w:rsid w:val="00743146"/>
    <w:rsid w:val="00745A49"/>
    <w:rsid w:val="00746236"/>
    <w:rsid w:val="00746C36"/>
    <w:rsid w:val="007472E3"/>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1C9E"/>
    <w:rsid w:val="00762B06"/>
    <w:rsid w:val="00763564"/>
    <w:rsid w:val="00763CAF"/>
    <w:rsid w:val="007640BF"/>
    <w:rsid w:val="00764425"/>
    <w:rsid w:val="00767944"/>
    <w:rsid w:val="00767BFD"/>
    <w:rsid w:val="0077151F"/>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4D03"/>
    <w:rsid w:val="00795729"/>
    <w:rsid w:val="0079720B"/>
    <w:rsid w:val="007A1228"/>
    <w:rsid w:val="007A14E6"/>
    <w:rsid w:val="007A1BF0"/>
    <w:rsid w:val="007A2170"/>
    <w:rsid w:val="007A2C3A"/>
    <w:rsid w:val="007A3ED2"/>
    <w:rsid w:val="007A417C"/>
    <w:rsid w:val="007A5442"/>
    <w:rsid w:val="007A64B3"/>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437"/>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2CC"/>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5D5A"/>
    <w:rsid w:val="008065AF"/>
    <w:rsid w:val="00806763"/>
    <w:rsid w:val="00806B61"/>
    <w:rsid w:val="00810BD5"/>
    <w:rsid w:val="00810CB6"/>
    <w:rsid w:val="00811FF0"/>
    <w:rsid w:val="00812AFF"/>
    <w:rsid w:val="00813140"/>
    <w:rsid w:val="00814D53"/>
    <w:rsid w:val="00814E58"/>
    <w:rsid w:val="00815EF4"/>
    <w:rsid w:val="00816220"/>
    <w:rsid w:val="00820945"/>
    <w:rsid w:val="008215E0"/>
    <w:rsid w:val="00824043"/>
    <w:rsid w:val="00824284"/>
    <w:rsid w:val="008242FC"/>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18D6"/>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7D2"/>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833"/>
    <w:rsid w:val="00895D90"/>
    <w:rsid w:val="008A02EA"/>
    <w:rsid w:val="008A0AF7"/>
    <w:rsid w:val="008A2534"/>
    <w:rsid w:val="008A2FE4"/>
    <w:rsid w:val="008A3028"/>
    <w:rsid w:val="008A374B"/>
    <w:rsid w:val="008A49D2"/>
    <w:rsid w:val="008A57DB"/>
    <w:rsid w:val="008A610E"/>
    <w:rsid w:val="008A7981"/>
    <w:rsid w:val="008B13B5"/>
    <w:rsid w:val="008B21F8"/>
    <w:rsid w:val="008B2669"/>
    <w:rsid w:val="008B288B"/>
    <w:rsid w:val="008B3CFA"/>
    <w:rsid w:val="008B4C7F"/>
    <w:rsid w:val="008B549F"/>
    <w:rsid w:val="008B5CBA"/>
    <w:rsid w:val="008B66E3"/>
    <w:rsid w:val="008B742A"/>
    <w:rsid w:val="008B7BE2"/>
    <w:rsid w:val="008B7E40"/>
    <w:rsid w:val="008C091D"/>
    <w:rsid w:val="008C28B4"/>
    <w:rsid w:val="008C2C51"/>
    <w:rsid w:val="008C2EA5"/>
    <w:rsid w:val="008C3067"/>
    <w:rsid w:val="008C345B"/>
    <w:rsid w:val="008C3B72"/>
    <w:rsid w:val="008C4AE4"/>
    <w:rsid w:val="008C4CB2"/>
    <w:rsid w:val="008C5C0F"/>
    <w:rsid w:val="008C60E0"/>
    <w:rsid w:val="008D13F7"/>
    <w:rsid w:val="008D193B"/>
    <w:rsid w:val="008D202A"/>
    <w:rsid w:val="008D2C15"/>
    <w:rsid w:val="008D330B"/>
    <w:rsid w:val="008D638C"/>
    <w:rsid w:val="008D699C"/>
    <w:rsid w:val="008E0544"/>
    <w:rsid w:val="008E1110"/>
    <w:rsid w:val="008E14ED"/>
    <w:rsid w:val="008E18D0"/>
    <w:rsid w:val="008E206C"/>
    <w:rsid w:val="008E2417"/>
    <w:rsid w:val="008E3E18"/>
    <w:rsid w:val="008E4541"/>
    <w:rsid w:val="008E46AA"/>
    <w:rsid w:val="008E47E3"/>
    <w:rsid w:val="008E7A3B"/>
    <w:rsid w:val="008E7F7F"/>
    <w:rsid w:val="008F027F"/>
    <w:rsid w:val="008F0A96"/>
    <w:rsid w:val="008F119A"/>
    <w:rsid w:val="008F27F0"/>
    <w:rsid w:val="008F281F"/>
    <w:rsid w:val="008F3258"/>
    <w:rsid w:val="008F3A7C"/>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35CE"/>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45F5"/>
    <w:rsid w:val="00935426"/>
    <w:rsid w:val="00935F8F"/>
    <w:rsid w:val="0093630C"/>
    <w:rsid w:val="00936648"/>
    <w:rsid w:val="0093709F"/>
    <w:rsid w:val="009401DF"/>
    <w:rsid w:val="00942613"/>
    <w:rsid w:val="00942712"/>
    <w:rsid w:val="00944896"/>
    <w:rsid w:val="00944B00"/>
    <w:rsid w:val="00944F09"/>
    <w:rsid w:val="00945D15"/>
    <w:rsid w:val="009519DE"/>
    <w:rsid w:val="00952232"/>
    <w:rsid w:val="0095282D"/>
    <w:rsid w:val="00952F26"/>
    <w:rsid w:val="00953659"/>
    <w:rsid w:val="00955C96"/>
    <w:rsid w:val="00955E6B"/>
    <w:rsid w:val="00955FD6"/>
    <w:rsid w:val="00956BAA"/>
    <w:rsid w:val="00957405"/>
    <w:rsid w:val="00961A1F"/>
    <w:rsid w:val="00962DA3"/>
    <w:rsid w:val="00963005"/>
    <w:rsid w:val="00963DE2"/>
    <w:rsid w:val="00963E8D"/>
    <w:rsid w:val="009651CB"/>
    <w:rsid w:val="009658CC"/>
    <w:rsid w:val="009658DD"/>
    <w:rsid w:val="00965B6C"/>
    <w:rsid w:val="0096632D"/>
    <w:rsid w:val="00966505"/>
    <w:rsid w:val="0096656A"/>
    <w:rsid w:val="0096698F"/>
    <w:rsid w:val="00966B33"/>
    <w:rsid w:val="00966F75"/>
    <w:rsid w:val="0096744F"/>
    <w:rsid w:val="00967AD6"/>
    <w:rsid w:val="009707FE"/>
    <w:rsid w:val="00970D85"/>
    <w:rsid w:val="00972136"/>
    <w:rsid w:val="009728C7"/>
    <w:rsid w:val="00973509"/>
    <w:rsid w:val="0097465F"/>
    <w:rsid w:val="00974979"/>
    <w:rsid w:val="00974C82"/>
    <w:rsid w:val="00974EC8"/>
    <w:rsid w:val="00975D8B"/>
    <w:rsid w:val="00977959"/>
    <w:rsid w:val="00977C56"/>
    <w:rsid w:val="00980054"/>
    <w:rsid w:val="00980535"/>
    <w:rsid w:val="00981E3E"/>
    <w:rsid w:val="00981ECE"/>
    <w:rsid w:val="00984E61"/>
    <w:rsid w:val="0098563F"/>
    <w:rsid w:val="00985D93"/>
    <w:rsid w:val="00985F91"/>
    <w:rsid w:val="009860B3"/>
    <w:rsid w:val="009872DC"/>
    <w:rsid w:val="009877E4"/>
    <w:rsid w:val="00987EC5"/>
    <w:rsid w:val="009900B6"/>
    <w:rsid w:val="0099150B"/>
    <w:rsid w:val="00992069"/>
    <w:rsid w:val="00993039"/>
    <w:rsid w:val="009937F2"/>
    <w:rsid w:val="00993846"/>
    <w:rsid w:val="00994722"/>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4C6"/>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4CAC"/>
    <w:rsid w:val="009D593C"/>
    <w:rsid w:val="009D619B"/>
    <w:rsid w:val="009D6363"/>
    <w:rsid w:val="009D652B"/>
    <w:rsid w:val="009D7798"/>
    <w:rsid w:val="009E0027"/>
    <w:rsid w:val="009E1EA1"/>
    <w:rsid w:val="009E3530"/>
    <w:rsid w:val="009E4E8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4264"/>
    <w:rsid w:val="00A05809"/>
    <w:rsid w:val="00A059E7"/>
    <w:rsid w:val="00A05FA5"/>
    <w:rsid w:val="00A07244"/>
    <w:rsid w:val="00A07747"/>
    <w:rsid w:val="00A113C1"/>
    <w:rsid w:val="00A1227B"/>
    <w:rsid w:val="00A12580"/>
    <w:rsid w:val="00A135E2"/>
    <w:rsid w:val="00A148C9"/>
    <w:rsid w:val="00A1616A"/>
    <w:rsid w:val="00A16CDA"/>
    <w:rsid w:val="00A20A54"/>
    <w:rsid w:val="00A20CD1"/>
    <w:rsid w:val="00A223BE"/>
    <w:rsid w:val="00A22C7D"/>
    <w:rsid w:val="00A23D5E"/>
    <w:rsid w:val="00A2439B"/>
    <w:rsid w:val="00A24476"/>
    <w:rsid w:val="00A2496F"/>
    <w:rsid w:val="00A24A9C"/>
    <w:rsid w:val="00A24E10"/>
    <w:rsid w:val="00A24F39"/>
    <w:rsid w:val="00A25CAE"/>
    <w:rsid w:val="00A268EC"/>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7B3"/>
    <w:rsid w:val="00A66A9E"/>
    <w:rsid w:val="00A66E09"/>
    <w:rsid w:val="00A6794A"/>
    <w:rsid w:val="00A71756"/>
    <w:rsid w:val="00A71E85"/>
    <w:rsid w:val="00A72EA3"/>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8C3"/>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A7AAA"/>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3846"/>
    <w:rsid w:val="00AE457C"/>
    <w:rsid w:val="00AE4B50"/>
    <w:rsid w:val="00AE4CA5"/>
    <w:rsid w:val="00AE5AEE"/>
    <w:rsid w:val="00AE5CAD"/>
    <w:rsid w:val="00AE5EA8"/>
    <w:rsid w:val="00AE79DE"/>
    <w:rsid w:val="00AF08B0"/>
    <w:rsid w:val="00AF11E3"/>
    <w:rsid w:val="00AF1B57"/>
    <w:rsid w:val="00AF1D45"/>
    <w:rsid w:val="00AF2153"/>
    <w:rsid w:val="00AF2A29"/>
    <w:rsid w:val="00AF330D"/>
    <w:rsid w:val="00AF3614"/>
    <w:rsid w:val="00AF43AF"/>
    <w:rsid w:val="00AF49F9"/>
    <w:rsid w:val="00AF4C48"/>
    <w:rsid w:val="00AF5375"/>
    <w:rsid w:val="00AF6841"/>
    <w:rsid w:val="00B019DC"/>
    <w:rsid w:val="00B01F12"/>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2A4"/>
    <w:rsid w:val="00B21ECB"/>
    <w:rsid w:val="00B21F81"/>
    <w:rsid w:val="00B238B1"/>
    <w:rsid w:val="00B26347"/>
    <w:rsid w:val="00B27244"/>
    <w:rsid w:val="00B31011"/>
    <w:rsid w:val="00B310D6"/>
    <w:rsid w:val="00B323C7"/>
    <w:rsid w:val="00B330BC"/>
    <w:rsid w:val="00B331ED"/>
    <w:rsid w:val="00B33F8B"/>
    <w:rsid w:val="00B3428F"/>
    <w:rsid w:val="00B34316"/>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44BB0"/>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6734"/>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1FDB"/>
    <w:rsid w:val="00B823AE"/>
    <w:rsid w:val="00B82422"/>
    <w:rsid w:val="00B82F8E"/>
    <w:rsid w:val="00B83E0B"/>
    <w:rsid w:val="00B83F85"/>
    <w:rsid w:val="00B847B7"/>
    <w:rsid w:val="00B8771A"/>
    <w:rsid w:val="00B90666"/>
    <w:rsid w:val="00B90725"/>
    <w:rsid w:val="00B90881"/>
    <w:rsid w:val="00B9137A"/>
    <w:rsid w:val="00B914F8"/>
    <w:rsid w:val="00B91CC4"/>
    <w:rsid w:val="00B922B4"/>
    <w:rsid w:val="00B92BCD"/>
    <w:rsid w:val="00B931F1"/>
    <w:rsid w:val="00B933D0"/>
    <w:rsid w:val="00B93646"/>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4AD"/>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48E1"/>
    <w:rsid w:val="00BE5152"/>
    <w:rsid w:val="00BE6457"/>
    <w:rsid w:val="00BE6A3D"/>
    <w:rsid w:val="00BE6E27"/>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485"/>
    <w:rsid w:val="00C51811"/>
    <w:rsid w:val="00C5185D"/>
    <w:rsid w:val="00C52429"/>
    <w:rsid w:val="00C53873"/>
    <w:rsid w:val="00C53D2C"/>
    <w:rsid w:val="00C546AC"/>
    <w:rsid w:val="00C547BD"/>
    <w:rsid w:val="00C5645A"/>
    <w:rsid w:val="00C57B61"/>
    <w:rsid w:val="00C57DB9"/>
    <w:rsid w:val="00C60580"/>
    <w:rsid w:val="00C60A09"/>
    <w:rsid w:val="00C61A70"/>
    <w:rsid w:val="00C63342"/>
    <w:rsid w:val="00C63B65"/>
    <w:rsid w:val="00C63E2A"/>
    <w:rsid w:val="00C65A7E"/>
    <w:rsid w:val="00C65CBF"/>
    <w:rsid w:val="00C66437"/>
    <w:rsid w:val="00C666B3"/>
    <w:rsid w:val="00C67F8B"/>
    <w:rsid w:val="00C70699"/>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0D0"/>
    <w:rsid w:val="00C916E7"/>
    <w:rsid w:val="00C94C26"/>
    <w:rsid w:val="00C95360"/>
    <w:rsid w:val="00C9622F"/>
    <w:rsid w:val="00C964AD"/>
    <w:rsid w:val="00C97DA1"/>
    <w:rsid w:val="00CA02ED"/>
    <w:rsid w:val="00CA0838"/>
    <w:rsid w:val="00CA1D68"/>
    <w:rsid w:val="00CA246A"/>
    <w:rsid w:val="00CA2515"/>
    <w:rsid w:val="00CA25BD"/>
    <w:rsid w:val="00CA2F5D"/>
    <w:rsid w:val="00CA380E"/>
    <w:rsid w:val="00CA4B60"/>
    <w:rsid w:val="00CA4BFC"/>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DFC"/>
    <w:rsid w:val="00CC1F36"/>
    <w:rsid w:val="00CC2B8C"/>
    <w:rsid w:val="00CC44A4"/>
    <w:rsid w:val="00CC4B99"/>
    <w:rsid w:val="00CC5540"/>
    <w:rsid w:val="00CC5C41"/>
    <w:rsid w:val="00CC70A6"/>
    <w:rsid w:val="00CC7D0E"/>
    <w:rsid w:val="00CC7FD2"/>
    <w:rsid w:val="00CD05AD"/>
    <w:rsid w:val="00CD0DA1"/>
    <w:rsid w:val="00CD1837"/>
    <w:rsid w:val="00CD18FE"/>
    <w:rsid w:val="00CD2C29"/>
    <w:rsid w:val="00CD337F"/>
    <w:rsid w:val="00CD3388"/>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17F5E"/>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36BE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C3"/>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51A6"/>
    <w:rsid w:val="00D86323"/>
    <w:rsid w:val="00D87BAD"/>
    <w:rsid w:val="00D91E8B"/>
    <w:rsid w:val="00D92091"/>
    <w:rsid w:val="00D92856"/>
    <w:rsid w:val="00D92B9C"/>
    <w:rsid w:val="00D93AC3"/>
    <w:rsid w:val="00D93D6B"/>
    <w:rsid w:val="00D94381"/>
    <w:rsid w:val="00D95548"/>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34BB"/>
    <w:rsid w:val="00DC481B"/>
    <w:rsid w:val="00DC4BD2"/>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3A2F"/>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28E1"/>
    <w:rsid w:val="00E13018"/>
    <w:rsid w:val="00E14699"/>
    <w:rsid w:val="00E14719"/>
    <w:rsid w:val="00E15661"/>
    <w:rsid w:val="00E21430"/>
    <w:rsid w:val="00E22DD2"/>
    <w:rsid w:val="00E23B06"/>
    <w:rsid w:val="00E2437B"/>
    <w:rsid w:val="00E24D59"/>
    <w:rsid w:val="00E24F9F"/>
    <w:rsid w:val="00E258C3"/>
    <w:rsid w:val="00E262B5"/>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38A"/>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BF3"/>
    <w:rsid w:val="00E67CF2"/>
    <w:rsid w:val="00E67EFA"/>
    <w:rsid w:val="00E7024C"/>
    <w:rsid w:val="00E72780"/>
    <w:rsid w:val="00E73089"/>
    <w:rsid w:val="00E730D0"/>
    <w:rsid w:val="00E73115"/>
    <w:rsid w:val="00E7356C"/>
    <w:rsid w:val="00E7390E"/>
    <w:rsid w:val="00E73973"/>
    <w:rsid w:val="00E76B34"/>
    <w:rsid w:val="00E776B1"/>
    <w:rsid w:val="00E77E24"/>
    <w:rsid w:val="00E8157D"/>
    <w:rsid w:val="00E82101"/>
    <w:rsid w:val="00E837B9"/>
    <w:rsid w:val="00E83894"/>
    <w:rsid w:val="00E8421B"/>
    <w:rsid w:val="00E84222"/>
    <w:rsid w:val="00E84490"/>
    <w:rsid w:val="00E84C6D"/>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51CD"/>
    <w:rsid w:val="00EF6850"/>
    <w:rsid w:val="00EF7C70"/>
    <w:rsid w:val="00F00C9A"/>
    <w:rsid w:val="00F012DA"/>
    <w:rsid w:val="00F017EA"/>
    <w:rsid w:val="00F01941"/>
    <w:rsid w:val="00F01FE2"/>
    <w:rsid w:val="00F02EA6"/>
    <w:rsid w:val="00F059ED"/>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17BB5"/>
    <w:rsid w:val="00F2017B"/>
    <w:rsid w:val="00F206EE"/>
    <w:rsid w:val="00F20B1C"/>
    <w:rsid w:val="00F22725"/>
    <w:rsid w:val="00F227A1"/>
    <w:rsid w:val="00F23868"/>
    <w:rsid w:val="00F24A3D"/>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502"/>
    <w:rsid w:val="00F52740"/>
    <w:rsid w:val="00F52B4D"/>
    <w:rsid w:val="00F53041"/>
    <w:rsid w:val="00F53957"/>
    <w:rsid w:val="00F546A8"/>
    <w:rsid w:val="00F54B08"/>
    <w:rsid w:val="00F55032"/>
    <w:rsid w:val="00F57372"/>
    <w:rsid w:val="00F578B5"/>
    <w:rsid w:val="00F6064C"/>
    <w:rsid w:val="00F6210D"/>
    <w:rsid w:val="00F63E2A"/>
    <w:rsid w:val="00F64015"/>
    <w:rsid w:val="00F642F8"/>
    <w:rsid w:val="00F64B37"/>
    <w:rsid w:val="00F64D47"/>
    <w:rsid w:val="00F65191"/>
    <w:rsid w:val="00F65490"/>
    <w:rsid w:val="00F65621"/>
    <w:rsid w:val="00F65A3D"/>
    <w:rsid w:val="00F67594"/>
    <w:rsid w:val="00F7080A"/>
    <w:rsid w:val="00F71867"/>
    <w:rsid w:val="00F71AF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2B45"/>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037"/>
    <w:rsid w:val="00FB58DD"/>
    <w:rsid w:val="00FB591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31E4"/>
    <w:rsid w:val="00FD40EF"/>
    <w:rsid w:val="00FD4868"/>
    <w:rsid w:val="00FD5B96"/>
    <w:rsid w:val="00FD5E71"/>
    <w:rsid w:val="00FD7224"/>
    <w:rsid w:val="00FE1506"/>
    <w:rsid w:val="00FE1697"/>
    <w:rsid w:val="00FE317B"/>
    <w:rsid w:val="00FE3342"/>
    <w:rsid w:val="00FE364A"/>
    <w:rsid w:val="00FE3E4A"/>
    <w:rsid w:val="00FE475A"/>
    <w:rsid w:val="00FE4FA2"/>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30D"/>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2602748">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338009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53785176">
      <w:bodyDiv w:val="1"/>
      <w:marLeft w:val="0"/>
      <w:marRight w:val="0"/>
      <w:marTop w:val="0"/>
      <w:marBottom w:val="0"/>
      <w:divBdr>
        <w:top w:val="none" w:sz="0" w:space="0" w:color="auto"/>
        <w:left w:val="none" w:sz="0" w:space="0" w:color="auto"/>
        <w:bottom w:val="none" w:sz="0" w:space="0" w:color="auto"/>
        <w:right w:val="none" w:sz="0" w:space="0" w:color="auto"/>
      </w:divBdr>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87903479">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1012974">
      <w:bodyDiv w:val="1"/>
      <w:marLeft w:val="0"/>
      <w:marRight w:val="0"/>
      <w:marTop w:val="0"/>
      <w:marBottom w:val="0"/>
      <w:divBdr>
        <w:top w:val="none" w:sz="0" w:space="0" w:color="auto"/>
        <w:left w:val="none" w:sz="0" w:space="0" w:color="auto"/>
        <w:bottom w:val="none" w:sz="0" w:space="0" w:color="auto"/>
        <w:right w:val="none" w:sz="0" w:space="0" w:color="auto"/>
      </w:divBdr>
    </w:div>
    <w:div w:id="341786892">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808009">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25868183">
      <w:bodyDiv w:val="1"/>
      <w:marLeft w:val="0"/>
      <w:marRight w:val="0"/>
      <w:marTop w:val="0"/>
      <w:marBottom w:val="0"/>
      <w:divBdr>
        <w:top w:val="none" w:sz="0" w:space="0" w:color="auto"/>
        <w:left w:val="none" w:sz="0" w:space="0" w:color="auto"/>
        <w:bottom w:val="none" w:sz="0" w:space="0" w:color="auto"/>
        <w:right w:val="none" w:sz="0" w:space="0" w:color="auto"/>
      </w:divBdr>
    </w:div>
    <w:div w:id="546142319">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0328524">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8879976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25724341">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623155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87780075">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5924794">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49926174">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08969252">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51755192">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7138334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5352055">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2968734">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07699899">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32470791">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45991037">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56658936">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16801</Words>
  <Characters>103332</Characters>
  <Application>Microsoft Office Word</Application>
  <DocSecurity>0</DocSecurity>
  <Lines>2198</Lines>
  <Paragraphs>1092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119041</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22</cp:revision>
  <dcterms:created xsi:type="dcterms:W3CDTF">2025-04-14T15:53:00Z</dcterms:created>
  <dcterms:modified xsi:type="dcterms:W3CDTF">2025-04-14T16:19:00Z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id="TjdYmBAs"/&gt;&lt;style id="http://www.zotero.org/styles/apa" locale="en-US" hasBibliography="1" bibliographyStyleHasBeenSet="1"/&gt;&lt;prefs&gt;&lt;pref name="fieldType" value="Field"/&gt;&lt;/prefs&gt;&lt;/data&gt;</vt:lpwstr>
  </property>
</Properties>
</file>