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2CE661FA"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FF1A3A0"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876E32">
        <w:rPr>
          <w:rFonts w:ascii="Times New Roman" w:hAnsi="Times New Roman" w:cs="Times New Roman"/>
          <w:sz w:val="24"/>
          <w:szCs w:val="24"/>
        </w:rPr>
        <w:t>14201</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6499E0F1"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r w:rsidR="00403249">
        <w:rPr>
          <w:rFonts w:ascii="Times New Roman" w:hAnsi="Times New Roman" w:cs="Times New Roman"/>
          <w:sz w:val="24"/>
          <w:szCs w:val="24"/>
        </w:rPr>
        <w:t xml:space="preserve"> </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3085C3E9"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 xml:space="preserve">addressed five </w:t>
      </w:r>
      <w:r w:rsidR="006742D5">
        <w:rPr>
          <w:rFonts w:ascii="Times New Roman" w:hAnsi="Times New Roman" w:cs="Times New Roman"/>
          <w:sz w:val="24"/>
          <w:szCs w:val="24"/>
        </w:rPr>
        <w:t>aims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76C538E" w14:textId="77777777" w:rsidR="001B7CD9" w:rsidRDefault="006742D5"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first </w:t>
      </w:r>
      <w:r w:rsidR="00D5030A">
        <w:rPr>
          <w:rFonts w:ascii="Times New Roman" w:hAnsi="Times New Roman" w:cs="Times New Roman"/>
          <w:sz w:val="24"/>
          <w:szCs w:val="24"/>
        </w:rPr>
        <w:t>aim was to investigate how</w:t>
      </w:r>
      <w:r w:rsidR="00D65BB6" w:rsidRPr="00D65BB6">
        <w:rPr>
          <w:rFonts w:ascii="Times New Roman" w:hAnsi="Times New Roman" w:cs="Times New Roman"/>
          <w:sz w:val="24"/>
          <w:szCs w:val="24"/>
        </w:rPr>
        <w:t xml:space="preserve">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00D65BB6" w:rsidRPr="00D65BB6">
        <w:rPr>
          <w:rFonts w:ascii="Times New Roman" w:hAnsi="Times New Roman" w:cs="Times New Roman"/>
          <w:sz w:val="24"/>
          <w:szCs w:val="24"/>
        </w:rPr>
        <w:t>during classroom interactions in a lab-based micro-teaching unit, lasting approximately 15 minutes</w:t>
      </w:r>
      <w:r w:rsidR="00D5030A">
        <w:rPr>
          <w:rFonts w:ascii="Times New Roman" w:hAnsi="Times New Roman" w:cs="Times New Roman"/>
          <w:sz w:val="24"/>
          <w:szCs w:val="24"/>
        </w:rPr>
        <w:t xml:space="preserve">. </w:t>
      </w:r>
      <w:r w:rsidR="00D65BB6" w:rsidRPr="00D65BB6">
        <w:rPr>
          <w:rFonts w:ascii="Times New Roman" w:hAnsi="Times New Roman" w:cs="Times New Roman"/>
          <w:sz w:val="24"/>
          <w:szCs w:val="24"/>
        </w:rPr>
        <w:t xml:space="preserve">Tentatively, teachers focused most frequently and for the longest durations on students, as this area was deemed the most relevant in the given classroom scenario. </w:t>
      </w:r>
    </w:p>
    <w:p w14:paraId="73C79C2E" w14:textId="1CB03585" w:rsidR="00910837" w:rsidRPr="00910837" w:rsidRDefault="001B7CD9" w:rsidP="00910837">
      <w:pPr>
        <w:pStyle w:val="Listenabsatz"/>
        <w:ind w:left="0"/>
        <w:rPr>
          <w:rFonts w:ascii="Times New Roman" w:hAnsi="Times New Roman" w:cs="Times New Roman"/>
          <w:sz w:val="24"/>
          <w:szCs w:val="24"/>
        </w:rPr>
      </w:pPr>
      <w:r>
        <w:rPr>
          <w:rFonts w:ascii="Times New Roman" w:hAnsi="Times New Roman" w:cs="Times New Roman"/>
          <w:sz w:val="24"/>
          <w:szCs w:val="24"/>
        </w:rPr>
        <w:t xml:space="preserve">The second aim was to study gaze </w:t>
      </w:r>
      <w:r w:rsidR="00BE242D">
        <w:rPr>
          <w:rFonts w:ascii="Times New Roman" w:hAnsi="Times New Roman" w:cs="Times New Roman"/>
          <w:sz w:val="24"/>
          <w:szCs w:val="24"/>
        </w:rPr>
        <w:t>behavior between experienced and inexperienced teachers</w:t>
      </w:r>
      <w:r w:rsidR="008B7BE2">
        <w:rPr>
          <w:rFonts w:ascii="Times New Roman" w:hAnsi="Times New Roman" w:cs="Times New Roman"/>
          <w:sz w:val="24"/>
          <w:szCs w:val="24"/>
        </w:rPr>
        <w:t>,</w:t>
      </w:r>
      <w:commentRangeStart w:id="1"/>
      <w:r w:rsidR="00910837" w:rsidRPr="00910837">
        <w:rPr>
          <w:rFonts w:ascii="Times New Roman" w:hAnsi="Times New Roman" w:cs="Times New Roman"/>
          <w:sz w:val="24"/>
          <w:szCs w:val="24"/>
        </w:rPr>
        <w:t xml:space="preserve"> hypothesizing the following</w:t>
      </w:r>
      <w:commentRangeEnd w:id="1"/>
      <w:r w:rsidR="00806B61">
        <w:rPr>
          <w:rStyle w:val="Kommentarzeichen"/>
        </w:rPr>
        <w:commentReference w:id="1"/>
      </w:r>
      <w:r w:rsidR="00910837" w:rsidRPr="00910837">
        <w:rPr>
          <w:rFonts w:ascii="Times New Roman" w:hAnsi="Times New Roman" w:cs="Times New Roman"/>
          <w:sz w:val="24"/>
          <w:szCs w:val="24"/>
        </w:rPr>
        <w:t xml:space="preserve">: Compared to inexperienced, experienced teachers </w:t>
      </w:r>
      <w:r w:rsidR="000C31B3" w:rsidRPr="000C31B3">
        <w:rPr>
          <w:rFonts w:ascii="Times New Roman" w:hAnsi="Times New Roman" w:cs="Times New Roman"/>
          <w:sz w:val="24"/>
          <w:szCs w:val="24"/>
        </w:rPr>
        <w:t>show more efficient gaze patterns</w:t>
      </w:r>
      <w:r w:rsidR="000C31B3">
        <w:rPr>
          <w:rFonts w:ascii="Times New Roman" w:hAnsi="Times New Roman" w:cs="Times New Roman"/>
          <w:sz w:val="24"/>
          <w:szCs w:val="24"/>
        </w:rPr>
        <w:t xml:space="preserve"> </w:t>
      </w:r>
      <w:r w:rsidR="00910837" w:rsidRPr="00910837">
        <w:rPr>
          <w:rFonts w:ascii="Times New Roman" w:hAnsi="Times New Roman" w:cs="Times New Roman"/>
          <w:sz w:val="24"/>
          <w:szCs w:val="24"/>
        </w:rPr>
        <w:t>for the entire micro-teaching unit (</w:t>
      </w:r>
      <w:r w:rsidR="00910837" w:rsidRPr="00910837">
        <w:rPr>
          <w:rFonts w:ascii="Times New Roman" w:hAnsi="Times New Roman" w:cs="Times New Roman"/>
          <w:b/>
          <w:bCs/>
          <w:sz w:val="24"/>
          <w:szCs w:val="24"/>
        </w:rPr>
        <w:t>Hypothesis 2a</w:t>
      </w:r>
      <w:r w:rsidR="00910837" w:rsidRPr="00910837">
        <w:rPr>
          <w:rFonts w:ascii="Times New Roman" w:hAnsi="Times New Roman" w:cs="Times New Roman"/>
          <w:sz w:val="24"/>
          <w:szCs w:val="24"/>
        </w:rPr>
        <w:t xml:space="preserve">), </w:t>
      </w:r>
      <w:commentRangeStart w:id="2"/>
      <w:r w:rsidR="00910837" w:rsidRPr="00910837">
        <w:rPr>
          <w:rFonts w:ascii="Times New Roman" w:hAnsi="Times New Roman" w:cs="Times New Roman"/>
          <w:sz w:val="24"/>
          <w:szCs w:val="24"/>
        </w:rPr>
        <w:t xml:space="preserve">focus more frequently on students </w:t>
      </w:r>
      <w:commentRangeEnd w:id="2"/>
      <w:r w:rsidR="003E7695">
        <w:rPr>
          <w:rStyle w:val="Kommentarzeichen"/>
        </w:rPr>
        <w:commentReference w:id="2"/>
      </w:r>
      <w:r w:rsidR="00910837" w:rsidRPr="00910837">
        <w:rPr>
          <w:rFonts w:ascii="Times New Roman" w:hAnsi="Times New Roman" w:cs="Times New Roman"/>
          <w:sz w:val="24"/>
          <w:szCs w:val="24"/>
        </w:rPr>
        <w:t xml:space="preserve">with higher number of fixations per minute on </w:t>
      </w:r>
      <w:r w:rsidR="004B4367">
        <w:rPr>
          <w:rFonts w:ascii="Times New Roman" w:hAnsi="Times New Roman" w:cs="Times New Roman"/>
          <w:sz w:val="24"/>
          <w:szCs w:val="24"/>
        </w:rPr>
        <w:t>relevant areas such as the three students</w:t>
      </w:r>
      <w:r w:rsidR="00910837" w:rsidRPr="00910837">
        <w:rPr>
          <w:rFonts w:ascii="Times New Roman" w:hAnsi="Times New Roman" w:cs="Times New Roman"/>
          <w:sz w:val="24"/>
          <w:szCs w:val="24"/>
        </w:rPr>
        <w:t xml:space="preserve"> (</w:t>
      </w:r>
      <w:r w:rsidR="00910837" w:rsidRPr="00910837">
        <w:rPr>
          <w:rFonts w:ascii="Times New Roman" w:hAnsi="Times New Roman" w:cs="Times New Roman"/>
          <w:b/>
          <w:bCs/>
          <w:sz w:val="24"/>
          <w:szCs w:val="24"/>
        </w:rPr>
        <w:t>Hypothesis 2b</w:t>
      </w:r>
      <w:r w:rsidR="00910837"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 xml:space="preserve">and </w:t>
      </w:r>
      <w:commentRangeStart w:id="3"/>
      <w:r w:rsidR="00DC117A" w:rsidRPr="00DC117A">
        <w:rPr>
          <w:rFonts w:ascii="Times New Roman" w:hAnsi="Times New Roman" w:cs="Times New Roman"/>
          <w:sz w:val="24"/>
          <w:szCs w:val="24"/>
        </w:rPr>
        <w:t xml:space="preserve">detect </w:t>
      </w:r>
      <w:commentRangeEnd w:id="3"/>
      <w:r w:rsidR="003E7695">
        <w:rPr>
          <w:rStyle w:val="Kommentarzeichen"/>
        </w:rPr>
        <w:commentReference w:id="3"/>
      </w:r>
      <w:r w:rsidR="00DC117A" w:rsidRPr="00DC117A">
        <w:rPr>
          <w:rFonts w:ascii="Times New Roman" w:hAnsi="Times New Roman" w:cs="Times New Roman"/>
          <w:sz w:val="24"/>
          <w:szCs w:val="24"/>
        </w:rPr>
        <w:t>disruptions more quickly, reflected in shorter noticing speed for students performing the disruption</w:t>
      </w:r>
      <w:r w:rsidR="00DC117A">
        <w:rPr>
          <w:rFonts w:ascii="Times New Roman" w:hAnsi="Times New Roman" w:cs="Times New Roman"/>
          <w:sz w:val="24"/>
          <w:szCs w:val="24"/>
        </w:rPr>
        <w:t xml:space="preserve"> </w:t>
      </w:r>
      <w:r w:rsidR="00910837" w:rsidRPr="00910837">
        <w:rPr>
          <w:rFonts w:ascii="Times New Roman" w:hAnsi="Times New Roman" w:cs="Times New Roman"/>
          <w:sz w:val="24"/>
          <w:szCs w:val="24"/>
        </w:rPr>
        <w:t>(</w:t>
      </w:r>
      <w:r w:rsidR="00910837"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00910837"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commentRangeStart w:id="4"/>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lack of eagerness to learn) 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commentRangeEnd w:id="4"/>
      <w:r w:rsidR="006F6F5B">
        <w:rPr>
          <w:rStyle w:val="Kommentarzeichen"/>
        </w:rPr>
        <w:commentReference w:id="4"/>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commentRangeStart w:id="5"/>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commentRangeEnd w:id="5"/>
      <w:r w:rsidR="006F6F5B">
        <w:rPr>
          <w:rStyle w:val="Kommentarzeichen"/>
        </w:rPr>
        <w:commentReference w:id="5"/>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lastRenderedPageBreak/>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 xml:space="preserve">How do expertise differences manifest in </w:t>
      </w:r>
      <w:commentRangeStart w:id="6"/>
      <w:r w:rsidR="00C547BD" w:rsidRPr="00C547BD">
        <w:rPr>
          <w:rFonts w:ascii="Times New Roman" w:hAnsi="Times New Roman" w:cs="Times New Roman"/>
          <w:sz w:val="24"/>
          <w:szCs w:val="24"/>
        </w:rPr>
        <w:t xml:space="preserve">traditional </w:t>
      </w:r>
      <w:commentRangeEnd w:id="6"/>
      <w:r w:rsidR="00204B6B">
        <w:rPr>
          <w:rStyle w:val="Kommentarzeichen"/>
        </w:rPr>
        <w:commentReference w:id="6"/>
      </w:r>
      <w:r w:rsidR="00C547BD" w:rsidRPr="00C547BD">
        <w:rPr>
          <w:rFonts w:ascii="Times New Roman" w:hAnsi="Times New Roman" w:cs="Times New Roman"/>
          <w:sz w:val="24"/>
          <w:szCs w:val="24"/>
        </w:rPr>
        <w:t>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commentRangeStart w:id="7"/>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commentRangeEnd w:id="7"/>
      <w:r w:rsidR="00C63E2A">
        <w:rPr>
          <w:rStyle w:val="Kommentarzeichen"/>
        </w:rPr>
        <w:commentReference w:id="7"/>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8"/>
      <w:r w:rsidR="00E11AFF" w:rsidRPr="00E11AFF">
        <w:rPr>
          <w:rFonts w:ascii="Times New Roman" w:hAnsi="Times New Roman" w:cs="Times New Roman"/>
          <w:sz w:val="24"/>
          <w:szCs w:val="24"/>
        </w:rPr>
        <w:t>higher scores on classroom management measures</w:t>
      </w:r>
      <w:commentRangeEnd w:id="8"/>
      <w:r w:rsidR="00146C9B">
        <w:rPr>
          <w:rStyle w:val="Kommentarzeichen"/>
        </w:rPr>
        <w:commentReference w:id="8"/>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w:t>
      </w:r>
      <w:r w:rsidRPr="00732EC0">
        <w:rPr>
          <w:rFonts w:ascii="Times New Roman" w:eastAsia="Times New Roman" w:hAnsi="Times New Roman" w:cs="Times New Roman"/>
          <w:color w:val="000000" w:themeColor="text1"/>
          <w:sz w:val="24"/>
          <w:szCs w:val="24"/>
          <w:lang w:eastAsia="de-DE"/>
        </w:rPr>
        <w:lastRenderedPageBreak/>
        <w:t xml:space="preserve">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commentRangeStart w:id="9"/>
      <w:r w:rsidRPr="00732EC0">
        <w:rPr>
          <w:rFonts w:ascii="Times New Roman" w:eastAsia="Times New Roman" w:hAnsi="Times New Roman" w:cs="Times New Roman"/>
          <w:color w:val="000000" w:themeColor="text1"/>
          <w:sz w:val="24"/>
          <w:szCs w:val="24"/>
          <w:lang w:eastAsia="de-DE"/>
        </w:rPr>
        <w:t xml:space="preserve">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commentRangeEnd w:id="9"/>
      <w:r w:rsidR="00B34B95">
        <w:rPr>
          <w:rStyle w:val="Kommentarzeichen"/>
        </w:rPr>
        <w:commentReference w:id="9"/>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commentRangeStart w:id="10"/>
      <w:r w:rsidRPr="00732EC0">
        <w:rPr>
          <w:rFonts w:ascii="Times New Roman" w:eastAsia="Times New Roman" w:hAnsi="Times New Roman" w:cs="Times New Roman"/>
          <w:color w:val="000000" w:themeColor="text1"/>
          <w:sz w:val="24"/>
          <w:szCs w:val="24"/>
          <w:lang w:eastAsia="de-DE"/>
        </w:rPr>
        <w:t>Among these teachers, 10% taught at primary schools, 85% at secondary schools, and 5% at vocational schools. Furthermore, 52% were also involved in secondary teaching roles, such as university lecturers, main training supervisors for trainee teachers, or subject advisers.</w:t>
      </w:r>
      <w:commentRangeEnd w:id="10"/>
      <w:r w:rsidR="00B34B95">
        <w:rPr>
          <w:rStyle w:val="Kommentarzeichen"/>
        </w:rPr>
        <w:commentReference w:id="10"/>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w:t>
      </w:r>
      <w:commentRangeStart w:id="11"/>
      <w:r>
        <w:rPr>
          <w:rFonts w:ascii="Times New Roman" w:eastAsia="Times New Roman" w:hAnsi="Times New Roman" w:cs="Times New Roman"/>
          <w:color w:val="000000" w:themeColor="text1"/>
          <w:sz w:val="24"/>
          <w:szCs w:val="24"/>
          <w:lang w:eastAsia="de-DE"/>
        </w:rPr>
        <w:t xml:space="preserve">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commentRangeEnd w:id="11"/>
      <w:r w:rsidR="00850A8A">
        <w:rPr>
          <w:rStyle w:val="Kommentarzeichen"/>
        </w:rPr>
        <w:commentReference w:id="11"/>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commentRangeStart w:id="12"/>
      <w:r w:rsidRPr="008E7C14">
        <w:rPr>
          <w:rFonts w:ascii="Times New Roman" w:eastAsia="Times New Roman" w:hAnsi="Times New Roman" w:cs="Times New Roman"/>
          <w:color w:val="000000" w:themeColor="text1"/>
          <w:sz w:val="24"/>
          <w:szCs w:val="24"/>
          <w:lang w:eastAsia="de-DE"/>
        </w:rPr>
        <w:t>Name Juggling</w:t>
      </w:r>
      <w:commentRangeEnd w:id="12"/>
      <w:r w:rsidR="00BA3B2F">
        <w:rPr>
          <w:rStyle w:val="Kommentarzeichen"/>
        </w:rPr>
        <w:commentReference w:id="12"/>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13"/>
      <w:commentRangeStart w:id="14"/>
      <w:commentRangeStart w:id="15"/>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13"/>
      <w:r w:rsidR="00A44A61">
        <w:rPr>
          <w:rStyle w:val="Kommentarzeichen"/>
        </w:rPr>
        <w:commentReference w:id="13"/>
      </w:r>
      <w:commentRangeEnd w:id="14"/>
      <w:r w:rsidR="00FE475A">
        <w:rPr>
          <w:rStyle w:val="Kommentarzeichen"/>
        </w:rPr>
        <w:commentReference w:id="14"/>
      </w:r>
      <w:commentRangeEnd w:id="15"/>
      <w:r w:rsidR="00BA3B2F">
        <w:rPr>
          <w:rStyle w:val="Kommentarzeichen"/>
        </w:rPr>
        <w:commentReference w:id="15"/>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commentRangeStart w:id="16"/>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commentRangeEnd w:id="16"/>
      <w:r w:rsidR="00F83B12">
        <w:rPr>
          <w:rStyle w:val="Kommentarzeichen"/>
        </w:rPr>
        <w:commentReference w:id="16"/>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9341F6" w:rsidRDefault="00753189" w:rsidP="009341F6">
      <w:pPr>
        <w:ind w:firstLine="0"/>
        <w:rPr>
          <w:rFonts w:ascii="Times New Roman" w:hAnsi="Times New Roman" w:cs="Times New Roman"/>
          <w:b/>
          <w:i/>
          <w:color w:val="000000" w:themeColor="text1"/>
          <w:sz w:val="24"/>
          <w:szCs w:val="24"/>
        </w:rPr>
      </w:pPr>
      <w:commentRangeStart w:id="17"/>
      <w:r>
        <w:rPr>
          <w:rFonts w:ascii="Times New Roman" w:hAnsi="Times New Roman" w:cs="Times New Roman"/>
          <w:b/>
          <w:i/>
          <w:color w:val="000000" w:themeColor="text1"/>
          <w:sz w:val="24"/>
          <w:szCs w:val="24"/>
        </w:rPr>
        <w:t xml:space="preserve">Gaze Behavior </w:t>
      </w:r>
      <w:r w:rsidR="00F30F57" w:rsidRPr="00F30F57">
        <w:rPr>
          <w:rFonts w:ascii="Times New Roman" w:hAnsi="Times New Roman" w:cs="Times New Roman"/>
          <w:b/>
          <w:i/>
          <w:color w:val="FF0000"/>
          <w:sz w:val="24"/>
          <w:szCs w:val="24"/>
        </w:rPr>
        <w:t>Measures</w:t>
      </w:r>
      <w:commentRangeEnd w:id="17"/>
      <w:r w:rsidR="00F30F57">
        <w:rPr>
          <w:rStyle w:val="Kommentarzeichen"/>
        </w:rPr>
        <w:commentReference w:id="17"/>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18"/>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18"/>
      <w:r w:rsidR="00C336B9">
        <w:rPr>
          <w:rStyle w:val="Kommentarzeichen"/>
        </w:rPr>
        <w:commentReference w:id="18"/>
      </w:r>
      <w:r w:rsidRPr="00743146">
        <w:rPr>
          <w:rFonts w:ascii="Times New Roman" w:eastAsia="Times New Roman" w:hAnsi="Times New Roman" w:cs="Times New Roman"/>
          <w:sz w:val="24"/>
          <w:szCs w:val="24"/>
          <w:lang w:eastAsia="de-DE"/>
        </w:rPr>
        <w:t>Specifically, the total fixation count was summed across all global AOI, including students, teacher material, student desks, and other classroom areas. This sum was then divided 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Data were filtered to include 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or exceeded 30 </w:t>
      </w:r>
      <w:r w:rsidR="006C6083" w:rsidRPr="006C6083">
        <w:rPr>
          <w:rFonts w:ascii="Times New Roman" w:eastAsia="Times New Roman" w:hAnsi="Times New Roman" w:cs="Times New Roman"/>
          <w:sz w:val="24"/>
          <w:szCs w:val="24"/>
          <w:lang w:eastAsia="de-DE"/>
        </w:rPr>
        <w:lastRenderedPageBreak/>
        <w:t>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commentRangeStart w:id="19"/>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commentRangeEnd w:id="19"/>
      <w:r w:rsidR="004632E0">
        <w:rPr>
          <w:rStyle w:val="Kommentarzeichen"/>
        </w:rPr>
        <w:commentReference w:id="19"/>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commentRangeStart w:id="20"/>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commentRangeEnd w:id="20"/>
      <w:r w:rsidR="002D7DA2">
        <w:rPr>
          <w:rStyle w:val="Kommentarzeichen"/>
          <w:rFonts w:ascii="Calibri" w:hAnsi="Calibri" w:cs="Arial"/>
          <w:b w:val="0"/>
          <w:i w:val="0"/>
        </w:rPr>
        <w:commentReference w:id="20"/>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commentRangeStart w:id="21"/>
      <w:r w:rsidR="00882EA1">
        <w:rPr>
          <w:rFonts w:ascii="Times New Roman" w:hAnsi="Times New Roman" w:cs="Times New Roman"/>
          <w:color w:val="000000" w:themeColor="text1"/>
          <w:sz w:val="24"/>
          <w:szCs w:val="24"/>
          <w:lang w:eastAsia="de-DE"/>
        </w:rPr>
        <w:t xml:space="preserve">Disruption </w:t>
      </w:r>
      <w:commentRangeEnd w:id="21"/>
      <w:r w:rsidR="009D6363">
        <w:rPr>
          <w:rStyle w:val="Kommentarzeichen"/>
          <w:rFonts w:ascii="Calibri" w:hAnsi="Calibri" w:cs="Arial"/>
          <w:b w:val="0"/>
          <w:i w:val="0"/>
        </w:rPr>
        <w:commentReference w:id="21"/>
      </w:r>
      <w:r w:rsidR="00882EA1">
        <w:rPr>
          <w:rFonts w:ascii="Times New Roman" w:hAnsi="Times New Roman" w:cs="Times New Roman"/>
          <w:color w:val="000000" w:themeColor="text1"/>
          <w:sz w:val="24"/>
          <w:szCs w:val="24"/>
          <w:lang w:eastAsia="de-DE"/>
        </w:rPr>
        <w:t>and Confidence Ratings</w:t>
      </w:r>
      <w:r w:rsidR="00882EA1" w:rsidRPr="00391141">
        <w:rPr>
          <w:rFonts w:ascii="Times New Roman" w:hAnsi="Times New Roman" w:cs="Times New Roman"/>
          <w:color w:val="000000" w:themeColor="text1"/>
          <w:sz w:val="24"/>
          <w:szCs w:val="24"/>
          <w:lang w:eastAsia="de-DE"/>
        </w:rPr>
        <w:t xml:space="preserve"> </w:t>
      </w:r>
      <w:commentRangeStart w:id="22"/>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commentRangeEnd w:id="22"/>
      <w:r w:rsidR="002927CE">
        <w:rPr>
          <w:rStyle w:val="Kommentarzeichen"/>
          <w:rFonts w:ascii="Calibri" w:hAnsi="Calibri" w:cs="Arial"/>
          <w:b w:val="0"/>
          <w:i w:val="0"/>
        </w:rPr>
        <w:commentReference w:id="22"/>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lastRenderedPageBreak/>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commentRangeStart w:id="23"/>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commentRangeEnd w:id="23"/>
      <w:r w:rsidR="0069380C">
        <w:rPr>
          <w:rStyle w:val="Kommentarzeichen"/>
        </w:rPr>
        <w:commentReference w:id="23"/>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4"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5" w:name="_Hlk189575193"/>
            <w:bookmarkEnd w:id="24"/>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5"/>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proofErr w:type="gramStart"/>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33971E55"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135116">
              <w:rPr>
                <w:rFonts w:ascii="Times New Roman" w:hAnsi="Times New Roman" w:cs="Times New Roman"/>
                <w:sz w:val="20"/>
                <w:szCs w:val="20"/>
                <w:lang w:eastAsia="de-DE"/>
              </w:rPr>
              <w:t>Self-evaluation</w:t>
            </w:r>
            <w:r w:rsidR="004727E9" w:rsidRPr="00135116">
              <w:rPr>
                <w:rFonts w:ascii="Times New Roman" w:hAnsi="Times New Roman" w:cs="Times New Roman"/>
                <w:sz w:val="20"/>
                <w:szCs w:val="20"/>
                <w:lang w:eastAsia="de-DE"/>
              </w:rPr>
              <w:t xml:space="preserve"> refers to participants’</w:t>
            </w:r>
            <w:r w:rsidR="00CB0532" w:rsidRPr="00135116">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disruption prevention and management competencies. Disruption Rating indicates the extent to which participants judged the behaviors as disruptive, while Confidence Rating measures their confidence in managing these disruptions. 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proofErr w:type="gramStart"/>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w:t>
      </w:r>
      <w:proofErr w:type="gramEnd"/>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lastRenderedPageBreak/>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5494DCD0" w:rsidR="00432340" w:rsidRDefault="002625A5" w:rsidP="00432340">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p>
    <w:p w14:paraId="688D3C32" w14:textId="03D82F33" w:rsidR="00831A49" w:rsidRPr="00831A49" w:rsidRDefault="00831A49" w:rsidP="00831A49">
      <w:pPr>
        <w:rPr>
          <w:rFonts w:ascii="Times New Roman" w:hAnsi="Times New Roman" w:cs="Times New Roman"/>
          <w:sz w:val="24"/>
          <w:szCs w:val="24"/>
          <w:lang w:eastAsia="de-DE"/>
        </w:rPr>
      </w:pPr>
      <w:bookmarkStart w:id="2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able 3 presents Pearson correlation coefficients between the Gaze Relational Index (GRI) as a key gaze efficiency measure and traditional classroom management measures, including self-evaluation of disruption prevention and management competencies, disruption ratings, confidence ratings, and strategic knowledge test scores, separately for experienced (below the diagonal) and inexperienced teachers (above the diagonal).</w:t>
      </w:r>
      <w:r>
        <w:rPr>
          <w:rStyle w:val="Funotenzeichen"/>
          <w:rFonts w:ascii="Times New Roman" w:hAnsi="Times New Roman" w:cs="Times New Roman"/>
          <w:sz w:val="24"/>
          <w:szCs w:val="24"/>
          <w:lang w:eastAsia="de-DE"/>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commentRangeStart w:id="27"/>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p w14:paraId="5576600F" w14:textId="4C1EDDDE" w:rsidR="008460C3" w:rsidRPr="003F6116" w:rsidRDefault="008C4CB2" w:rsidP="008C4CB2">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w:t>
      </w:r>
      <w:r w:rsidR="00135116" w:rsidRPr="003F6116">
        <w:rPr>
          <w:rFonts w:ascii="Times New Roman" w:hAnsi="Times New Roman" w:cs="Times New Roman"/>
          <w:i/>
          <w:iCs/>
          <w:sz w:val="24"/>
          <w:szCs w:val="22"/>
          <w:lang w:eastAsia="de-DE"/>
        </w:rPr>
        <w:t xml:space="preserve">the Gaze Relational Index as Key </w:t>
      </w:r>
      <w:r w:rsidRPr="003F6116">
        <w:rPr>
          <w:rFonts w:ascii="Times New Roman" w:hAnsi="Times New Roman" w:cs="Times New Roman"/>
          <w:i/>
          <w:iCs/>
          <w:sz w:val="24"/>
          <w:szCs w:val="22"/>
          <w:lang w:eastAsia="de-DE"/>
        </w:rPr>
        <w:t>Gaze Efficiency Measure and Traditional Classroom Management Measures for Experienced and Inexperienced Teachers</w:t>
      </w:r>
      <w:commentRangeEnd w:id="27"/>
      <w:r w:rsidR="0097465F">
        <w:rPr>
          <w:rStyle w:val="Kommentarzeichen"/>
        </w:rPr>
        <w:commentReference w:id="27"/>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337"/>
        <w:gridCol w:w="1337"/>
        <w:gridCol w:w="1337"/>
        <w:gridCol w:w="118"/>
        <w:gridCol w:w="1221"/>
        <w:gridCol w:w="1338"/>
      </w:tblGrid>
      <w:tr w:rsidR="00494B4D" w:rsidRPr="003F6116" w14:paraId="7A8311B5" w14:textId="2073993A" w:rsidTr="00831A49">
        <w:trPr>
          <w:trHeight w:val="542"/>
        </w:trPr>
        <w:tc>
          <w:tcPr>
            <w:tcW w:w="1428" w:type="pct"/>
            <w:tcBorders>
              <w:top w:val="single" w:sz="4" w:space="0" w:color="auto"/>
              <w:bottom w:val="single" w:sz="4" w:space="0" w:color="auto"/>
            </w:tcBorders>
            <w:vAlign w:val="center"/>
          </w:tcPr>
          <w:p w14:paraId="4C123A3D" w14:textId="675B3A56" w:rsidR="00494B4D" w:rsidRPr="003F6116" w:rsidRDefault="00494B4D" w:rsidP="00494B4D">
            <w:pPr>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Variable</w:t>
            </w:r>
          </w:p>
        </w:tc>
        <w:tc>
          <w:tcPr>
            <w:tcW w:w="714" w:type="pct"/>
            <w:tcBorders>
              <w:top w:val="single" w:sz="4" w:space="0" w:color="auto"/>
              <w:bottom w:val="single" w:sz="4" w:space="0" w:color="auto"/>
            </w:tcBorders>
            <w:vAlign w:val="center"/>
          </w:tcPr>
          <w:p w14:paraId="760255BE" w14:textId="54F1E25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w:t>
            </w:r>
          </w:p>
        </w:tc>
        <w:tc>
          <w:tcPr>
            <w:tcW w:w="714" w:type="pct"/>
            <w:tcBorders>
              <w:top w:val="single" w:sz="4" w:space="0" w:color="auto"/>
              <w:bottom w:val="single" w:sz="4" w:space="0" w:color="auto"/>
            </w:tcBorders>
            <w:vAlign w:val="center"/>
          </w:tcPr>
          <w:p w14:paraId="52A041F3" w14:textId="356DC5D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w:t>
            </w:r>
          </w:p>
        </w:tc>
        <w:tc>
          <w:tcPr>
            <w:tcW w:w="777" w:type="pct"/>
            <w:gridSpan w:val="2"/>
            <w:tcBorders>
              <w:top w:val="single" w:sz="4" w:space="0" w:color="auto"/>
              <w:bottom w:val="single" w:sz="4" w:space="0" w:color="auto"/>
            </w:tcBorders>
            <w:vAlign w:val="center"/>
          </w:tcPr>
          <w:p w14:paraId="690EDEB7" w14:textId="36D9133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w:t>
            </w:r>
          </w:p>
        </w:tc>
        <w:tc>
          <w:tcPr>
            <w:tcW w:w="652" w:type="pct"/>
            <w:tcBorders>
              <w:top w:val="single" w:sz="4" w:space="0" w:color="auto"/>
              <w:bottom w:val="single" w:sz="4" w:space="0" w:color="auto"/>
            </w:tcBorders>
            <w:vAlign w:val="center"/>
          </w:tcPr>
          <w:p w14:paraId="66CDDD5B" w14:textId="0412E29C"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w:t>
            </w:r>
          </w:p>
        </w:tc>
        <w:tc>
          <w:tcPr>
            <w:tcW w:w="714" w:type="pct"/>
            <w:tcBorders>
              <w:top w:val="single" w:sz="4" w:space="0" w:color="auto"/>
              <w:bottom w:val="single" w:sz="4" w:space="0" w:color="auto"/>
            </w:tcBorders>
          </w:tcPr>
          <w:p w14:paraId="0DC9FE0C" w14:textId="0913C85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w:t>
            </w:r>
          </w:p>
        </w:tc>
      </w:tr>
      <w:tr w:rsidR="00494B4D" w:rsidRPr="003F6116" w14:paraId="53365597" w14:textId="6A5B4780" w:rsidTr="00831A49">
        <w:trPr>
          <w:trHeight w:val="283"/>
        </w:trPr>
        <w:tc>
          <w:tcPr>
            <w:tcW w:w="1428" w:type="pct"/>
            <w:vAlign w:val="center"/>
          </w:tcPr>
          <w:p w14:paraId="6EDEFA67" w14:textId="65915BB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(1) GRI</w:t>
            </w:r>
          </w:p>
        </w:tc>
        <w:tc>
          <w:tcPr>
            <w:tcW w:w="714" w:type="pct"/>
            <w:vAlign w:val="center"/>
          </w:tcPr>
          <w:p w14:paraId="1B069B51" w14:textId="03E253E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67812659" w14:textId="3427F20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vAlign w:val="center"/>
          </w:tcPr>
          <w:p w14:paraId="60A91FD0" w14:textId="2A55C1E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.16</w:t>
            </w:r>
          </w:p>
        </w:tc>
        <w:tc>
          <w:tcPr>
            <w:tcW w:w="715" w:type="pct"/>
            <w:gridSpan w:val="2"/>
            <w:vAlign w:val="center"/>
          </w:tcPr>
          <w:p w14:paraId="319D33BA" w14:textId="5FA9FDE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c>
          <w:tcPr>
            <w:tcW w:w="714" w:type="pct"/>
          </w:tcPr>
          <w:p w14:paraId="4AD2D822" w14:textId="61C481C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–.14</w:t>
            </w:r>
          </w:p>
        </w:tc>
      </w:tr>
      <w:tr w:rsidR="00494B4D" w:rsidRPr="003F6116" w14:paraId="06C6AF6A" w14:textId="19306147" w:rsidTr="00831A49">
        <w:trPr>
          <w:trHeight w:val="283"/>
        </w:trPr>
        <w:tc>
          <w:tcPr>
            <w:tcW w:w="1428" w:type="pct"/>
            <w:vAlign w:val="center"/>
          </w:tcPr>
          <w:p w14:paraId="1B9DA045" w14:textId="51B7DDFA"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(2) Disruption Rating</w:t>
            </w:r>
          </w:p>
        </w:tc>
        <w:tc>
          <w:tcPr>
            <w:tcW w:w="714" w:type="pct"/>
            <w:vAlign w:val="center"/>
          </w:tcPr>
          <w:p w14:paraId="708B4BE4" w14:textId="0E9891C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4" w:type="pct"/>
            <w:vAlign w:val="center"/>
          </w:tcPr>
          <w:p w14:paraId="2AEB53EE" w14:textId="33ECA8C1"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20FF8CBB" w14:textId="38C4A66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–.02</w:t>
            </w:r>
          </w:p>
        </w:tc>
        <w:tc>
          <w:tcPr>
            <w:tcW w:w="715" w:type="pct"/>
            <w:gridSpan w:val="2"/>
            <w:vAlign w:val="center"/>
          </w:tcPr>
          <w:p w14:paraId="00901CD9" w14:textId="65B27F9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tcPr>
          <w:p w14:paraId="7010B157" w14:textId="4B1D962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r>
      <w:tr w:rsidR="00494B4D" w:rsidRPr="003F6116" w14:paraId="0BE0A2DB" w14:textId="6AE4575C" w:rsidTr="00831A49">
        <w:trPr>
          <w:trHeight w:val="283"/>
        </w:trPr>
        <w:tc>
          <w:tcPr>
            <w:tcW w:w="1428" w:type="pct"/>
            <w:vAlign w:val="center"/>
          </w:tcPr>
          <w:p w14:paraId="0F4421F2" w14:textId="3D0F6E5F"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(3) Confidence Rating</w:t>
            </w:r>
          </w:p>
        </w:tc>
        <w:tc>
          <w:tcPr>
            <w:tcW w:w="714" w:type="pct"/>
            <w:vAlign w:val="center"/>
          </w:tcPr>
          <w:p w14:paraId="74153A55" w14:textId="3799B70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w:t>
            </w:r>
          </w:p>
        </w:tc>
        <w:tc>
          <w:tcPr>
            <w:tcW w:w="714" w:type="pct"/>
            <w:vAlign w:val="center"/>
          </w:tcPr>
          <w:p w14:paraId="6D6BCF4E" w14:textId="2746DC1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–.51*</w:t>
            </w:r>
          </w:p>
        </w:tc>
        <w:tc>
          <w:tcPr>
            <w:tcW w:w="714" w:type="pct"/>
            <w:vAlign w:val="center"/>
          </w:tcPr>
          <w:p w14:paraId="5BFCCA10" w14:textId="2701F6A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5" w:type="pct"/>
            <w:gridSpan w:val="2"/>
            <w:vAlign w:val="center"/>
          </w:tcPr>
          <w:p w14:paraId="08512968" w14:textId="0F09C28D"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.48*</w:t>
            </w:r>
          </w:p>
        </w:tc>
        <w:tc>
          <w:tcPr>
            <w:tcW w:w="714" w:type="pct"/>
          </w:tcPr>
          <w:p w14:paraId="54F85CFB" w14:textId="4833D23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r>
      <w:tr w:rsidR="00494B4D" w:rsidRPr="003F6116" w14:paraId="5B926E1A" w14:textId="1B62A7F0" w:rsidTr="00831A49">
        <w:trPr>
          <w:trHeight w:val="283"/>
        </w:trPr>
        <w:tc>
          <w:tcPr>
            <w:tcW w:w="1428" w:type="pct"/>
            <w:vAlign w:val="center"/>
          </w:tcPr>
          <w:p w14:paraId="4494AD6E" w14:textId="5FB11411"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(4) Self-Evaluation</w:t>
            </w:r>
          </w:p>
        </w:tc>
        <w:tc>
          <w:tcPr>
            <w:tcW w:w="714" w:type="pct"/>
            <w:vAlign w:val="center"/>
          </w:tcPr>
          <w:p w14:paraId="71C9CC17" w14:textId="48110FA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5A775D4" w14:textId="0E12DF25"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460405F" w14:textId="2ADF305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.33*</w:t>
            </w:r>
          </w:p>
        </w:tc>
        <w:tc>
          <w:tcPr>
            <w:tcW w:w="715" w:type="pct"/>
            <w:gridSpan w:val="2"/>
            <w:vAlign w:val="center"/>
          </w:tcPr>
          <w:p w14:paraId="7CC5824C" w14:textId="6C61B0B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tcPr>
          <w:p w14:paraId="32D155E4" w14:textId="0274FCA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–.21</w:t>
            </w:r>
          </w:p>
        </w:tc>
      </w:tr>
      <w:tr w:rsidR="00494B4D" w:rsidRPr="003F6116" w14:paraId="195E296D" w14:textId="7C33A887" w:rsidTr="00831A49">
        <w:trPr>
          <w:trHeight w:val="283"/>
        </w:trPr>
        <w:tc>
          <w:tcPr>
            <w:tcW w:w="1428" w:type="pct"/>
            <w:tcBorders>
              <w:bottom w:val="single" w:sz="4" w:space="0" w:color="auto"/>
            </w:tcBorders>
            <w:vAlign w:val="center"/>
          </w:tcPr>
          <w:p w14:paraId="19E58C8F" w14:textId="02D84A2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(5) Strategic Knowledge Test</w:t>
            </w:r>
          </w:p>
        </w:tc>
        <w:tc>
          <w:tcPr>
            <w:tcW w:w="714" w:type="pct"/>
            <w:tcBorders>
              <w:bottom w:val="single" w:sz="4" w:space="0" w:color="auto"/>
            </w:tcBorders>
            <w:vAlign w:val="center"/>
          </w:tcPr>
          <w:p w14:paraId="2F752FE3" w14:textId="7E49717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–.36*</w:t>
            </w:r>
          </w:p>
        </w:tc>
        <w:tc>
          <w:tcPr>
            <w:tcW w:w="714" w:type="pct"/>
            <w:tcBorders>
              <w:bottom w:val="single" w:sz="4" w:space="0" w:color="auto"/>
            </w:tcBorders>
            <w:vAlign w:val="center"/>
          </w:tcPr>
          <w:p w14:paraId="3DBAF400" w14:textId="64077859"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c>
          <w:tcPr>
            <w:tcW w:w="714" w:type="pct"/>
            <w:tcBorders>
              <w:bottom w:val="single" w:sz="4" w:space="0" w:color="auto"/>
            </w:tcBorders>
            <w:vAlign w:val="center"/>
          </w:tcPr>
          <w:p w14:paraId="482F8A5A" w14:textId="25B28FF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5" w:type="pct"/>
            <w:gridSpan w:val="2"/>
            <w:tcBorders>
              <w:bottom w:val="single" w:sz="4" w:space="0" w:color="auto"/>
            </w:tcBorders>
            <w:vAlign w:val="center"/>
          </w:tcPr>
          <w:p w14:paraId="62DB7D2E" w14:textId="453C484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.12</w:t>
            </w:r>
          </w:p>
        </w:tc>
        <w:tc>
          <w:tcPr>
            <w:tcW w:w="714" w:type="pct"/>
            <w:tcBorders>
              <w:bottom w:val="single" w:sz="4" w:space="0" w:color="auto"/>
            </w:tcBorders>
          </w:tcPr>
          <w:p w14:paraId="64D52A98" w14:textId="647F394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r>
      <w:tr w:rsidR="00831A49" w:rsidRPr="00494B4D" w14:paraId="645A4B4A" w14:textId="6B4784E6" w:rsidTr="00831A49">
        <w:trPr>
          <w:trHeight w:val="283"/>
        </w:trPr>
        <w:tc>
          <w:tcPr>
            <w:tcW w:w="5000" w:type="pct"/>
            <w:gridSpan w:val="7"/>
            <w:tcBorders>
              <w:top w:val="single" w:sz="4" w:space="0" w:color="auto"/>
            </w:tcBorders>
            <w:vAlign w:val="center"/>
          </w:tcPr>
          <w:p w14:paraId="31C26623" w14:textId="3CF992F5" w:rsidR="00831A49" w:rsidRPr="00494B4D" w:rsidRDefault="00831A49" w:rsidP="00494B4D">
            <w:pPr>
              <w:spacing w:line="240" w:lineRule="auto"/>
              <w:ind w:firstLine="0"/>
              <w:rPr>
                <w:rFonts w:ascii="Times New Roman" w:hAnsi="Times New Roman" w:cs="Times New Roman"/>
                <w:sz w:val="20"/>
                <w:szCs w:val="20"/>
                <w:lang w:eastAsia="de-DE"/>
              </w:rPr>
            </w:pPr>
            <w:r w:rsidRPr="00494B4D">
              <w:rPr>
                <w:rFonts w:ascii="Times New Roman" w:hAnsi="Times New Roman" w:cs="Times New Roman"/>
                <w:i/>
                <w:iCs/>
                <w:sz w:val="20"/>
                <w:szCs w:val="20"/>
                <w:lang w:eastAsia="de-DE"/>
              </w:rPr>
              <w:t>Note.</w:t>
            </w:r>
            <w:r>
              <w:rPr>
                <w:rFonts w:ascii="Times New Roman" w:hAnsi="Times New Roman" w:cs="Times New Roman"/>
                <w:i/>
                <w:iCs/>
                <w:sz w:val="20"/>
                <w:szCs w:val="20"/>
                <w:lang w:eastAsia="de-DE"/>
              </w:rPr>
              <w:t xml:space="preserve"> </w:t>
            </w:r>
            <w:r w:rsidRPr="00831A49">
              <w:rPr>
                <w:rFonts w:ascii="Times New Roman" w:hAnsi="Times New Roman" w:cs="Times New Roman"/>
                <w:sz w:val="20"/>
                <w:szCs w:val="20"/>
                <w:lang w:eastAsia="de-DE"/>
              </w:rPr>
              <w:t xml:space="preserve">The table presents Pearson correlation coefficients between </w:t>
            </w:r>
            <w:r>
              <w:rPr>
                <w:rFonts w:ascii="Times New Roman" w:hAnsi="Times New Roman" w:cs="Times New Roman"/>
                <w:sz w:val="20"/>
                <w:szCs w:val="20"/>
                <w:lang w:eastAsia="de-DE"/>
              </w:rPr>
              <w:t xml:space="preserve">the </w:t>
            </w:r>
            <w:r w:rsidRPr="00831A49">
              <w:rPr>
                <w:rFonts w:ascii="Times New Roman" w:hAnsi="Times New Roman" w:cs="Times New Roman"/>
                <w:sz w:val="20"/>
                <w:szCs w:val="20"/>
                <w:lang w:eastAsia="de-DE"/>
              </w:rPr>
              <w:t>Gaze Relational Index</w:t>
            </w:r>
            <w:r>
              <w:rPr>
                <w:rFonts w:ascii="Times New Roman" w:hAnsi="Times New Roman" w:cs="Times New Roman"/>
                <w:sz w:val="20"/>
                <w:szCs w:val="20"/>
                <w:lang w:eastAsia="de-DE"/>
              </w:rPr>
              <w:t xml:space="preserve"> (= GRI) as key gaze efficiency measure</w:t>
            </w:r>
            <w:r w:rsidRPr="00831A49">
              <w:rPr>
                <w:rFonts w:ascii="Times New Roman" w:hAnsi="Times New Roman" w:cs="Times New Roman"/>
                <w:sz w:val="20"/>
                <w:szCs w:val="20"/>
                <w:lang w:eastAsia="de-DE"/>
              </w:rPr>
              <w:t xml:space="preserve"> and traditional classroom management measures (self-evaluation of teachers’ disruption prevention and management competencies, disruption ratings, confidence ratings, and strategic knowledge test) for inexperienced teachers (above diagonal) and experienced teachers (below diagonal). Statistically significant correlations (</w:t>
            </w:r>
            <w:r w:rsidRPr="00831A49">
              <w:rPr>
                <w:rFonts w:ascii="Times New Roman" w:hAnsi="Times New Roman" w:cs="Times New Roman"/>
                <w:i/>
                <w:iCs/>
                <w:sz w:val="20"/>
                <w:szCs w:val="20"/>
                <w:lang w:eastAsia="de-DE"/>
              </w:rPr>
              <w:t>p</w:t>
            </w:r>
            <w:r w:rsidRPr="00831A49">
              <w:rPr>
                <w:rFonts w:ascii="Times New Roman" w:hAnsi="Times New Roman" w:cs="Times New Roman"/>
                <w:sz w:val="20"/>
                <w:szCs w:val="20"/>
                <w:lang w:eastAsia="de-DE"/>
              </w:rPr>
              <w:t xml:space="preserve"> &lt; .05) are marked with an asterisk (*). Negative values indicate inverse relationships. </w:t>
            </w:r>
          </w:p>
        </w:tc>
      </w:tr>
    </w:tbl>
    <w:bookmarkEnd w:id="26"/>
    <w:p w14:paraId="3E6F623B" w14:textId="65425960" w:rsidR="003F6116" w:rsidRPr="003F6116" w:rsidRDefault="003F6116" w:rsidP="003F6116">
      <w:pPr>
        <w:rPr>
          <w:rFonts w:ascii="Times New Roman" w:hAnsi="Times New Roman" w:cs="Times New Roman"/>
          <w:b/>
          <w:bCs/>
          <w:lang w:eastAsia="de-DE"/>
        </w:rPr>
      </w:pPr>
      <w:r w:rsidRPr="00831A49">
        <w:rPr>
          <w:rFonts w:ascii="Times New Roman" w:hAnsi="Times New Roman" w:cs="Times New Roman"/>
          <w:sz w:val="24"/>
          <w:szCs w:val="24"/>
          <w:lang w:eastAsia="de-DE"/>
        </w:rPr>
        <w:lastRenderedPageBreak/>
        <w:t>For inexperienced teachers, GRI was not significantly correlated with traditional classroom management measures. Confidence ratings showed a significant positive correlation with self-evaluation.</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For experienced teachers, GRI was significantly negatively correlated with strategic knowledge test scores</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Confidence ratings were significantly negatively correlated with disruption ratings, and significantly positively correlated with self-evaluation</w:t>
      </w:r>
      <w:r>
        <w:rPr>
          <w:rFonts w:ascii="Times New Roman" w:hAnsi="Times New Roman" w:cs="Times New Roman"/>
          <w:sz w:val="24"/>
          <w:szCs w:val="24"/>
          <w:lang w:eastAsia="de-DE"/>
        </w:rPr>
        <w:t>.</w:t>
      </w: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w:t>
      </w:r>
      <w:r w:rsidRPr="00B76258">
        <w:rPr>
          <w:rFonts w:ascii="Times New Roman" w:hAnsi="Times New Roman" w:cs="Times New Roman"/>
          <w:color w:val="DBDBDB" w:themeColor="accent3" w:themeTint="66"/>
          <w:sz w:val="24"/>
          <w:szCs w:val="24"/>
          <w:lang w:eastAsia="de-DE"/>
        </w:rPr>
        <w:lastRenderedPageBreak/>
        <w:t xml:space="preserve">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2B15FE95" w14:textId="38E75871"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008F8A2"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Correlation Between Gaze Efficiency Measures and Traditional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50AA19AE" w:rsidR="00135116" w:rsidRPr="003F6116" w:rsidRDefault="00135116" w:rsidP="00135116">
      <w:pPr>
        <w:ind w:firstLine="0"/>
        <w:rPr>
          <w:rFonts w:ascii="Times New Roman" w:hAnsi="Times New Roman" w:cs="Times New Roman"/>
          <w:i/>
          <w:iCs/>
          <w:sz w:val="24"/>
          <w:szCs w:val="22"/>
          <w:lang w:eastAsia="de-DE"/>
        </w:rPr>
      </w:pPr>
      <w:commentRangeStart w:id="28"/>
      <w:r w:rsidRPr="003F6116">
        <w:rPr>
          <w:rFonts w:ascii="Times New Roman" w:hAnsi="Times New Roman" w:cs="Times New Roman"/>
          <w:i/>
          <w:iCs/>
          <w:sz w:val="24"/>
          <w:szCs w:val="22"/>
          <w:lang w:eastAsia="de-DE"/>
        </w:rPr>
        <w:t>Correlations Between the Gaze Efficiency Measure and Traditional Classroom Management Measures for Experienced and Inexperienced Teachers</w:t>
      </w:r>
      <w:commentRangeEnd w:id="28"/>
      <w:r w:rsidR="00DA16F7">
        <w:rPr>
          <w:rStyle w:val="Kommentarzeichen"/>
        </w:rPr>
        <w:commentReference w:id="28"/>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728"/>
        <w:gridCol w:w="728"/>
        <w:gridCol w:w="728"/>
        <w:gridCol w:w="728"/>
        <w:gridCol w:w="728"/>
        <w:gridCol w:w="728"/>
        <w:gridCol w:w="728"/>
        <w:gridCol w:w="728"/>
        <w:gridCol w:w="972"/>
      </w:tblGrid>
      <w:tr w:rsidR="00135116" w:rsidRPr="00131A10" w14:paraId="73355CEF" w14:textId="77777777" w:rsidTr="0053790C">
        <w:tc>
          <w:tcPr>
            <w:tcW w:w="2689" w:type="dxa"/>
            <w:tcBorders>
              <w:top w:val="single" w:sz="4" w:space="0" w:color="auto"/>
              <w:bottom w:val="single" w:sz="4" w:space="0" w:color="auto"/>
            </w:tcBorders>
            <w:vAlign w:val="center"/>
          </w:tcPr>
          <w:p w14:paraId="3D5CBCBC" w14:textId="77777777" w:rsidR="00135116" w:rsidRPr="008C4CB2" w:rsidRDefault="00135116"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740" w:type="dxa"/>
            <w:tcBorders>
              <w:top w:val="single" w:sz="4" w:space="0" w:color="auto"/>
              <w:bottom w:val="single" w:sz="4" w:space="0" w:color="auto"/>
            </w:tcBorders>
            <w:vAlign w:val="center"/>
          </w:tcPr>
          <w:p w14:paraId="29C15E4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(1)</w:t>
            </w:r>
          </w:p>
        </w:tc>
        <w:tc>
          <w:tcPr>
            <w:tcW w:w="740" w:type="dxa"/>
            <w:tcBorders>
              <w:top w:val="single" w:sz="4" w:space="0" w:color="auto"/>
              <w:bottom w:val="single" w:sz="4" w:space="0" w:color="auto"/>
            </w:tcBorders>
            <w:vAlign w:val="center"/>
          </w:tcPr>
          <w:p w14:paraId="7A4A856F"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(2)</w:t>
            </w:r>
          </w:p>
        </w:tc>
        <w:tc>
          <w:tcPr>
            <w:tcW w:w="740" w:type="dxa"/>
            <w:tcBorders>
              <w:top w:val="single" w:sz="4" w:space="0" w:color="auto"/>
              <w:bottom w:val="single" w:sz="4" w:space="0" w:color="auto"/>
            </w:tcBorders>
            <w:vAlign w:val="center"/>
          </w:tcPr>
          <w:p w14:paraId="17EDE3A5"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(3)</w:t>
            </w:r>
          </w:p>
        </w:tc>
        <w:tc>
          <w:tcPr>
            <w:tcW w:w="740" w:type="dxa"/>
            <w:tcBorders>
              <w:top w:val="single" w:sz="4" w:space="0" w:color="auto"/>
              <w:bottom w:val="single" w:sz="4" w:space="0" w:color="auto"/>
            </w:tcBorders>
            <w:vAlign w:val="center"/>
          </w:tcPr>
          <w:p w14:paraId="1C42EF36"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(4)</w:t>
            </w:r>
          </w:p>
        </w:tc>
        <w:tc>
          <w:tcPr>
            <w:tcW w:w="740" w:type="dxa"/>
            <w:tcBorders>
              <w:top w:val="single" w:sz="4" w:space="0" w:color="auto"/>
              <w:bottom w:val="single" w:sz="4" w:space="0" w:color="auto"/>
            </w:tcBorders>
            <w:vAlign w:val="center"/>
          </w:tcPr>
          <w:p w14:paraId="4EDF9BEB"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(5)</w:t>
            </w:r>
          </w:p>
        </w:tc>
        <w:tc>
          <w:tcPr>
            <w:tcW w:w="740" w:type="dxa"/>
            <w:tcBorders>
              <w:top w:val="single" w:sz="4" w:space="0" w:color="auto"/>
              <w:bottom w:val="single" w:sz="4" w:space="0" w:color="auto"/>
            </w:tcBorders>
            <w:vAlign w:val="center"/>
          </w:tcPr>
          <w:p w14:paraId="736D742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(6)</w:t>
            </w:r>
          </w:p>
        </w:tc>
        <w:tc>
          <w:tcPr>
            <w:tcW w:w="740" w:type="dxa"/>
            <w:tcBorders>
              <w:top w:val="single" w:sz="4" w:space="0" w:color="auto"/>
              <w:bottom w:val="single" w:sz="4" w:space="0" w:color="auto"/>
            </w:tcBorders>
            <w:vAlign w:val="center"/>
          </w:tcPr>
          <w:p w14:paraId="490D66E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(7)</w:t>
            </w:r>
          </w:p>
        </w:tc>
        <w:tc>
          <w:tcPr>
            <w:tcW w:w="740" w:type="dxa"/>
            <w:tcBorders>
              <w:top w:val="single" w:sz="4" w:space="0" w:color="auto"/>
              <w:bottom w:val="single" w:sz="4" w:space="0" w:color="auto"/>
            </w:tcBorders>
            <w:vAlign w:val="center"/>
          </w:tcPr>
          <w:p w14:paraId="2230FC31"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(8)</w:t>
            </w:r>
          </w:p>
        </w:tc>
        <w:tc>
          <w:tcPr>
            <w:tcW w:w="741" w:type="dxa"/>
            <w:tcBorders>
              <w:top w:val="single" w:sz="4" w:space="0" w:color="auto"/>
              <w:bottom w:val="single" w:sz="4" w:space="0" w:color="auto"/>
            </w:tcBorders>
            <w:vAlign w:val="center"/>
          </w:tcPr>
          <w:p w14:paraId="4C47A29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(9)</w:t>
            </w:r>
          </w:p>
        </w:tc>
      </w:tr>
      <w:tr w:rsidR="00135116" w:rsidRPr="00131A10" w14:paraId="59E2DC58" w14:textId="77777777" w:rsidTr="0053790C">
        <w:tc>
          <w:tcPr>
            <w:tcW w:w="2689" w:type="dxa"/>
            <w:tcBorders>
              <w:top w:val="single" w:sz="4" w:space="0" w:color="auto"/>
            </w:tcBorders>
            <w:vAlign w:val="center"/>
          </w:tcPr>
          <w:p w14:paraId="613B341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(1) Average Fixation</w:t>
            </w:r>
            <w:r>
              <w:rPr>
                <w:rFonts w:ascii="Times New Roman" w:hAnsi="Times New Roman" w:cs="Times New Roman"/>
                <w:szCs w:val="22"/>
                <w:lang w:eastAsia="de-DE"/>
              </w:rPr>
              <w:t xml:space="preserve"> </w:t>
            </w:r>
            <w:r w:rsidRPr="00131A10">
              <w:rPr>
                <w:rFonts w:ascii="Times New Roman" w:hAnsi="Times New Roman" w:cs="Times New Roman"/>
                <w:szCs w:val="22"/>
                <w:lang w:eastAsia="de-DE"/>
              </w:rPr>
              <w:t>Duration</w:t>
            </w:r>
          </w:p>
          <w:p w14:paraId="374AF69B" w14:textId="77777777" w:rsidR="00135116" w:rsidRPr="00131A10" w:rsidRDefault="00135116" w:rsidP="0053790C">
            <w:pPr>
              <w:spacing w:line="240" w:lineRule="auto"/>
              <w:ind w:firstLine="0"/>
              <w:rPr>
                <w:rFonts w:ascii="Times New Roman" w:hAnsi="Times New Roman" w:cs="Times New Roman"/>
                <w:szCs w:val="22"/>
                <w:lang w:eastAsia="de-DE"/>
              </w:rPr>
            </w:pPr>
          </w:p>
        </w:tc>
        <w:tc>
          <w:tcPr>
            <w:tcW w:w="740" w:type="dxa"/>
            <w:tcBorders>
              <w:top w:val="single" w:sz="4" w:space="0" w:color="auto"/>
            </w:tcBorders>
            <w:vAlign w:val="center"/>
          </w:tcPr>
          <w:p w14:paraId="51E3696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tcBorders>
              <w:top w:val="single" w:sz="4" w:space="0" w:color="auto"/>
            </w:tcBorders>
            <w:vAlign w:val="center"/>
          </w:tcPr>
          <w:p w14:paraId="1C4E9C9C"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84*</w:t>
            </w:r>
          </w:p>
        </w:tc>
        <w:tc>
          <w:tcPr>
            <w:tcW w:w="740" w:type="dxa"/>
            <w:tcBorders>
              <w:top w:val="single" w:sz="4" w:space="0" w:color="auto"/>
            </w:tcBorders>
            <w:vAlign w:val="center"/>
          </w:tcPr>
          <w:p w14:paraId="0EDAD58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.97*</w:t>
            </w:r>
          </w:p>
        </w:tc>
        <w:tc>
          <w:tcPr>
            <w:tcW w:w="740" w:type="dxa"/>
            <w:tcBorders>
              <w:top w:val="single" w:sz="4" w:space="0" w:color="auto"/>
            </w:tcBorders>
            <w:vAlign w:val="center"/>
          </w:tcPr>
          <w:p w14:paraId="7C3D7E9E"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tcBorders>
              <w:top w:val="single" w:sz="4" w:space="0" w:color="auto"/>
            </w:tcBorders>
            <w:vAlign w:val="center"/>
          </w:tcPr>
          <w:p w14:paraId="5E2F5B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.08</w:t>
            </w:r>
          </w:p>
        </w:tc>
        <w:tc>
          <w:tcPr>
            <w:tcW w:w="740" w:type="dxa"/>
            <w:tcBorders>
              <w:top w:val="single" w:sz="4" w:space="0" w:color="auto"/>
            </w:tcBorders>
            <w:vAlign w:val="center"/>
          </w:tcPr>
          <w:p w14:paraId="59D7F648"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tcBorders>
              <w:top w:val="single" w:sz="4" w:space="0" w:color="auto"/>
            </w:tcBorders>
            <w:vAlign w:val="center"/>
          </w:tcPr>
          <w:p w14:paraId="4D0FFBA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.13</w:t>
            </w:r>
          </w:p>
        </w:tc>
        <w:tc>
          <w:tcPr>
            <w:tcW w:w="740" w:type="dxa"/>
            <w:tcBorders>
              <w:top w:val="single" w:sz="4" w:space="0" w:color="auto"/>
            </w:tcBorders>
            <w:vAlign w:val="center"/>
          </w:tcPr>
          <w:p w14:paraId="7935104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tcBorders>
              <w:top w:val="single" w:sz="4" w:space="0" w:color="auto"/>
            </w:tcBorders>
            <w:vAlign w:val="center"/>
          </w:tcPr>
          <w:p w14:paraId="03BF386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12</w:t>
            </w:r>
          </w:p>
        </w:tc>
      </w:tr>
      <w:tr w:rsidR="00135116" w:rsidRPr="00131A10" w14:paraId="59FE07E8" w14:textId="77777777" w:rsidTr="0053790C">
        <w:tc>
          <w:tcPr>
            <w:tcW w:w="2689" w:type="dxa"/>
            <w:vAlign w:val="center"/>
          </w:tcPr>
          <w:p w14:paraId="6F2C0684" w14:textId="77777777" w:rsidR="00135116" w:rsidRPr="00131A10" w:rsidRDefault="00135116" w:rsidP="0053790C">
            <w:pPr>
              <w:spacing w:line="240" w:lineRule="auto"/>
              <w:ind w:firstLine="0"/>
              <w:rPr>
                <w:rFonts w:ascii="Times New Roman" w:hAnsi="Times New Roman" w:cs="Times New Roman"/>
                <w:szCs w:val="22"/>
                <w:lang w:eastAsia="de-DE"/>
              </w:rPr>
            </w:pPr>
            <w:commentRangeStart w:id="29"/>
            <w:r w:rsidRPr="00131A10">
              <w:rPr>
                <w:rFonts w:ascii="Times New Roman" w:hAnsi="Times New Roman" w:cs="Times New Roman"/>
                <w:szCs w:val="22"/>
                <w:lang w:eastAsia="de-DE"/>
              </w:rPr>
              <w:t>(2) Fixation Number per Minute</w:t>
            </w:r>
          </w:p>
        </w:tc>
        <w:tc>
          <w:tcPr>
            <w:tcW w:w="740" w:type="dxa"/>
            <w:vAlign w:val="center"/>
          </w:tcPr>
          <w:p w14:paraId="0702DB09" w14:textId="77777777" w:rsidR="00135116" w:rsidRPr="00131A10" w:rsidRDefault="00135116" w:rsidP="0053790C">
            <w:pPr>
              <w:ind w:firstLine="0"/>
              <w:jc w:val="center"/>
              <w:rPr>
                <w:rFonts w:ascii="Times New Roman" w:hAnsi="Times New Roman" w:cs="Times New Roman"/>
                <w:szCs w:val="22"/>
                <w:lang w:eastAsia="de-DE"/>
              </w:rPr>
            </w:pPr>
            <w:r w:rsidRPr="003B3468">
              <w:rPr>
                <w:rFonts w:ascii="Times New Roman" w:hAnsi="Times New Roman" w:cs="Times New Roman"/>
                <w:szCs w:val="22"/>
                <w:lang w:eastAsia="de-DE"/>
              </w:rPr>
              <w:t>–</w:t>
            </w:r>
            <w:r>
              <w:rPr>
                <w:rFonts w:ascii="Times New Roman" w:hAnsi="Times New Roman" w:cs="Times New Roman"/>
                <w:szCs w:val="22"/>
                <w:lang w:eastAsia="de-DE"/>
              </w:rPr>
              <w:t>.85*</w:t>
            </w:r>
          </w:p>
        </w:tc>
        <w:tc>
          <w:tcPr>
            <w:tcW w:w="740" w:type="dxa"/>
            <w:vAlign w:val="center"/>
          </w:tcPr>
          <w:p w14:paraId="13999D1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72C7DB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90*</w:t>
            </w:r>
          </w:p>
        </w:tc>
        <w:tc>
          <w:tcPr>
            <w:tcW w:w="740" w:type="dxa"/>
            <w:vAlign w:val="center"/>
          </w:tcPr>
          <w:p w14:paraId="50E04AD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.50*</w:t>
            </w:r>
          </w:p>
        </w:tc>
        <w:tc>
          <w:tcPr>
            <w:tcW w:w="740" w:type="dxa"/>
            <w:vAlign w:val="center"/>
          </w:tcPr>
          <w:p w14:paraId="47A521F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2515734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0" w:type="dxa"/>
            <w:vAlign w:val="center"/>
          </w:tcPr>
          <w:p w14:paraId="42F41D2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c>
          <w:tcPr>
            <w:tcW w:w="740" w:type="dxa"/>
            <w:vAlign w:val="center"/>
          </w:tcPr>
          <w:p w14:paraId="2A0EF0A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10</w:t>
            </w:r>
          </w:p>
        </w:tc>
        <w:tc>
          <w:tcPr>
            <w:tcW w:w="741" w:type="dxa"/>
            <w:vAlign w:val="center"/>
          </w:tcPr>
          <w:p w14:paraId="1A340D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.18</w:t>
            </w:r>
            <w:commentRangeEnd w:id="29"/>
            <w:r w:rsidR="004F677F">
              <w:rPr>
                <w:rStyle w:val="Kommentarzeichen"/>
              </w:rPr>
              <w:commentReference w:id="29"/>
            </w:r>
          </w:p>
        </w:tc>
      </w:tr>
      <w:tr w:rsidR="00135116" w:rsidRPr="00131A10" w14:paraId="21A4C5DE" w14:textId="77777777" w:rsidTr="0053790C">
        <w:tc>
          <w:tcPr>
            <w:tcW w:w="2689" w:type="dxa"/>
            <w:vAlign w:val="center"/>
          </w:tcPr>
          <w:p w14:paraId="01822980"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(3) GRI</w:t>
            </w:r>
          </w:p>
        </w:tc>
        <w:tc>
          <w:tcPr>
            <w:tcW w:w="740" w:type="dxa"/>
            <w:vAlign w:val="center"/>
          </w:tcPr>
          <w:p w14:paraId="797EBB4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.91*</w:t>
            </w:r>
          </w:p>
        </w:tc>
        <w:tc>
          <w:tcPr>
            <w:tcW w:w="740" w:type="dxa"/>
            <w:vAlign w:val="center"/>
          </w:tcPr>
          <w:p w14:paraId="0DE3CAA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.95*</w:t>
            </w:r>
          </w:p>
        </w:tc>
        <w:tc>
          <w:tcPr>
            <w:tcW w:w="740" w:type="dxa"/>
            <w:vAlign w:val="center"/>
          </w:tcPr>
          <w:p w14:paraId="76E2DDC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78623AEF"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44*</w:t>
            </w:r>
          </w:p>
        </w:tc>
        <w:tc>
          <w:tcPr>
            <w:tcW w:w="740" w:type="dxa"/>
            <w:vAlign w:val="center"/>
          </w:tcPr>
          <w:p w14:paraId="6B7BCC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0762FC1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7B6DC11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vAlign w:val="center"/>
          </w:tcPr>
          <w:p w14:paraId="3C966FA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vAlign w:val="center"/>
          </w:tcPr>
          <w:p w14:paraId="7246CFF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14</w:t>
            </w:r>
          </w:p>
        </w:tc>
      </w:tr>
      <w:tr w:rsidR="00135116" w:rsidRPr="00131A10" w14:paraId="208BC627" w14:textId="77777777" w:rsidTr="0053790C">
        <w:tc>
          <w:tcPr>
            <w:tcW w:w="2689" w:type="dxa"/>
            <w:vAlign w:val="center"/>
          </w:tcPr>
          <w:p w14:paraId="4947A3C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(4)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740" w:type="dxa"/>
            <w:vAlign w:val="center"/>
          </w:tcPr>
          <w:p w14:paraId="5C63B44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.52*</w:t>
            </w:r>
          </w:p>
        </w:tc>
        <w:tc>
          <w:tcPr>
            <w:tcW w:w="740" w:type="dxa"/>
            <w:vAlign w:val="center"/>
          </w:tcPr>
          <w:p w14:paraId="78071812"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.60*</w:t>
            </w:r>
          </w:p>
        </w:tc>
        <w:tc>
          <w:tcPr>
            <w:tcW w:w="740" w:type="dxa"/>
            <w:vAlign w:val="center"/>
          </w:tcPr>
          <w:p w14:paraId="4333716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53*</w:t>
            </w:r>
          </w:p>
        </w:tc>
        <w:tc>
          <w:tcPr>
            <w:tcW w:w="740" w:type="dxa"/>
            <w:vAlign w:val="center"/>
          </w:tcPr>
          <w:p w14:paraId="2792A130"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F3E725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vAlign w:val="center"/>
          </w:tcPr>
          <w:p w14:paraId="59B4A35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.39*</w:t>
            </w:r>
          </w:p>
        </w:tc>
        <w:tc>
          <w:tcPr>
            <w:tcW w:w="740" w:type="dxa"/>
            <w:vAlign w:val="center"/>
          </w:tcPr>
          <w:p w14:paraId="01EBC5A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49*</w:t>
            </w:r>
          </w:p>
        </w:tc>
        <w:tc>
          <w:tcPr>
            <w:tcW w:w="740" w:type="dxa"/>
            <w:vAlign w:val="center"/>
          </w:tcPr>
          <w:p w14:paraId="4D0A919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22</w:t>
            </w:r>
          </w:p>
        </w:tc>
        <w:tc>
          <w:tcPr>
            <w:tcW w:w="741" w:type="dxa"/>
            <w:vAlign w:val="center"/>
          </w:tcPr>
          <w:p w14:paraId="297FA28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r>
      <w:tr w:rsidR="00135116" w:rsidRPr="00131A10" w14:paraId="2D9546E3" w14:textId="77777777" w:rsidTr="0053790C">
        <w:tc>
          <w:tcPr>
            <w:tcW w:w="2689" w:type="dxa"/>
            <w:vAlign w:val="center"/>
          </w:tcPr>
          <w:p w14:paraId="2D3D9239" w14:textId="77777777" w:rsidR="00135116" w:rsidRDefault="00135116" w:rsidP="0053790C">
            <w:pPr>
              <w:spacing w:line="240" w:lineRule="auto"/>
              <w:ind w:firstLine="0"/>
              <w:rPr>
                <w:rFonts w:ascii="Times New Roman" w:hAnsi="Times New Roman" w:cs="Times New Roman"/>
                <w:iCs/>
                <w:szCs w:val="22"/>
                <w:lang w:eastAsia="de-DE"/>
              </w:rPr>
            </w:pPr>
          </w:p>
          <w:p w14:paraId="2E1F5632" w14:textId="77777777" w:rsidR="00135116" w:rsidRPr="00131A10" w:rsidRDefault="00135116"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 xml:space="preserve">(5) TTFF (log) on AOI </w:t>
            </w:r>
            <w:r w:rsidRPr="008460C3">
              <w:rPr>
                <w:rFonts w:ascii="Times New Roman" w:hAnsi="Times New Roman" w:cs="Times New Roman"/>
                <w:i/>
                <w:szCs w:val="22"/>
                <w:lang w:eastAsia="de-DE"/>
              </w:rPr>
              <w:t>Disruptive Student</w:t>
            </w:r>
          </w:p>
        </w:tc>
        <w:tc>
          <w:tcPr>
            <w:tcW w:w="740" w:type="dxa"/>
            <w:vAlign w:val="center"/>
          </w:tcPr>
          <w:p w14:paraId="033A8C9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.05</w:t>
            </w:r>
          </w:p>
        </w:tc>
        <w:tc>
          <w:tcPr>
            <w:tcW w:w="740" w:type="dxa"/>
            <w:vAlign w:val="center"/>
          </w:tcPr>
          <w:p w14:paraId="782F4654"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.13</w:t>
            </w:r>
          </w:p>
        </w:tc>
        <w:tc>
          <w:tcPr>
            <w:tcW w:w="740" w:type="dxa"/>
            <w:vAlign w:val="center"/>
          </w:tcPr>
          <w:p w14:paraId="48A9F27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.05</w:t>
            </w:r>
          </w:p>
        </w:tc>
        <w:tc>
          <w:tcPr>
            <w:tcW w:w="740" w:type="dxa"/>
            <w:vAlign w:val="center"/>
          </w:tcPr>
          <w:p w14:paraId="3AC68F1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29</w:t>
            </w:r>
          </w:p>
        </w:tc>
        <w:tc>
          <w:tcPr>
            <w:tcW w:w="740" w:type="dxa"/>
            <w:vAlign w:val="center"/>
          </w:tcPr>
          <w:p w14:paraId="6E6BA45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28B9E2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313F1935"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.32*</w:t>
            </w:r>
          </w:p>
        </w:tc>
        <w:tc>
          <w:tcPr>
            <w:tcW w:w="740" w:type="dxa"/>
            <w:vAlign w:val="center"/>
          </w:tcPr>
          <w:p w14:paraId="5CB6D45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1" w:type="dxa"/>
            <w:vAlign w:val="center"/>
          </w:tcPr>
          <w:p w14:paraId="6CFC7E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r>
      <w:tr w:rsidR="00135116" w:rsidRPr="00131A10" w14:paraId="7DDACEF5" w14:textId="77777777" w:rsidTr="0053790C">
        <w:tc>
          <w:tcPr>
            <w:tcW w:w="2689" w:type="dxa"/>
            <w:vAlign w:val="center"/>
          </w:tcPr>
          <w:p w14:paraId="52CD2C3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(6) </w:t>
            </w:r>
            <w:r>
              <w:rPr>
                <w:rFonts w:ascii="Times New Roman" w:hAnsi="Times New Roman" w:cs="Times New Roman"/>
                <w:szCs w:val="22"/>
                <w:lang w:eastAsia="de-DE"/>
              </w:rPr>
              <w:t>Disruption Rating</w:t>
            </w:r>
          </w:p>
        </w:tc>
        <w:tc>
          <w:tcPr>
            <w:tcW w:w="740" w:type="dxa"/>
            <w:vAlign w:val="center"/>
          </w:tcPr>
          <w:p w14:paraId="2426D55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00D402E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.04</w:t>
            </w:r>
          </w:p>
        </w:tc>
        <w:tc>
          <w:tcPr>
            <w:tcW w:w="740" w:type="dxa"/>
            <w:vAlign w:val="center"/>
          </w:tcPr>
          <w:p w14:paraId="608092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vAlign w:val="center"/>
          </w:tcPr>
          <w:p w14:paraId="3F7AEA7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698110B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.02</w:t>
            </w:r>
          </w:p>
        </w:tc>
        <w:tc>
          <w:tcPr>
            <w:tcW w:w="740" w:type="dxa"/>
            <w:vAlign w:val="center"/>
          </w:tcPr>
          <w:p w14:paraId="176B65F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E33AFF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02</w:t>
            </w:r>
          </w:p>
        </w:tc>
        <w:tc>
          <w:tcPr>
            <w:tcW w:w="740" w:type="dxa"/>
            <w:vAlign w:val="center"/>
          </w:tcPr>
          <w:p w14:paraId="6FF34F07"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c>
          <w:tcPr>
            <w:tcW w:w="741" w:type="dxa"/>
            <w:vAlign w:val="center"/>
          </w:tcPr>
          <w:p w14:paraId="642BC2B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15</w:t>
            </w:r>
          </w:p>
        </w:tc>
      </w:tr>
      <w:tr w:rsidR="00135116" w:rsidRPr="00131A10" w14:paraId="301E8421" w14:textId="77777777" w:rsidTr="0053790C">
        <w:tc>
          <w:tcPr>
            <w:tcW w:w="2689" w:type="dxa"/>
            <w:vAlign w:val="center"/>
          </w:tcPr>
          <w:p w14:paraId="4E428856"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(7) Confidence Rating</w:t>
            </w:r>
          </w:p>
        </w:tc>
        <w:tc>
          <w:tcPr>
            <w:tcW w:w="740" w:type="dxa"/>
            <w:vAlign w:val="center"/>
          </w:tcPr>
          <w:p w14:paraId="6975247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4E0569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0A6DC3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5C5BDB63"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AFC4CE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6</w:t>
            </w:r>
          </w:p>
        </w:tc>
        <w:tc>
          <w:tcPr>
            <w:tcW w:w="740" w:type="dxa"/>
            <w:vAlign w:val="center"/>
          </w:tcPr>
          <w:p w14:paraId="4C1E9E32"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51*</w:t>
            </w:r>
          </w:p>
        </w:tc>
        <w:tc>
          <w:tcPr>
            <w:tcW w:w="740" w:type="dxa"/>
            <w:vAlign w:val="center"/>
          </w:tcPr>
          <w:p w14:paraId="4DA7B60F"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6004BB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.48*</w:t>
            </w:r>
          </w:p>
        </w:tc>
        <w:tc>
          <w:tcPr>
            <w:tcW w:w="741" w:type="dxa"/>
            <w:vAlign w:val="center"/>
          </w:tcPr>
          <w:p w14:paraId="4466A040"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r>
      <w:tr w:rsidR="00135116" w:rsidRPr="00131A10" w14:paraId="19DBDCCA" w14:textId="77777777" w:rsidTr="0053790C">
        <w:tc>
          <w:tcPr>
            <w:tcW w:w="2689" w:type="dxa"/>
            <w:vAlign w:val="center"/>
          </w:tcPr>
          <w:p w14:paraId="1DBFA767"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(8) Self-Evaluation</w:t>
            </w:r>
          </w:p>
        </w:tc>
        <w:tc>
          <w:tcPr>
            <w:tcW w:w="740" w:type="dxa"/>
            <w:vAlign w:val="center"/>
          </w:tcPr>
          <w:p w14:paraId="5C85E3D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c>
          <w:tcPr>
            <w:tcW w:w="740" w:type="dxa"/>
            <w:vAlign w:val="center"/>
          </w:tcPr>
          <w:p w14:paraId="1782D5F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03</w:t>
            </w:r>
          </w:p>
        </w:tc>
        <w:tc>
          <w:tcPr>
            <w:tcW w:w="740" w:type="dxa"/>
            <w:vAlign w:val="center"/>
          </w:tcPr>
          <w:p w14:paraId="115778A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63BBF47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3C9F08C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18</w:t>
            </w:r>
          </w:p>
        </w:tc>
        <w:tc>
          <w:tcPr>
            <w:tcW w:w="740" w:type="dxa"/>
            <w:vAlign w:val="center"/>
          </w:tcPr>
          <w:p w14:paraId="3C20519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11</w:t>
            </w:r>
          </w:p>
        </w:tc>
        <w:tc>
          <w:tcPr>
            <w:tcW w:w="740" w:type="dxa"/>
            <w:vAlign w:val="center"/>
          </w:tcPr>
          <w:p w14:paraId="3EE720D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.33*</w:t>
            </w:r>
          </w:p>
        </w:tc>
        <w:tc>
          <w:tcPr>
            <w:tcW w:w="740" w:type="dxa"/>
            <w:vAlign w:val="center"/>
          </w:tcPr>
          <w:p w14:paraId="43E4A6A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1" w:type="dxa"/>
            <w:vAlign w:val="center"/>
          </w:tcPr>
          <w:p w14:paraId="35DA7C3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r>
      <w:tr w:rsidR="00135116" w:rsidRPr="00131A10" w14:paraId="7B521615" w14:textId="77777777" w:rsidTr="0053790C">
        <w:tc>
          <w:tcPr>
            <w:tcW w:w="2689" w:type="dxa"/>
            <w:tcBorders>
              <w:bottom w:val="single" w:sz="4" w:space="0" w:color="auto"/>
            </w:tcBorders>
            <w:vAlign w:val="center"/>
          </w:tcPr>
          <w:p w14:paraId="22B1FB90" w14:textId="77777777" w:rsidR="00135116"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(9) </w:t>
            </w:r>
            <w:r w:rsidRPr="008460C3">
              <w:rPr>
                <w:rFonts w:ascii="Times New Roman" w:hAnsi="Times New Roman" w:cs="Times New Roman"/>
                <w:szCs w:val="22"/>
                <w:lang w:eastAsia="de-DE"/>
              </w:rPr>
              <w:t>Strategic Knowledge Test</w:t>
            </w:r>
          </w:p>
        </w:tc>
        <w:tc>
          <w:tcPr>
            <w:tcW w:w="740" w:type="dxa"/>
            <w:tcBorders>
              <w:bottom w:val="single" w:sz="4" w:space="0" w:color="auto"/>
            </w:tcBorders>
            <w:vAlign w:val="center"/>
          </w:tcPr>
          <w:p w14:paraId="210C9669"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7AF2FE7A"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.31</w:t>
            </w:r>
          </w:p>
        </w:tc>
        <w:tc>
          <w:tcPr>
            <w:tcW w:w="740" w:type="dxa"/>
            <w:tcBorders>
              <w:bottom w:val="single" w:sz="4" w:space="0" w:color="auto"/>
            </w:tcBorders>
            <w:vAlign w:val="center"/>
          </w:tcPr>
          <w:p w14:paraId="57198156"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36*</w:t>
            </w:r>
          </w:p>
        </w:tc>
        <w:tc>
          <w:tcPr>
            <w:tcW w:w="740" w:type="dxa"/>
            <w:tcBorders>
              <w:bottom w:val="single" w:sz="4" w:space="0" w:color="auto"/>
            </w:tcBorders>
            <w:vAlign w:val="center"/>
          </w:tcPr>
          <w:p w14:paraId="0883933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tcBorders>
              <w:bottom w:val="single" w:sz="4" w:space="0" w:color="auto"/>
            </w:tcBorders>
            <w:vAlign w:val="center"/>
          </w:tcPr>
          <w:p w14:paraId="3AB2753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34*</w:t>
            </w:r>
          </w:p>
        </w:tc>
        <w:tc>
          <w:tcPr>
            <w:tcW w:w="740" w:type="dxa"/>
            <w:tcBorders>
              <w:bottom w:val="single" w:sz="4" w:space="0" w:color="auto"/>
            </w:tcBorders>
            <w:vAlign w:val="center"/>
          </w:tcPr>
          <w:p w14:paraId="6B46FA6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1D01D35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3</w:t>
            </w:r>
          </w:p>
        </w:tc>
        <w:tc>
          <w:tcPr>
            <w:tcW w:w="740" w:type="dxa"/>
            <w:tcBorders>
              <w:bottom w:val="single" w:sz="4" w:space="0" w:color="auto"/>
            </w:tcBorders>
            <w:vAlign w:val="center"/>
          </w:tcPr>
          <w:p w14:paraId="6A1626E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741" w:type="dxa"/>
            <w:tcBorders>
              <w:bottom w:val="single" w:sz="4" w:space="0" w:color="auto"/>
            </w:tcBorders>
            <w:vAlign w:val="center"/>
          </w:tcPr>
          <w:p w14:paraId="6EDEFB0D"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135116" w:rsidRPr="00131A10" w14:paraId="2DBDAE2E" w14:textId="77777777" w:rsidTr="0053790C">
        <w:tc>
          <w:tcPr>
            <w:tcW w:w="9350" w:type="dxa"/>
            <w:gridSpan w:val="10"/>
            <w:tcBorders>
              <w:top w:val="single" w:sz="4" w:space="0" w:color="auto"/>
            </w:tcBorders>
            <w:vAlign w:val="bottom"/>
          </w:tcPr>
          <w:p w14:paraId="17262748" w14:textId="77777777" w:rsidR="00135116" w:rsidRPr="008C4CB2" w:rsidRDefault="00135116" w:rsidP="0053790C">
            <w:pPr>
              <w:spacing w:line="240" w:lineRule="auto"/>
              <w:ind w:firstLine="0"/>
              <w:rPr>
                <w:rFonts w:ascii="Times New Roman" w:hAnsi="Times New Roman" w:cs="Times New Roman"/>
                <w:sz w:val="20"/>
                <w:szCs w:val="20"/>
                <w:lang w:eastAsia="de-DE"/>
              </w:rPr>
            </w:pPr>
            <w:r w:rsidRPr="00135116">
              <w:rPr>
                <w:rFonts w:ascii="Times New Roman" w:hAnsi="Times New Roman" w:cs="Times New Roman"/>
                <w:i/>
                <w:iCs/>
                <w:sz w:val="20"/>
                <w:szCs w:val="20"/>
                <w:lang w:eastAsia="de-DE"/>
              </w:rPr>
              <w:t>Note.</w:t>
            </w:r>
            <w:r w:rsidRPr="008C4CB2">
              <w:rPr>
                <w:rFonts w:ascii="Times New Roman" w:hAnsi="Times New Roman" w:cs="Times New Roman"/>
                <w:sz w:val="20"/>
                <w:szCs w:val="20"/>
                <w:lang w:eastAsia="de-DE"/>
              </w:rPr>
              <w:t xml:space="preserve"> The table presents Pearson correlation coefficients between </w:t>
            </w:r>
            <w:r>
              <w:rPr>
                <w:rFonts w:ascii="Times New Roman" w:hAnsi="Times New Roman" w:cs="Times New Roman"/>
                <w:sz w:val="20"/>
                <w:szCs w:val="20"/>
                <w:lang w:eastAsia="de-DE"/>
              </w:rPr>
              <w:t>gaze efficiency</w:t>
            </w:r>
            <w:r w:rsidRPr="008C4CB2">
              <w:rPr>
                <w:rFonts w:ascii="Times New Roman" w:hAnsi="Times New Roman" w:cs="Times New Roman"/>
                <w:sz w:val="20"/>
                <w:szCs w:val="20"/>
                <w:lang w:eastAsia="de-DE"/>
              </w:rPr>
              <w:t xml:space="preserve"> measures</w:t>
            </w:r>
            <w:r>
              <w:rPr>
                <w:rFonts w:ascii="Times New Roman" w:hAnsi="Times New Roman" w:cs="Times New Roman"/>
                <w:sz w:val="20"/>
                <w:szCs w:val="20"/>
                <w:lang w:eastAsia="de-DE"/>
              </w:rPr>
              <w:t xml:space="preserve"> (average fixation duration, fixation number per minute, GRI (= Gaze Relational Index), f</w:t>
            </w:r>
            <w:r w:rsidRPr="00135116">
              <w:rPr>
                <w:rFonts w:ascii="Times New Roman" w:hAnsi="Times New Roman" w:cs="Times New Roman"/>
                <w:sz w:val="20"/>
                <w:szCs w:val="20"/>
                <w:lang w:eastAsia="de-DE"/>
              </w:rPr>
              <w:t xml:space="preserve">ixation </w:t>
            </w:r>
            <w:r>
              <w:rPr>
                <w:rFonts w:ascii="Times New Roman" w:hAnsi="Times New Roman" w:cs="Times New Roman"/>
                <w:sz w:val="20"/>
                <w:szCs w:val="20"/>
                <w:lang w:eastAsia="de-DE"/>
              </w:rPr>
              <w:t>n</w:t>
            </w:r>
            <w:r w:rsidRPr="00135116">
              <w:rPr>
                <w:rFonts w:ascii="Times New Roman" w:hAnsi="Times New Roman" w:cs="Times New Roman"/>
                <w:sz w:val="20"/>
                <w:szCs w:val="20"/>
                <w:lang w:eastAsia="de-DE"/>
              </w:rPr>
              <w:t xml:space="preserve">umber </w:t>
            </w:r>
            <w:r>
              <w:rPr>
                <w:rFonts w:ascii="Times New Roman" w:hAnsi="Times New Roman" w:cs="Times New Roman"/>
                <w:sz w:val="20"/>
                <w:szCs w:val="20"/>
                <w:lang w:eastAsia="de-DE"/>
              </w:rPr>
              <w:t>p</w:t>
            </w:r>
            <w:r w:rsidRPr="00135116">
              <w:rPr>
                <w:rFonts w:ascii="Times New Roman" w:hAnsi="Times New Roman" w:cs="Times New Roman"/>
                <w:sz w:val="20"/>
                <w:szCs w:val="20"/>
                <w:lang w:eastAsia="de-DE"/>
              </w:rPr>
              <w:t xml:space="preserve">er </w:t>
            </w:r>
            <w:r>
              <w:rPr>
                <w:rFonts w:ascii="Times New Roman" w:hAnsi="Times New Roman" w:cs="Times New Roman"/>
                <w:sz w:val="20"/>
                <w:szCs w:val="20"/>
                <w:lang w:eastAsia="de-DE"/>
              </w:rPr>
              <w:t>m</w:t>
            </w:r>
            <w:r w:rsidRPr="00135116">
              <w:rPr>
                <w:rFonts w:ascii="Times New Roman" w:hAnsi="Times New Roman" w:cs="Times New Roman"/>
                <w:sz w:val="20"/>
                <w:szCs w:val="20"/>
                <w:lang w:eastAsia="de-DE"/>
              </w:rPr>
              <w:t xml:space="preserve">inute on AOI </w:t>
            </w:r>
            <w:r w:rsidRPr="00135116">
              <w:rPr>
                <w:rFonts w:ascii="Times New Roman" w:hAnsi="Times New Roman" w:cs="Times New Roman"/>
                <w:i/>
                <w:iCs/>
                <w:sz w:val="20"/>
                <w:szCs w:val="20"/>
                <w:lang w:eastAsia="de-DE"/>
              </w:rPr>
              <w:t>Students</w:t>
            </w:r>
            <w:r>
              <w:rPr>
                <w:rFonts w:ascii="Times New Roman" w:hAnsi="Times New Roman" w:cs="Times New Roman"/>
                <w:i/>
                <w:iCs/>
                <w:sz w:val="20"/>
                <w:szCs w:val="20"/>
                <w:lang w:eastAsia="de-DE"/>
              </w:rPr>
              <w:t xml:space="preserve">, </w:t>
            </w:r>
            <w:r>
              <w:rPr>
                <w:rFonts w:ascii="Times New Roman" w:hAnsi="Times New Roman" w:cs="Times New Roman"/>
                <w:sz w:val="20"/>
                <w:szCs w:val="20"/>
                <w:lang w:eastAsia="de-DE"/>
              </w:rPr>
              <w:t xml:space="preserve">and </w:t>
            </w:r>
            <w:r w:rsidRPr="00135116">
              <w:rPr>
                <w:rFonts w:ascii="Times New Roman" w:hAnsi="Times New Roman" w:cs="Times New Roman"/>
                <w:sz w:val="20"/>
                <w:szCs w:val="20"/>
                <w:lang w:eastAsia="de-DE"/>
              </w:rPr>
              <w:t xml:space="preserve">TTFF </w:t>
            </w:r>
            <w:r>
              <w:rPr>
                <w:rFonts w:ascii="Times New Roman" w:hAnsi="Times New Roman" w:cs="Times New Roman"/>
                <w:sz w:val="20"/>
                <w:szCs w:val="20"/>
                <w:lang w:eastAsia="de-DE"/>
              </w:rPr>
              <w:t>(</w:t>
            </w:r>
            <w:r w:rsidRPr="00135116">
              <w:rPr>
                <w:rFonts w:ascii="Times New Roman" w:hAnsi="Times New Roman" w:cs="Times New Roman"/>
                <w:sz w:val="20"/>
                <w:szCs w:val="20"/>
                <w:lang w:eastAsia="de-DE"/>
              </w:rPr>
              <w:t>= log-transformed</w:t>
            </w:r>
            <w:r>
              <w:rPr>
                <w:rFonts w:ascii="Times New Roman" w:hAnsi="Times New Roman" w:cs="Times New Roman"/>
                <w:sz w:val="20"/>
                <w:szCs w:val="20"/>
                <w:lang w:eastAsia="de-DE"/>
              </w:rPr>
              <w:t xml:space="preserve"> t</w:t>
            </w:r>
            <w:r w:rsidRPr="00135116">
              <w:rPr>
                <w:rFonts w:ascii="Times New Roman" w:hAnsi="Times New Roman" w:cs="Times New Roman"/>
                <w:sz w:val="20"/>
                <w:szCs w:val="20"/>
                <w:lang w:eastAsia="de-DE"/>
              </w:rPr>
              <w:t xml:space="preserve">ime to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irst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ixation on AOI </w:t>
            </w:r>
            <w:r w:rsidRPr="00135116">
              <w:rPr>
                <w:rFonts w:ascii="Times New Roman" w:hAnsi="Times New Roman" w:cs="Times New Roman"/>
                <w:i/>
                <w:iCs/>
                <w:sz w:val="20"/>
                <w:szCs w:val="20"/>
                <w:lang w:eastAsia="de-DE"/>
              </w:rPr>
              <w:t>Disruptive Student</w:t>
            </w:r>
            <w:r w:rsidRPr="00135116">
              <w:rPr>
                <w:rFonts w:ascii="Times New Roman" w:hAnsi="Times New Roman" w:cs="Times New Roman"/>
                <w:sz w:val="20"/>
                <w:szCs w:val="20"/>
                <w:lang w:eastAsia="de-DE"/>
              </w:rPr>
              <w:t>)</w:t>
            </w:r>
            <w:r>
              <w:rPr>
                <w:rFonts w:ascii="Times New Roman" w:hAnsi="Times New Roman" w:cs="Times New Roman"/>
                <w:sz w:val="20"/>
                <w:szCs w:val="20"/>
                <w:lang w:eastAsia="de-DE"/>
              </w:rPr>
              <w:t>, and traditional classroom management measures (s</w:t>
            </w:r>
            <w:r w:rsidRPr="00135116">
              <w:rPr>
                <w:rFonts w:ascii="Times New Roman" w:hAnsi="Times New Roman" w:cs="Times New Roman"/>
                <w:sz w:val="20"/>
                <w:szCs w:val="20"/>
                <w:lang w:eastAsia="de-DE"/>
              </w:rPr>
              <w:t>elf-evaluation</w:t>
            </w:r>
            <w:r>
              <w:rPr>
                <w:rFonts w:ascii="Times New Roman" w:hAnsi="Times New Roman" w:cs="Times New Roman"/>
                <w:sz w:val="20"/>
                <w:szCs w:val="20"/>
                <w:lang w:eastAsia="de-DE"/>
              </w:rPr>
              <w:t xml:space="preserve"> of teachers’ </w:t>
            </w:r>
            <w:r w:rsidRPr="00135116">
              <w:rPr>
                <w:rFonts w:ascii="Times New Roman" w:hAnsi="Times New Roman" w:cs="Times New Roman"/>
                <w:sz w:val="20"/>
                <w:szCs w:val="20"/>
                <w:lang w:eastAsia="de-DE"/>
              </w:rPr>
              <w:t>disruption prevention and management competencie</w:t>
            </w:r>
            <w:r>
              <w:rPr>
                <w:rFonts w:ascii="Times New Roman" w:hAnsi="Times New Roman" w:cs="Times New Roman"/>
                <w:sz w:val="20"/>
                <w:szCs w:val="20"/>
                <w:lang w:eastAsia="de-DE"/>
              </w:rPr>
              <w:t>s, d</w:t>
            </w:r>
            <w:r w:rsidRPr="00135116">
              <w:rPr>
                <w:rFonts w:ascii="Times New Roman" w:hAnsi="Times New Roman" w:cs="Times New Roman"/>
                <w:sz w:val="20"/>
                <w:szCs w:val="20"/>
                <w:lang w:eastAsia="de-DE"/>
              </w:rPr>
              <w:t xml:space="preserve">isruption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c</w:t>
            </w:r>
            <w:r w:rsidRPr="00135116">
              <w:rPr>
                <w:rFonts w:ascii="Times New Roman" w:hAnsi="Times New Roman" w:cs="Times New Roman"/>
                <w:sz w:val="20"/>
                <w:szCs w:val="20"/>
                <w:lang w:eastAsia="de-DE"/>
              </w:rPr>
              <w:t xml:space="preserve">onfidence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and s</w:t>
            </w:r>
            <w:r w:rsidRPr="00135116">
              <w:rPr>
                <w:rFonts w:ascii="Times New Roman" w:hAnsi="Times New Roman" w:cs="Times New Roman"/>
                <w:sz w:val="20"/>
                <w:szCs w:val="20"/>
                <w:lang w:eastAsia="de-DE"/>
              </w:rPr>
              <w:t>trategic</w:t>
            </w:r>
            <w:r>
              <w:rPr>
                <w:rFonts w:ascii="Times New Roman" w:hAnsi="Times New Roman" w:cs="Times New Roman"/>
                <w:sz w:val="20"/>
                <w:szCs w:val="20"/>
                <w:lang w:eastAsia="de-DE"/>
              </w:rPr>
              <w:t xml:space="preserve"> k</w:t>
            </w:r>
            <w:r w:rsidRPr="00135116">
              <w:rPr>
                <w:rFonts w:ascii="Times New Roman" w:hAnsi="Times New Roman" w:cs="Times New Roman"/>
                <w:sz w:val="20"/>
                <w:szCs w:val="20"/>
                <w:lang w:eastAsia="de-DE"/>
              </w:rPr>
              <w:t xml:space="preserve">nowledge </w:t>
            </w:r>
            <w:r>
              <w:rPr>
                <w:rFonts w:ascii="Times New Roman" w:hAnsi="Times New Roman" w:cs="Times New Roman"/>
                <w:sz w:val="20"/>
                <w:szCs w:val="20"/>
                <w:lang w:eastAsia="de-DE"/>
              </w:rPr>
              <w:t>t</w:t>
            </w:r>
            <w:r w:rsidRPr="00135116">
              <w:rPr>
                <w:rFonts w:ascii="Times New Roman" w:hAnsi="Times New Roman" w:cs="Times New Roman"/>
                <w:sz w:val="20"/>
                <w:szCs w:val="20"/>
                <w:lang w:eastAsia="de-DE"/>
              </w:rPr>
              <w:t>est</w:t>
            </w:r>
            <w:r>
              <w:rPr>
                <w:rFonts w:ascii="Times New Roman" w:hAnsi="Times New Roman" w:cs="Times New Roman"/>
                <w:sz w:val="20"/>
                <w:szCs w:val="20"/>
                <w:lang w:eastAsia="de-DE"/>
              </w:rPr>
              <w:t xml:space="preserve">) </w:t>
            </w:r>
            <w:r w:rsidRPr="008C4CB2">
              <w:rPr>
                <w:rFonts w:ascii="Times New Roman" w:hAnsi="Times New Roman" w:cs="Times New Roman"/>
                <w:sz w:val="20"/>
                <w:szCs w:val="20"/>
                <w:lang w:eastAsia="de-DE"/>
              </w:rPr>
              <w:t>for inexperienced teachers (above diagonal) and experienced teachers (below diagonal). Statistically significant correlations (</w:t>
            </w:r>
            <w:r w:rsidRPr="008C4CB2">
              <w:rPr>
                <w:rFonts w:ascii="Times New Roman" w:hAnsi="Times New Roman" w:cs="Times New Roman"/>
                <w:i/>
                <w:iCs/>
                <w:sz w:val="20"/>
                <w:szCs w:val="20"/>
                <w:lang w:eastAsia="de-DE"/>
              </w:rPr>
              <w:t>p</w:t>
            </w:r>
            <w:r w:rsidRPr="008C4CB2">
              <w:rPr>
                <w:rFonts w:ascii="Times New Roman" w:hAnsi="Times New Roman" w:cs="Times New Roman"/>
                <w:sz w:val="20"/>
                <w:szCs w:val="20"/>
                <w:lang w:eastAsia="de-DE"/>
              </w:rPr>
              <w:t xml:space="preserve"> &lt; .05) are marked with an asterisk (*). Negative values indicate inverse relationships. GRI = Gaze-Relational Index; TTFF = Time to First Fixation on AOI Disruptive Student (log-transformed).</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2-13T14:20:00Z" w:initials="MK">
    <w:p w14:paraId="28C213F2" w14:textId="05C86905" w:rsidR="00806B61" w:rsidRDefault="00806B61">
      <w:pPr>
        <w:pStyle w:val="Kommentartext"/>
      </w:pPr>
      <w:r>
        <w:rPr>
          <w:rStyle w:val="Kommentarzeichen"/>
        </w:rPr>
        <w:annotationRef/>
      </w:r>
      <w:r>
        <w:t xml:space="preserve">Aim is to study gaze efficiency behavior on </w:t>
      </w:r>
      <w:r w:rsidR="00CD05AD">
        <w:t>teachers</w:t>
      </w:r>
      <w:r w:rsidR="0093709F">
        <w:t xml:space="preserve">’ noticing… </w:t>
      </w:r>
    </w:p>
  </w:comment>
  <w:comment w:id="2" w:author="Mandy Klatt" w:date="2025-02-13T14:24:00Z" w:initials="MK">
    <w:p w14:paraId="101B7244" w14:textId="19081C98" w:rsidR="003E7695" w:rsidRDefault="003E7695">
      <w:pPr>
        <w:pStyle w:val="Kommentartext"/>
      </w:pPr>
      <w:r>
        <w:rPr>
          <w:rStyle w:val="Kommentarzeichen"/>
        </w:rPr>
        <w:annotationRef/>
      </w:r>
      <w:r>
        <w:t>Focus their attention more frequently on students</w:t>
      </w:r>
    </w:p>
  </w:comment>
  <w:comment w:id="3" w:author="Mandy Klatt" w:date="2025-02-13T14:25:00Z" w:initials="MK">
    <w:p w14:paraId="673DA904" w14:textId="3FCF21DB" w:rsidR="003E7695" w:rsidRPr="006F6F5B" w:rsidRDefault="003E7695">
      <w:pPr>
        <w:pStyle w:val="Kommentartext"/>
        <w:rPr>
          <w:lang w:val="de-DE"/>
        </w:rPr>
      </w:pPr>
      <w:r>
        <w:rPr>
          <w:rStyle w:val="Kommentarzeichen"/>
        </w:rPr>
        <w:annotationRef/>
      </w:r>
      <w:proofErr w:type="spellStart"/>
      <w:r w:rsidR="00F012DA" w:rsidRPr="006F6F5B">
        <w:rPr>
          <w:lang w:val="de-DE"/>
        </w:rPr>
        <w:t>notice</w:t>
      </w:r>
      <w:proofErr w:type="spellEnd"/>
    </w:p>
  </w:comment>
  <w:comment w:id="4" w:author="Mandy Klatt" w:date="2025-02-13T14:28:00Z" w:initials="MK">
    <w:p w14:paraId="54C2C8CC" w14:textId="77777777" w:rsidR="006F6F5B" w:rsidRDefault="006F6F5B">
      <w:pPr>
        <w:pStyle w:val="Kommentartext"/>
      </w:pPr>
      <w:r>
        <w:rPr>
          <w:rStyle w:val="Kommentarzeichen"/>
        </w:rPr>
        <w:annotationRef/>
      </w:r>
      <w:r w:rsidRPr="00BA5630">
        <w:t xml:space="preserve">Es </w:t>
      </w:r>
      <w:proofErr w:type="spellStart"/>
      <w:r w:rsidRPr="00BA5630">
        <w:t>gibt</w:t>
      </w:r>
      <w:proofErr w:type="spellEnd"/>
      <w:r w:rsidRPr="00BA5630">
        <w:t xml:space="preserve"> </w:t>
      </w:r>
      <w:proofErr w:type="spellStart"/>
      <w:r w:rsidRPr="00BA5630">
        <w:t>nur</w:t>
      </w:r>
      <w:proofErr w:type="spellEnd"/>
      <w:r w:rsidRPr="00BA5630">
        <w:t xml:space="preserve"> </w:t>
      </w:r>
      <w:proofErr w:type="spellStart"/>
      <w:r w:rsidRPr="00BA5630">
        <w:t>eine</w:t>
      </w:r>
      <w:proofErr w:type="spellEnd"/>
      <w:r w:rsidRPr="00BA5630">
        <w:t xml:space="preserve"> </w:t>
      </w:r>
      <w:proofErr w:type="spellStart"/>
      <w:r w:rsidRPr="00BA5630">
        <w:t>Hypothese</w:t>
      </w:r>
      <w:proofErr w:type="spellEnd"/>
      <w:r w:rsidRPr="00BA5630">
        <w:t xml:space="preserve"> </w:t>
      </w:r>
      <w:proofErr w:type="spellStart"/>
      <w:r w:rsidRPr="00BA5630">
        <w:t>zum</w:t>
      </w:r>
      <w:proofErr w:type="spellEnd"/>
      <w:r w:rsidRPr="00BA5630">
        <w:t xml:space="preserve"> Aim: </w:t>
      </w:r>
      <w:r w:rsidR="00BA5630" w:rsidRPr="00BA5630">
        <w:t>verbal/phys. more salient than lack of eagerness</w:t>
      </w:r>
      <w:r w:rsidR="00BA5630">
        <w:t xml:space="preserve"> </w:t>
      </w:r>
    </w:p>
    <w:p w14:paraId="7DCF2A30" w14:textId="77777777" w:rsidR="00BA5630" w:rsidRDefault="00BA5630">
      <w:pPr>
        <w:pStyle w:val="Kommentartext"/>
      </w:pPr>
    </w:p>
    <w:p w14:paraId="2B13C933" w14:textId="3CDA1F59" w:rsidR="00BA5630" w:rsidRPr="00293074" w:rsidRDefault="00293074">
      <w:pPr>
        <w:pStyle w:val="Kommentartext"/>
        <w:rPr>
          <w:lang w:val="de-DE"/>
        </w:rPr>
      </w:pPr>
      <w:r w:rsidRPr="00293074">
        <w:rPr>
          <w:lang w:val="de-DE"/>
        </w:rPr>
        <w:t xml:space="preserve">Explorativ </w:t>
      </w:r>
      <w:proofErr w:type="spellStart"/>
      <w:r w:rsidRPr="00293074">
        <w:rPr>
          <w:lang w:val="de-DE"/>
        </w:rPr>
        <w:t>Expertiseunterschiede</w:t>
      </w:r>
      <w:proofErr w:type="spellEnd"/>
      <w:r w:rsidRPr="00293074">
        <w:rPr>
          <w:lang w:val="de-DE"/>
        </w:rPr>
        <w:t xml:space="preserve"> mit an</w:t>
      </w:r>
      <w:r>
        <w:rPr>
          <w:lang w:val="de-DE"/>
        </w:rPr>
        <w:t>geschaut</w:t>
      </w:r>
    </w:p>
  </w:comment>
  <w:comment w:id="5" w:author="Mandy Klatt" w:date="2025-02-13T14:28:00Z" w:initials="MK">
    <w:p w14:paraId="50939985" w14:textId="019E2590" w:rsidR="006F6F5B" w:rsidRPr="00293074" w:rsidRDefault="006F6F5B">
      <w:pPr>
        <w:pStyle w:val="Kommentartext"/>
        <w:rPr>
          <w:lang w:val="de-DE"/>
        </w:rPr>
      </w:pPr>
      <w:r>
        <w:rPr>
          <w:rStyle w:val="Kommentarzeichen"/>
        </w:rPr>
        <w:annotationRef/>
      </w:r>
      <w:r w:rsidRPr="00293074">
        <w:rPr>
          <w:lang w:val="de-DE"/>
        </w:rPr>
        <w:t>explorativ</w:t>
      </w:r>
    </w:p>
  </w:comment>
  <w:comment w:id="6" w:author="Mandy Klatt" w:date="2025-02-13T14:31:00Z" w:initials="MK">
    <w:p w14:paraId="01C993A4" w14:textId="4B2FE8FB" w:rsidR="00204B6B" w:rsidRPr="00C63E2A" w:rsidRDefault="00204B6B">
      <w:pPr>
        <w:pStyle w:val="Kommentartext"/>
      </w:pPr>
      <w:r>
        <w:rPr>
          <w:rStyle w:val="Kommentarzeichen"/>
        </w:rPr>
        <w:annotationRef/>
      </w:r>
      <w:r>
        <w:t xml:space="preserve">traditional </w:t>
      </w:r>
      <w:proofErr w:type="spellStart"/>
      <w:r>
        <w:t>streichen</w:t>
      </w:r>
      <w:proofErr w:type="spellEnd"/>
      <w:r>
        <w:t xml:space="preserve"> </w:t>
      </w:r>
      <w:r>
        <w:sym w:font="Wingdings" w:char="F0E0"/>
      </w:r>
      <w:r>
        <w:t xml:space="preserve"> intern</w:t>
      </w:r>
    </w:p>
  </w:comment>
  <w:comment w:id="7" w:author="Mandy Klatt" w:date="2025-02-13T14:32:00Z" w:initials="MK">
    <w:p w14:paraId="48632DBF" w14:textId="77777777" w:rsidR="00C63E2A" w:rsidRDefault="00C63E2A">
      <w:pPr>
        <w:pStyle w:val="Kommentartext"/>
        <w:rPr>
          <w:lang w:val="de-DE"/>
        </w:rPr>
      </w:pPr>
      <w:r>
        <w:rPr>
          <w:rStyle w:val="Kommentarzeichen"/>
        </w:rPr>
        <w:annotationRef/>
      </w:r>
      <w:r w:rsidRPr="00C63E2A">
        <w:rPr>
          <w:lang w:val="de-DE"/>
        </w:rPr>
        <w:t xml:space="preserve">Ziel: Gaze </w:t>
      </w:r>
      <w:proofErr w:type="spellStart"/>
      <w:r w:rsidRPr="00C63E2A">
        <w:rPr>
          <w:lang w:val="de-DE"/>
        </w:rPr>
        <w:t>Measures</w:t>
      </w:r>
      <w:proofErr w:type="spellEnd"/>
      <w:r w:rsidRPr="00C63E2A">
        <w:rPr>
          <w:lang w:val="de-DE"/>
        </w:rPr>
        <w:t xml:space="preserve"> mit </w:t>
      </w:r>
      <w:proofErr w:type="spellStart"/>
      <w:r w:rsidRPr="00C63E2A">
        <w:rPr>
          <w:lang w:val="de-DE"/>
        </w:rPr>
        <w:t>classroom</w:t>
      </w:r>
      <w:proofErr w:type="spellEnd"/>
      <w:r w:rsidRPr="00C63E2A">
        <w:rPr>
          <w:lang w:val="de-DE"/>
        </w:rPr>
        <w:t xml:space="preserve"> </w:t>
      </w:r>
      <w:proofErr w:type="spellStart"/>
      <w:r w:rsidRPr="00C63E2A">
        <w:rPr>
          <w:lang w:val="de-DE"/>
        </w:rPr>
        <w:t>measures</w:t>
      </w:r>
      <w:proofErr w:type="spellEnd"/>
      <w:r w:rsidRPr="00C63E2A">
        <w:rPr>
          <w:lang w:val="de-DE"/>
        </w:rPr>
        <w:t xml:space="preserve"> in Beziehung zu setzen. </w:t>
      </w:r>
    </w:p>
    <w:p w14:paraId="42C38647" w14:textId="77777777" w:rsidR="00335915" w:rsidRDefault="00335915">
      <w:pPr>
        <w:pStyle w:val="Kommentartext"/>
        <w:rPr>
          <w:lang w:val="de-DE"/>
        </w:rPr>
      </w:pPr>
    </w:p>
    <w:p w14:paraId="0809D548" w14:textId="14EC90DB" w:rsidR="00335915" w:rsidRPr="00C63E2A" w:rsidRDefault="00335915">
      <w:pPr>
        <w:pStyle w:val="Kommentartext"/>
        <w:rPr>
          <w:lang w:val="de-DE"/>
        </w:rPr>
      </w:pPr>
      <w:r>
        <w:rPr>
          <w:lang w:val="de-DE"/>
        </w:rPr>
        <w:t xml:space="preserve">Keine Hypothesen, </w:t>
      </w:r>
      <w:r w:rsidR="00FF43B3">
        <w:rPr>
          <w:lang w:val="de-DE"/>
        </w:rPr>
        <w:t>aber Erwartungen, dass Maße zusammenhängen</w:t>
      </w:r>
    </w:p>
  </w:comment>
  <w:comment w:id="8"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9" w:author="Mandy Klatt" w:date="2025-02-13T14:34:00Z" w:initials="MK">
    <w:p w14:paraId="66B4D346" w14:textId="230628C2" w:rsidR="00B34B95" w:rsidRPr="00850A8A" w:rsidRDefault="00B34B95">
      <w:pPr>
        <w:pStyle w:val="Kommentartext"/>
        <w:rPr>
          <w:lang w:val="de-DE"/>
        </w:rPr>
      </w:pPr>
      <w:r>
        <w:rPr>
          <w:rStyle w:val="Kommentarzeichen"/>
        </w:rPr>
        <w:annotationRef/>
      </w:r>
      <w:r w:rsidRPr="00850A8A">
        <w:rPr>
          <w:lang w:val="de-DE"/>
        </w:rPr>
        <w:t>Weg</w:t>
      </w:r>
    </w:p>
  </w:comment>
  <w:comment w:id="10" w:author="Mandy Klatt" w:date="2025-02-13T14:34:00Z" w:initials="MK">
    <w:p w14:paraId="3E565346" w14:textId="2D42DA1A" w:rsidR="00B34B95" w:rsidRPr="00850A8A" w:rsidRDefault="00B34B95">
      <w:pPr>
        <w:pStyle w:val="Kommentartext"/>
        <w:rPr>
          <w:lang w:val="de-DE"/>
        </w:rPr>
      </w:pPr>
      <w:r>
        <w:rPr>
          <w:rStyle w:val="Kommentarzeichen"/>
        </w:rPr>
        <w:annotationRef/>
      </w:r>
      <w:r w:rsidRPr="00850A8A">
        <w:rPr>
          <w:lang w:val="de-DE"/>
        </w:rPr>
        <w:t>Weg</w:t>
      </w:r>
    </w:p>
  </w:comment>
  <w:comment w:id="11" w:author="Mandy Klatt" w:date="2025-02-13T14:35:00Z" w:initials="MK">
    <w:p w14:paraId="15274465" w14:textId="5AFD025A" w:rsidR="00850A8A" w:rsidRDefault="00850A8A">
      <w:pPr>
        <w:pStyle w:val="Kommentartext"/>
      </w:pPr>
      <w:r>
        <w:rPr>
          <w:rStyle w:val="Kommentarzeichen"/>
        </w:rPr>
        <w:annotationRef/>
      </w:r>
      <w:r w:rsidR="00BA3B2F">
        <w:t>Appendix</w:t>
      </w:r>
    </w:p>
  </w:comment>
  <w:comment w:id="12" w:author="Mandy Klatt" w:date="2025-02-13T14:35:00Z" w:initials="MK">
    <w:p w14:paraId="37502EE2" w14:textId="6E85B8F1" w:rsidR="00BA3B2F" w:rsidRDefault="00BA3B2F">
      <w:pPr>
        <w:pStyle w:val="Kommentartext"/>
      </w:pPr>
      <w:r>
        <w:rPr>
          <w:rStyle w:val="Kommentarzeichen"/>
        </w:rPr>
        <w:annotationRef/>
      </w:r>
      <w:proofErr w:type="spellStart"/>
      <w:r>
        <w:t>raus</w:t>
      </w:r>
      <w:proofErr w:type="spellEnd"/>
    </w:p>
  </w:comment>
  <w:comment w:id="13"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14"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15" w:author="Mandy Klatt" w:date="2025-02-13T14:35:00Z" w:initials="MK">
    <w:p w14:paraId="1B14F42F" w14:textId="14153754" w:rsidR="00BA3B2F" w:rsidRPr="00297AFE" w:rsidRDefault="00BA3B2F">
      <w:pPr>
        <w:pStyle w:val="Kommentartext"/>
        <w:rPr>
          <w:lang w:val="de-DE"/>
        </w:rPr>
      </w:pPr>
      <w:r>
        <w:rPr>
          <w:rStyle w:val="Kommentarzeichen"/>
        </w:rPr>
        <w:annotationRef/>
      </w:r>
      <w:r w:rsidR="00AC445F" w:rsidRPr="00297AFE">
        <w:rPr>
          <w:lang w:val="de-DE"/>
        </w:rPr>
        <w:t>raus</w:t>
      </w:r>
    </w:p>
  </w:comment>
  <w:comment w:id="16" w:author="Mandy Klatt" w:date="2025-02-13T14:36:00Z" w:initials="MK">
    <w:p w14:paraId="700E087A" w14:textId="4EBFAF42" w:rsidR="00F83B12" w:rsidRPr="00297AFE" w:rsidRDefault="00F83B12">
      <w:pPr>
        <w:pStyle w:val="Kommentartext"/>
        <w:rPr>
          <w:lang w:val="de-DE"/>
        </w:rPr>
      </w:pPr>
      <w:r>
        <w:rPr>
          <w:rStyle w:val="Kommentarzeichen"/>
        </w:rPr>
        <w:annotationRef/>
      </w:r>
      <w:r w:rsidRPr="00297AFE">
        <w:rPr>
          <w:lang w:val="de-DE"/>
        </w:rPr>
        <w:t>Appendix</w:t>
      </w:r>
      <w:r w:rsidR="00297AFE" w:rsidRPr="00297AFE">
        <w:rPr>
          <w:lang w:val="de-DE"/>
        </w:rPr>
        <w:t>, aber Eye-Tracker Art in den Methodenteil</w:t>
      </w:r>
    </w:p>
  </w:comment>
  <w:comment w:id="17" w:author="Mandy Klatt" w:date="2025-02-13T14:38:00Z" w:initials="MK">
    <w:p w14:paraId="28D3FA8D" w14:textId="64BB7CAD" w:rsidR="00F30F57" w:rsidRPr="00F30F57" w:rsidRDefault="00F30F57">
      <w:pPr>
        <w:pStyle w:val="Kommentartext"/>
        <w:rPr>
          <w:lang w:val="de-DE"/>
        </w:rPr>
      </w:pPr>
      <w:r>
        <w:rPr>
          <w:rStyle w:val="Kommentarzeichen"/>
        </w:rPr>
        <w:annotationRef/>
      </w:r>
      <w:r w:rsidRPr="00F30F57">
        <w:rPr>
          <w:lang w:val="de-DE"/>
        </w:rPr>
        <w:t>Erst auf AOI eingehen und d</w:t>
      </w:r>
      <w:r>
        <w:rPr>
          <w:lang w:val="de-DE"/>
        </w:rPr>
        <w:t xml:space="preserve">ann in Zwischenüberschriften </w:t>
      </w:r>
      <w:r w:rsidR="004526BC">
        <w:rPr>
          <w:lang w:val="de-DE"/>
        </w:rPr>
        <w:t>auf einzelne 4 Maße eingehen</w:t>
      </w:r>
    </w:p>
  </w:comment>
  <w:comment w:id="18"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19" w:author="Mandy Klatt" w:date="2025-02-13T14:50:00Z" w:initials="MK">
    <w:p w14:paraId="7E6EB511" w14:textId="32104C42" w:rsidR="004632E0" w:rsidRPr="002D7DA2" w:rsidRDefault="004632E0">
      <w:pPr>
        <w:pStyle w:val="Kommentartext"/>
        <w:rPr>
          <w:lang w:val="de-DE"/>
        </w:rPr>
      </w:pPr>
      <w:r>
        <w:rPr>
          <w:rStyle w:val="Kommentarzeichen"/>
        </w:rPr>
        <w:annotationRef/>
      </w:r>
      <w:r w:rsidRPr="002D7DA2">
        <w:rPr>
          <w:lang w:val="de-DE"/>
        </w:rPr>
        <w:t>raus</w:t>
      </w:r>
    </w:p>
  </w:comment>
  <w:comment w:id="20" w:author="Mandy Klatt" w:date="2025-02-13T14:51:00Z" w:initials="MK">
    <w:p w14:paraId="7E0AA1E2" w14:textId="42AE67FB" w:rsidR="002D7DA2" w:rsidRPr="002D7DA2" w:rsidRDefault="002D7DA2">
      <w:pPr>
        <w:pStyle w:val="Kommentartext"/>
        <w:rPr>
          <w:lang w:val="de-DE"/>
        </w:rPr>
      </w:pPr>
      <w:r>
        <w:rPr>
          <w:rStyle w:val="Kommentarzeichen"/>
        </w:rPr>
        <w:annotationRef/>
      </w:r>
      <w:r w:rsidRPr="002D7DA2">
        <w:rPr>
          <w:lang w:val="de-DE"/>
        </w:rPr>
        <w:t>k</w:t>
      </w:r>
      <w:r>
        <w:rPr>
          <w:lang w:val="de-DE"/>
        </w:rPr>
        <w:t>ürzere Bezeichnung, z.B. Self-</w:t>
      </w:r>
      <w:proofErr w:type="spellStart"/>
      <w:r>
        <w:rPr>
          <w:lang w:val="de-DE"/>
        </w:rPr>
        <w:t>Eval</w:t>
      </w:r>
      <w:proofErr w:type="spellEnd"/>
      <w:r>
        <w:rPr>
          <w:lang w:val="de-DE"/>
        </w:rPr>
        <w:t xml:space="preserve"> CM</w:t>
      </w:r>
    </w:p>
  </w:comment>
  <w:comment w:id="21" w:author="Mandy Klatt" w:date="2025-02-13T14:51:00Z" w:initials="MK">
    <w:p w14:paraId="171D4E8D" w14:textId="373A2A1D" w:rsidR="009D6363" w:rsidRDefault="009D6363">
      <w:pPr>
        <w:pStyle w:val="Kommentartext"/>
      </w:pPr>
      <w:r>
        <w:rPr>
          <w:rStyle w:val="Kommentarzeichen"/>
        </w:rPr>
        <w:annotationRef/>
      </w:r>
      <w:r>
        <w:t>Disruptiveness</w:t>
      </w:r>
    </w:p>
  </w:comment>
  <w:comment w:id="22" w:author="Mandy Klatt" w:date="2025-02-13T14:52:00Z" w:initials="MK">
    <w:p w14:paraId="56F66DC2" w14:textId="53D927B1" w:rsidR="002927CE" w:rsidRPr="0069380C" w:rsidRDefault="002927CE">
      <w:pPr>
        <w:pStyle w:val="Kommentartext"/>
        <w:rPr>
          <w:lang w:val="de-DE"/>
        </w:rPr>
      </w:pPr>
      <w:r>
        <w:rPr>
          <w:rStyle w:val="Kommentarzeichen"/>
        </w:rPr>
        <w:annotationRef/>
      </w:r>
      <w:r w:rsidRPr="0069380C">
        <w:rPr>
          <w:lang w:val="de-DE"/>
        </w:rPr>
        <w:t xml:space="preserve">Weg oder “from </w:t>
      </w:r>
      <w:proofErr w:type="spellStart"/>
      <w:r w:rsidRPr="0069380C">
        <w:rPr>
          <w:lang w:val="de-DE"/>
        </w:rPr>
        <w:t>the</w:t>
      </w:r>
      <w:proofErr w:type="spellEnd"/>
      <w:r w:rsidRPr="0069380C">
        <w:rPr>
          <w:lang w:val="de-DE"/>
        </w:rPr>
        <w:t xml:space="preserve"> SRI”</w:t>
      </w:r>
    </w:p>
  </w:comment>
  <w:comment w:id="23" w:author="Mandy Klatt" w:date="2025-02-13T14:52:00Z" w:initials="MK">
    <w:p w14:paraId="65594C49" w14:textId="756A1FF6" w:rsidR="0069380C" w:rsidRPr="0069380C" w:rsidRDefault="0069380C">
      <w:pPr>
        <w:pStyle w:val="Kommentartext"/>
        <w:rPr>
          <w:lang w:val="de-DE"/>
        </w:rPr>
      </w:pPr>
      <w:r>
        <w:rPr>
          <w:rStyle w:val="Kommentarzeichen"/>
        </w:rPr>
        <w:annotationRef/>
      </w:r>
      <w:r w:rsidRPr="0069380C">
        <w:rPr>
          <w:lang w:val="de-DE"/>
        </w:rPr>
        <w:t xml:space="preserve">Hoch zu </w:t>
      </w:r>
      <w:r>
        <w:rPr>
          <w:lang w:val="de-DE"/>
        </w:rPr>
        <w:t xml:space="preserve">Gaze </w:t>
      </w:r>
      <w:proofErr w:type="spellStart"/>
      <w:r>
        <w:rPr>
          <w:lang w:val="de-DE"/>
        </w:rPr>
        <w:t>Measures</w:t>
      </w:r>
      <w:proofErr w:type="spellEnd"/>
    </w:p>
  </w:comment>
  <w:comment w:id="27" w:author="Mandy Klatt" w:date="2025-02-13T14:55:00Z" w:initials="MK">
    <w:p w14:paraId="1B214662" w14:textId="77777777" w:rsidR="0097465F" w:rsidRDefault="0097465F">
      <w:pPr>
        <w:pStyle w:val="Kommentartext"/>
      </w:pPr>
      <w:r>
        <w:rPr>
          <w:rStyle w:val="Kommentarzeichen"/>
        </w:rPr>
        <w:annotationRef/>
      </w:r>
      <w:proofErr w:type="spellStart"/>
      <w:r w:rsidR="00E567C1">
        <w:t>Deutlicher</w:t>
      </w:r>
      <w:proofErr w:type="spellEnd"/>
      <w:r w:rsidR="00E567C1">
        <w:t xml:space="preserve"> </w:t>
      </w:r>
      <w:proofErr w:type="spellStart"/>
      <w:r w:rsidR="00E567C1">
        <w:t>machen</w:t>
      </w:r>
      <w:proofErr w:type="spellEnd"/>
      <w:r w:rsidR="00E567C1">
        <w:t>, Exp./Nov.</w:t>
      </w:r>
    </w:p>
    <w:p w14:paraId="202BD3C8" w14:textId="77777777" w:rsidR="00635509" w:rsidRDefault="00635509">
      <w:pPr>
        <w:pStyle w:val="Kommentartext"/>
      </w:pPr>
    </w:p>
    <w:p w14:paraId="796C9824" w14:textId="3714F0F3" w:rsidR="00635509" w:rsidRPr="004B45D8" w:rsidRDefault="00635509">
      <w:pPr>
        <w:pStyle w:val="Kommentartext"/>
        <w:rPr>
          <w:lang w:val="de-DE"/>
        </w:rPr>
      </w:pPr>
      <w:r w:rsidRPr="004B45D8">
        <w:rPr>
          <w:lang w:val="de-DE"/>
        </w:rPr>
        <w:t>Große Tabelle reinnehmen</w:t>
      </w:r>
      <w:r w:rsidR="004B45D8" w:rsidRPr="004B45D8">
        <w:rPr>
          <w:lang w:val="de-DE"/>
        </w:rPr>
        <w:t xml:space="preserve"> (siehe A</w:t>
      </w:r>
      <w:r w:rsidR="004B45D8">
        <w:rPr>
          <w:lang w:val="de-DE"/>
        </w:rPr>
        <w:t>ppendix, bis auf erste zwei Maße)</w:t>
      </w:r>
    </w:p>
  </w:comment>
  <w:comment w:id="28" w:author="Mandy Klatt" w:date="2025-02-13T15:00:00Z" w:initials="MK">
    <w:p w14:paraId="44EDD458" w14:textId="0EAC85BD" w:rsidR="00DA16F7" w:rsidRPr="00DA16F7" w:rsidRDefault="00DA16F7">
      <w:pPr>
        <w:pStyle w:val="Kommentartext"/>
        <w:rPr>
          <w:lang w:val="de-DE"/>
        </w:rPr>
      </w:pPr>
      <w:r>
        <w:rPr>
          <w:rStyle w:val="Kommentarzeichen"/>
        </w:rPr>
        <w:annotationRef/>
      </w:r>
      <w:r w:rsidRPr="00DA16F7">
        <w:rPr>
          <w:lang w:val="de-DE"/>
        </w:rPr>
        <w:t xml:space="preserve">In den Appendix </w:t>
      </w:r>
      <w:r>
        <w:sym w:font="Wingdings" w:char="F0E0"/>
      </w:r>
      <w:r w:rsidRPr="00DA16F7">
        <w:rPr>
          <w:lang w:val="de-DE"/>
        </w:rPr>
        <w:t xml:space="preserve"> </w:t>
      </w:r>
      <w:proofErr w:type="spellStart"/>
      <w:r w:rsidRPr="00DA16F7">
        <w:rPr>
          <w:lang w:val="de-DE"/>
        </w:rPr>
        <w:t>Korr.tabelle</w:t>
      </w:r>
      <w:proofErr w:type="spellEnd"/>
      <w:r w:rsidRPr="00DA16F7">
        <w:rPr>
          <w:lang w:val="de-DE"/>
        </w:rPr>
        <w:t xml:space="preserve"> </w:t>
      </w:r>
      <w:r>
        <w:rPr>
          <w:lang w:val="de-DE"/>
        </w:rPr>
        <w:t xml:space="preserve">ohne Split, für gesamtes Sample mit </w:t>
      </w:r>
      <w:r w:rsidR="00222100">
        <w:rPr>
          <w:lang w:val="de-DE"/>
        </w:rPr>
        <w:t>7</w:t>
      </w:r>
      <w:r>
        <w:rPr>
          <w:lang w:val="de-DE"/>
        </w:rPr>
        <w:t xml:space="preserve"> Variablen</w:t>
      </w:r>
    </w:p>
  </w:comment>
  <w:comment w:id="29" w:author="Mandy Klatt" w:date="2025-02-13T14:57:00Z" w:initials="MK">
    <w:p w14:paraId="4C9C6F48" w14:textId="439E85A8" w:rsidR="004F677F" w:rsidRPr="004B45D8" w:rsidRDefault="004F677F">
      <w:pPr>
        <w:pStyle w:val="Kommentartext"/>
        <w:rPr>
          <w:lang w:val="de-DE"/>
        </w:rPr>
      </w:pPr>
      <w:r>
        <w:rPr>
          <w:rStyle w:val="Kommentarzeichen"/>
        </w:rPr>
        <w:annotationRef/>
      </w:r>
      <w:r w:rsidRPr="004B45D8">
        <w:rPr>
          <w:lang w:val="de-DE"/>
        </w:rPr>
        <w:t>Raus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28C213F2" w15:done="0"/>
  <w15:commentEx w15:paraId="101B7244" w15:done="0"/>
  <w15:commentEx w15:paraId="673DA904" w15:done="0"/>
  <w15:commentEx w15:paraId="2B13C933" w15:done="0"/>
  <w15:commentEx w15:paraId="50939985" w15:done="0"/>
  <w15:commentEx w15:paraId="01C993A4" w15:done="0"/>
  <w15:commentEx w15:paraId="0809D548" w15:done="0"/>
  <w15:commentEx w15:paraId="0E7FDDCA" w15:done="0"/>
  <w15:commentEx w15:paraId="66B4D346" w15:done="0"/>
  <w15:commentEx w15:paraId="3E565346" w15:done="0"/>
  <w15:commentEx w15:paraId="15274465" w15:done="0"/>
  <w15:commentEx w15:paraId="37502EE2" w15:done="0"/>
  <w15:commentEx w15:paraId="27CA7473" w15:done="0"/>
  <w15:commentEx w15:paraId="1873A9F3" w15:paraIdParent="27CA7473" w15:done="0"/>
  <w15:commentEx w15:paraId="1B14F42F" w15:paraIdParent="27CA7473" w15:done="0"/>
  <w15:commentEx w15:paraId="700E087A" w15:done="0"/>
  <w15:commentEx w15:paraId="28D3FA8D" w15:done="0"/>
  <w15:commentEx w15:paraId="22F7903D" w15:done="1"/>
  <w15:commentEx w15:paraId="7E6EB511" w15:done="0"/>
  <w15:commentEx w15:paraId="7E0AA1E2" w15:done="0"/>
  <w15:commentEx w15:paraId="171D4E8D" w15:done="0"/>
  <w15:commentEx w15:paraId="56F66DC2" w15:done="0"/>
  <w15:commentEx w15:paraId="65594C49" w15:done="0"/>
  <w15:commentEx w15:paraId="796C9824" w15:done="0"/>
  <w15:commentEx w15:paraId="44EDD458" w15:done="0"/>
  <w15:commentEx w15:paraId="4C9C6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587E39" w16cex:dateUtc="2025-02-13T13:20:00Z"/>
  <w16cex:commentExtensible w16cex:durableId="2B587F33" w16cex:dateUtc="2025-02-13T13:24:00Z"/>
  <w16cex:commentExtensible w16cex:durableId="2B587F47" w16cex:dateUtc="2025-02-13T13:25:00Z"/>
  <w16cex:commentExtensible w16cex:durableId="2B588015" w16cex:dateUtc="2025-02-13T13:28:00Z"/>
  <w16cex:commentExtensible w16cex:durableId="2B587FFC" w16cex:dateUtc="2025-02-13T13:28:00Z"/>
  <w16cex:commentExtensible w16cex:durableId="2B5880A4" w16cex:dateUtc="2025-02-13T13:31:00Z"/>
  <w16cex:commentExtensible w16cex:durableId="2B588113" w16cex:dateUtc="2025-02-13T13:32:00Z"/>
  <w16cex:commentExtensible w16cex:durableId="2B438350" w16cex:dateUtc="2025-01-28T15:24:00Z"/>
  <w16cex:commentExtensible w16cex:durableId="2B58817C" w16cex:dateUtc="2025-02-13T13:34:00Z"/>
  <w16cex:commentExtensible w16cex:durableId="2B588183" w16cex:dateUtc="2025-02-13T13:34:00Z"/>
  <w16cex:commentExtensible w16cex:durableId="2B5881AB" w16cex:dateUtc="2025-02-13T13:35:00Z"/>
  <w16cex:commentExtensible w16cex:durableId="2B5881BF" w16cex:dateUtc="2025-02-13T13:35:00Z"/>
  <w16cex:commentExtensible w16cex:durableId="2B3CA761" w16cex:dateUtc="2025-01-23T10:32:00Z"/>
  <w16cex:commentExtensible w16cex:durableId="2B4249C0" w16cex:dateUtc="2025-01-27T17:06:00Z"/>
  <w16cex:commentExtensible w16cex:durableId="2B5881C9" w16cex:dateUtc="2025-02-13T13:35:00Z"/>
  <w16cex:commentExtensible w16cex:durableId="2B5881FE" w16cex:dateUtc="2025-02-13T13:36:00Z"/>
  <w16cex:commentExtensible w16cex:durableId="2B58827D" w16cex:dateUtc="2025-02-13T13:38:00Z"/>
  <w16cex:commentExtensible w16cex:durableId="2B3CA9DA" w16cex:dateUtc="2025-01-23T10:43:00Z"/>
  <w16cex:commentExtensible w16cex:durableId="2B588540" w16cex:dateUtc="2025-02-13T13:50:00Z"/>
  <w16cex:commentExtensible w16cex:durableId="2B588560" w16cex:dateUtc="2025-02-13T13:51:00Z"/>
  <w16cex:commentExtensible w16cex:durableId="2B588581" w16cex:dateUtc="2025-02-13T13:51:00Z"/>
  <w16cex:commentExtensible w16cex:durableId="2B5885A0" w16cex:dateUtc="2025-02-13T13:52:00Z"/>
  <w16cex:commentExtensible w16cex:durableId="2B5885C2" w16cex:dateUtc="2025-02-13T13:52:00Z"/>
  <w16cex:commentExtensible w16cex:durableId="2B588667" w16cex:dateUtc="2025-02-13T13:55:00Z"/>
  <w16cex:commentExtensible w16cex:durableId="2B588789" w16cex:dateUtc="2025-02-13T14:00:00Z"/>
  <w16cex:commentExtensible w16cex:durableId="2B5886BE" w16cex:dateUtc="2025-02-1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28C213F2" w16cid:durableId="2B587E39"/>
  <w16cid:commentId w16cid:paraId="101B7244" w16cid:durableId="2B587F33"/>
  <w16cid:commentId w16cid:paraId="673DA904" w16cid:durableId="2B587F47"/>
  <w16cid:commentId w16cid:paraId="2B13C933" w16cid:durableId="2B588015"/>
  <w16cid:commentId w16cid:paraId="50939985" w16cid:durableId="2B587FFC"/>
  <w16cid:commentId w16cid:paraId="01C993A4" w16cid:durableId="2B5880A4"/>
  <w16cid:commentId w16cid:paraId="0809D548" w16cid:durableId="2B588113"/>
  <w16cid:commentId w16cid:paraId="0E7FDDCA" w16cid:durableId="2B438350"/>
  <w16cid:commentId w16cid:paraId="66B4D346" w16cid:durableId="2B58817C"/>
  <w16cid:commentId w16cid:paraId="3E565346" w16cid:durableId="2B588183"/>
  <w16cid:commentId w16cid:paraId="15274465" w16cid:durableId="2B5881AB"/>
  <w16cid:commentId w16cid:paraId="37502EE2" w16cid:durableId="2B5881BF"/>
  <w16cid:commentId w16cid:paraId="27CA7473" w16cid:durableId="2B3CA761"/>
  <w16cid:commentId w16cid:paraId="1873A9F3" w16cid:durableId="2B4249C0"/>
  <w16cid:commentId w16cid:paraId="1B14F42F" w16cid:durableId="2B5881C9"/>
  <w16cid:commentId w16cid:paraId="700E087A" w16cid:durableId="2B5881FE"/>
  <w16cid:commentId w16cid:paraId="28D3FA8D" w16cid:durableId="2B58827D"/>
  <w16cid:commentId w16cid:paraId="22F7903D" w16cid:durableId="2B3CA9DA"/>
  <w16cid:commentId w16cid:paraId="7E6EB511" w16cid:durableId="2B588540"/>
  <w16cid:commentId w16cid:paraId="7E0AA1E2" w16cid:durableId="2B588560"/>
  <w16cid:commentId w16cid:paraId="171D4E8D" w16cid:durableId="2B588581"/>
  <w16cid:commentId w16cid:paraId="56F66DC2" w16cid:durableId="2B5885A0"/>
  <w16cid:commentId w16cid:paraId="65594C49" w16cid:durableId="2B5885C2"/>
  <w16cid:commentId w16cid:paraId="796C9824" w16cid:durableId="2B588667"/>
  <w16cid:commentId w16cid:paraId="44EDD458" w16cid:durableId="2B588789"/>
  <w16cid:commentId w16cid:paraId="4C9C6F48" w16cid:durableId="2B588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03E4D779"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See Appendix D (Table D1) for a full correlation table including all gaze efficiency measures.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06F14"/>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6CAF"/>
    <w:rsid w:val="000A7152"/>
    <w:rsid w:val="000A7AF5"/>
    <w:rsid w:val="000A7DA3"/>
    <w:rsid w:val="000B06C9"/>
    <w:rsid w:val="000B2A7A"/>
    <w:rsid w:val="000B3030"/>
    <w:rsid w:val="000B3FB2"/>
    <w:rsid w:val="000C0275"/>
    <w:rsid w:val="000C27B5"/>
    <w:rsid w:val="000C2A6B"/>
    <w:rsid w:val="000C2AA7"/>
    <w:rsid w:val="000C31B3"/>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63C3"/>
    <w:rsid w:val="0012687D"/>
    <w:rsid w:val="0012701A"/>
    <w:rsid w:val="00130A3E"/>
    <w:rsid w:val="00131A10"/>
    <w:rsid w:val="00132939"/>
    <w:rsid w:val="0013325D"/>
    <w:rsid w:val="001333B9"/>
    <w:rsid w:val="00135116"/>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100"/>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27CE"/>
    <w:rsid w:val="00293074"/>
    <w:rsid w:val="0029513F"/>
    <w:rsid w:val="00296CF5"/>
    <w:rsid w:val="002975AD"/>
    <w:rsid w:val="00297AFE"/>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5915"/>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5C48"/>
    <w:rsid w:val="003C70D1"/>
    <w:rsid w:val="003C724B"/>
    <w:rsid w:val="003D2B62"/>
    <w:rsid w:val="003D58B6"/>
    <w:rsid w:val="003E05FD"/>
    <w:rsid w:val="003E0E1E"/>
    <w:rsid w:val="003E1BB9"/>
    <w:rsid w:val="003E22A3"/>
    <w:rsid w:val="003E29BD"/>
    <w:rsid w:val="003E374D"/>
    <w:rsid w:val="003E4E08"/>
    <w:rsid w:val="003E70CA"/>
    <w:rsid w:val="003E7695"/>
    <w:rsid w:val="003F1DC5"/>
    <w:rsid w:val="003F2AC0"/>
    <w:rsid w:val="003F6116"/>
    <w:rsid w:val="00401866"/>
    <w:rsid w:val="00401872"/>
    <w:rsid w:val="004019B3"/>
    <w:rsid w:val="00401A08"/>
    <w:rsid w:val="004023D1"/>
    <w:rsid w:val="00403249"/>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2A26"/>
    <w:rsid w:val="00445135"/>
    <w:rsid w:val="00445751"/>
    <w:rsid w:val="00447B65"/>
    <w:rsid w:val="004526BC"/>
    <w:rsid w:val="0045343E"/>
    <w:rsid w:val="00453CA7"/>
    <w:rsid w:val="00457EE9"/>
    <w:rsid w:val="0046015F"/>
    <w:rsid w:val="00460EAB"/>
    <w:rsid w:val="00462878"/>
    <w:rsid w:val="004632E0"/>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5D8"/>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77F"/>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7EF"/>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5509"/>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6F6F5B"/>
    <w:rsid w:val="00700473"/>
    <w:rsid w:val="007006F3"/>
    <w:rsid w:val="007014C8"/>
    <w:rsid w:val="00702734"/>
    <w:rsid w:val="00702D8C"/>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1BF0"/>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06B61"/>
    <w:rsid w:val="00810BD5"/>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F7C"/>
    <w:rsid w:val="0084737D"/>
    <w:rsid w:val="00850A8A"/>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76E32"/>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3B72"/>
    <w:rsid w:val="008C4CB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363"/>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2737B"/>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445F"/>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4B95"/>
    <w:rsid w:val="00B35371"/>
    <w:rsid w:val="00B353BE"/>
    <w:rsid w:val="00B35CF9"/>
    <w:rsid w:val="00B36394"/>
    <w:rsid w:val="00B364E1"/>
    <w:rsid w:val="00B36B48"/>
    <w:rsid w:val="00B36E14"/>
    <w:rsid w:val="00B371C6"/>
    <w:rsid w:val="00B3785C"/>
    <w:rsid w:val="00B40BBE"/>
    <w:rsid w:val="00B41F98"/>
    <w:rsid w:val="00B42005"/>
    <w:rsid w:val="00B518F6"/>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444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05AD"/>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030A"/>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16F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567C1"/>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4C59"/>
    <w:rsid w:val="00EF6850"/>
    <w:rsid w:val="00F00C9A"/>
    <w:rsid w:val="00F012D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0F57"/>
    <w:rsid w:val="00F32FF3"/>
    <w:rsid w:val="00F33B84"/>
    <w:rsid w:val="00F41058"/>
    <w:rsid w:val="00F416DD"/>
    <w:rsid w:val="00F41861"/>
    <w:rsid w:val="00F42C7D"/>
    <w:rsid w:val="00F45115"/>
    <w:rsid w:val="00F45852"/>
    <w:rsid w:val="00F50BDC"/>
    <w:rsid w:val="00F53957"/>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3B1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32C8"/>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0654"/>
    <w:rsid w:val="00FF35B6"/>
    <w:rsid w:val="00FF43B3"/>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1A49"/>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9037</Words>
  <Characters>55219</Characters>
  <Application>Microsoft Office Word</Application>
  <DocSecurity>0</DocSecurity>
  <Lines>1492</Lines>
  <Paragraphs>917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63339</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2025-02-13T14:44:00Z</dcterms:created>
  <dcterms:modified xsi:type="dcterms:W3CDTF">2025-02-13T14:44:00Z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