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approaches</w:t>
      </w:r>
      <w:r>
        <w:t xml:space="preserve"> </w:t>
      </w:r>
      <w:r>
        <w:t xml:space="preserve">to</w:t>
      </w:r>
      <w:r>
        <w:t xml:space="preserve"> </w:t>
      </w:r>
      <w:r>
        <w:t xml:space="preserve">teachers’</w:t>
      </w:r>
      <w:r>
        <w:t xml:space="preserve"> </w:t>
      </w:r>
      <w:r>
        <w:t xml:space="preserve">experience</w:t>
      </w:r>
      <w:r>
        <w:t xml:space="preserve"> </w:t>
      </w:r>
      <w:r>
        <w:t xml:space="preserve">of</w:t>
      </w:r>
      <w:r>
        <w:t xml:space="preserve"> </w:t>
      </w:r>
      <w:r>
        <w:t xml:space="preserve">stress:</w:t>
      </w:r>
      <w:r>
        <w:t xml:space="preserve"> </w:t>
      </w:r>
      <w:r>
        <w:t xml:space="preserve">Do</w:t>
      </w:r>
      <w:r>
        <w:t xml:space="preserve"> </w:t>
      </w:r>
      <w:r>
        <w:t xml:space="preserve">heart</w:t>
      </w:r>
      <w:r>
        <w:t xml:space="preserve"> </w:t>
      </w:r>
      <w:r>
        <w:t xml:space="preserve">rate</w:t>
      </w:r>
      <w:r>
        <w:t xml:space="preserve"> </w:t>
      </w:r>
      <w:r>
        <w:t xml:space="preserve">measurements</w:t>
      </w:r>
      <w:r>
        <w:t xml:space="preserve"> </w:t>
      </w:r>
      <w:r>
        <w:t xml:space="preserve">with</w:t>
      </w:r>
      <w:r>
        <w:t xml:space="preserve"> </w:t>
      </w:r>
      <w:r>
        <w:t xml:space="preserve">fitness</w:t>
      </w:r>
      <w:r>
        <w:t xml:space="preserve"> </w:t>
      </w:r>
      <w:r>
        <w:t xml:space="preserve">trackers</w:t>
      </w:r>
      <w:r>
        <w:t xml:space="preserve"> </w:t>
      </w:r>
      <w:r>
        <w:t xml:space="preserve">provide</w:t>
      </w:r>
      <w:r>
        <w:t xml:space="preserve"> </w:t>
      </w:r>
      <w:r>
        <w:t xml:space="preserve">an</w:t>
      </w:r>
      <w:r>
        <w:t xml:space="preserve"> </w:t>
      </w:r>
      <w:r>
        <w:t xml:space="preserve">efficient,</w:t>
      </w:r>
      <w:r>
        <w:t xml:space="preserve"> </w:t>
      </w:r>
      <w:r>
        <w:t xml:space="preserve">inexpensive,</w:t>
      </w:r>
      <w:r>
        <w:t xml:space="preserve"> </w:t>
      </w:r>
      <w:r>
        <w:t xml:space="preserve">and</w:t>
      </w:r>
      <w:r>
        <w:t xml:space="preserve"> </w:t>
      </w:r>
      <w:r>
        <w:t xml:space="preserve">robust</w:t>
      </w:r>
      <w:r>
        <w:t xml:space="preserve"> </w:t>
      </w:r>
      <w:r>
        <w:t xml:space="preserve">measurement</w:t>
      </w:r>
      <w:r>
        <w:t xml:space="preserve"> </w:t>
      </w:r>
      <w:r>
        <w:t xml:space="preserve">method?</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providing</w:t>
      </w:r>
      <w:r>
        <w:t xml:space="preserve"> </w:t>
      </w:r>
      <w:r>
        <w:t xml:space="preserve">a</w:t>
      </w:r>
      <w:r>
        <w:t xml:space="preserve"> </w:t>
      </w:r>
      <w:r>
        <w:rPr>
          <w:bCs/>
          <w:b/>
        </w:rPr>
        <w:t xml:space="preserve">basic</w:t>
      </w:r>
      <w:r>
        <w:rPr>
          <w:bCs/>
          <w:b/>
        </w:rPr>
        <w:t xml:space="preserve"> </w:t>
      </w:r>
      <w:r>
        <w:rPr>
          <w:bCs/>
          <w:b/>
        </w:rPr>
        <w:t xml:space="preserve">introduction</w:t>
      </w:r>
      <w:r>
        <w:t xml:space="preserve"> </w:t>
      </w:r>
      <w:r>
        <w:t xml:space="preserve">to</w:t>
      </w:r>
      <w:r>
        <w:t xml:space="preserve"> </w:t>
      </w:r>
      <w:r>
        <w:t xml:space="preserve">the</w:t>
      </w:r>
      <w:r>
        <w:t xml:space="preserve"> </w:t>
      </w:r>
      <w:r>
        <w:t xml:space="preserve">field,</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Two</w:t>
      </w:r>
      <w:r>
        <w:t xml:space="preserve"> </w:t>
      </w:r>
      <w:r>
        <w:t xml:space="preserve">to</w:t>
      </w:r>
      <w:r>
        <w:t xml:space="preserve"> </w:t>
      </w:r>
      <w:r>
        <w:t xml:space="preserve">three</w:t>
      </w:r>
      <w:r>
        <w:t xml:space="preserve"> </w:t>
      </w:r>
      <w:r>
        <w:t xml:space="preserve">sentences</w:t>
      </w:r>
      <w:r>
        <w:t xml:space="preserve"> </w:t>
      </w:r>
      <w:r>
        <w:t xml:space="preserve">of</w:t>
      </w:r>
      <w:r>
        <w:t xml:space="preserve"> </w:t>
      </w:r>
      <w:r>
        <w:rPr>
          <w:bCs/>
          <w:b/>
        </w:rPr>
        <w:t xml:space="preserve">more</w:t>
      </w:r>
      <w:r>
        <w:rPr>
          <w:bCs/>
          <w:b/>
        </w:rPr>
        <w:t xml:space="preserve"> </w:t>
      </w:r>
      <w:r>
        <w:rPr>
          <w:bCs/>
          <w:b/>
        </w:rPr>
        <w:t xml:space="preserve">detailed</w:t>
      </w:r>
      <w:r>
        <w:rPr>
          <w:bCs/>
          <w:b/>
        </w:rPr>
        <w:t xml:space="preserve"> </w:t>
      </w:r>
      <w:r>
        <w:rPr>
          <w:bCs/>
          <w:b/>
        </w:rPr>
        <w:t xml:space="preserve">background</w:t>
      </w:r>
      <w:r>
        <w:t xml:space="preserve">,</w:t>
      </w:r>
      <w:r>
        <w:t xml:space="preserve"> </w:t>
      </w:r>
      <w:r>
        <w:t xml:space="preserve">comprehensible</w:t>
      </w:r>
      <w:r>
        <w:t xml:space="preserve"> </w:t>
      </w:r>
      <w:r>
        <w:t xml:space="preserve">to</w:t>
      </w:r>
      <w:r>
        <w:t xml:space="preserve"> </w:t>
      </w:r>
      <w:r>
        <w:t xml:space="preserve">scientists</w:t>
      </w:r>
      <w:r>
        <w:t xml:space="preserve"> </w:t>
      </w:r>
      <w:r>
        <w:t xml:space="preserve">in</w:t>
      </w:r>
      <w:r>
        <w:t xml:space="preserve"> </w:t>
      </w:r>
      <w:r>
        <w:t xml:space="preserve">related</w:t>
      </w:r>
      <w:r>
        <w:t xml:space="preserve"> </w:t>
      </w:r>
      <w:r>
        <w:t xml:space="preserve">disciplines.</w:t>
      </w:r>
    </w:p>
    <w:p>
      <w:pPr>
        <w:pStyle w:val="Abstract"/>
      </w:pPr>
      <w:r>
        <w:t xml:space="preserve">One</w:t>
      </w:r>
      <w:r>
        <w:t xml:space="preserve"> </w:t>
      </w:r>
      <w:r>
        <w:t xml:space="preserve">sentence</w:t>
      </w:r>
      <w:r>
        <w:t xml:space="preserve"> </w:t>
      </w:r>
      <w:r>
        <w:t xml:space="preserve">clearly</w:t>
      </w:r>
      <w:r>
        <w:t xml:space="preserve"> </w:t>
      </w:r>
      <w:r>
        <w:t xml:space="preserve">stating</w:t>
      </w:r>
      <w:r>
        <w:t xml:space="preserve"> </w:t>
      </w:r>
      <w:r>
        <w:t xml:space="preserve">the</w:t>
      </w:r>
      <w:r>
        <w:t xml:space="preserve"> </w:t>
      </w:r>
      <w:r>
        <w:rPr>
          <w:bCs/>
          <w:b/>
        </w:rPr>
        <w:t xml:space="preserve">general</w:t>
      </w:r>
      <w:r>
        <w:rPr>
          <w:bCs/>
          <w:b/>
        </w:rPr>
        <w:t xml:space="preserve"> </w:t>
      </w:r>
      <w:r>
        <w:rPr>
          <w:bCs/>
          <w:b/>
        </w:rPr>
        <w:t xml:space="preserve">problem</w:t>
      </w:r>
      <w:r>
        <w:t xml:space="preserve"> </w:t>
      </w:r>
      <w:r>
        <w:t xml:space="preserve">being</w:t>
      </w:r>
      <w:r>
        <w:t xml:space="preserve"> </w:t>
      </w:r>
      <w:r>
        <w:t xml:space="preserve">addressed</w:t>
      </w:r>
      <w:r>
        <w:t xml:space="preserve"> </w:t>
      </w:r>
      <w:r>
        <w:t xml:space="preserve">by</w:t>
      </w:r>
      <w:r>
        <w:t xml:space="preserve"> </w:t>
      </w:r>
      <w:r>
        <w:t xml:space="preserve">this</w:t>
      </w:r>
      <w:r>
        <w:t xml:space="preserve"> </w:t>
      </w:r>
      <w:r>
        <w:t xml:space="preserve">particular</w:t>
      </w:r>
      <w:r>
        <w:t xml:space="preserve"> </w:t>
      </w:r>
      <w:r>
        <w:t xml:space="preserve">study.</w:t>
      </w:r>
    </w:p>
    <w:p>
      <w:pPr>
        <w:pStyle w:val="Abstract"/>
      </w:pPr>
      <w:r>
        <w:t xml:space="preserve">One</w:t>
      </w:r>
      <w:r>
        <w:t xml:space="preserve"> </w:t>
      </w:r>
      <w:r>
        <w:t xml:space="preserve">sentence</w:t>
      </w:r>
      <w:r>
        <w:t xml:space="preserve"> </w:t>
      </w:r>
      <w:r>
        <w:t xml:space="preserve">summarizing</w:t>
      </w:r>
      <w:r>
        <w:t xml:space="preserve"> </w:t>
      </w:r>
      <w:r>
        <w:t xml:space="preserve">the</w:t>
      </w:r>
      <w:r>
        <w:t xml:space="preserve"> </w:t>
      </w:r>
      <w:r>
        <w:t xml:space="preserve">main</w:t>
      </w:r>
      <w:r>
        <w:t xml:space="preserve"> </w:t>
      </w:r>
      <w:r>
        <w:t xml:space="preserve">result</w:t>
      </w:r>
      <w:r>
        <w:t xml:space="preserve"> </w:t>
      </w:r>
      <w:r>
        <w:t xml:space="preserve">(with</w:t>
      </w:r>
      <w:r>
        <w:t xml:space="preserve"> </w:t>
      </w:r>
      <w:r>
        <w:t xml:space="preserve">the</w:t>
      </w:r>
      <w:r>
        <w:t xml:space="preserve"> </w:t>
      </w:r>
      <w:r>
        <w:t xml:space="preserve">words</w:t>
      </w:r>
      <w:r>
        <w:t xml:space="preserve"> </w:t>
      </w:r>
      <w:r>
        <w:t xml:space="preserve">“</w:t>
      </w:r>
      <w:r>
        <w:rPr>
          <w:bCs/>
          <w:b/>
        </w:rPr>
        <w:t xml:space="preserve">here</w:t>
      </w:r>
      <w:r>
        <w:rPr>
          <w:bCs/>
          <w:b/>
        </w:rPr>
        <w:t xml:space="preserve"> </w:t>
      </w:r>
      <w:r>
        <w:rPr>
          <w:bCs/>
          <w:b/>
        </w:rPr>
        <w:t xml:space="preserve">we</w:t>
      </w:r>
      <w:r>
        <w:rPr>
          <w:bCs/>
          <w:b/>
        </w:rPr>
        <w:t xml:space="preserve"> </w:t>
      </w:r>
      <w:r>
        <w:rPr>
          <w:bCs/>
          <w:b/>
        </w:rPr>
        <w:t xml:space="preserve">show</w:t>
      </w:r>
      <w:r>
        <w:t xml:space="preserve">”</w:t>
      </w:r>
      <w:r>
        <w:t xml:space="preserve"> </w:t>
      </w:r>
      <w:r>
        <w:t xml:space="preserve">or</w:t>
      </w:r>
      <w:r>
        <w:t xml:space="preserve"> </w:t>
      </w:r>
      <w:r>
        <w:t xml:space="preserve">their</w:t>
      </w:r>
      <w:r>
        <w:t xml:space="preserve"> </w:t>
      </w:r>
      <w:r>
        <w:t xml:space="preserve">equivalent).</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explaining</w:t>
      </w:r>
      <w:r>
        <w:t xml:space="preserve"> </w:t>
      </w:r>
      <w:r>
        <w:t xml:space="preserve">what</w:t>
      </w:r>
      <w:r>
        <w:t xml:space="preserve"> </w:t>
      </w:r>
      <w:r>
        <w:t xml:space="preserve">the</w:t>
      </w:r>
      <w:r>
        <w:t xml:space="preserve"> </w:t>
      </w:r>
      <w:r>
        <w:rPr>
          <w:bCs/>
          <w:b/>
        </w:rPr>
        <w:t xml:space="preserve">main</w:t>
      </w:r>
      <w:r>
        <w:rPr>
          <w:bCs/>
          <w:b/>
        </w:rPr>
        <w:t xml:space="preserve"> </w:t>
      </w:r>
      <w:r>
        <w:rPr>
          <w:bCs/>
          <w:b/>
        </w:rPr>
        <w:t xml:space="preserve">result</w:t>
      </w:r>
      <w:r>
        <w:t xml:space="preserve"> </w:t>
      </w:r>
      <w:r>
        <w:t xml:space="preserve">reveals</w:t>
      </w:r>
      <w:r>
        <w:t xml:space="preserve"> </w:t>
      </w:r>
      <w:r>
        <w:t xml:space="preserve">in</w:t>
      </w:r>
      <w:r>
        <w:t xml:space="preserve"> </w:t>
      </w:r>
      <w:r>
        <w:t xml:space="preserve">direct</w:t>
      </w:r>
      <w:r>
        <w:t xml:space="preserve"> </w:t>
      </w:r>
      <w:r>
        <w:t xml:space="preserve">comparison</w:t>
      </w:r>
      <w:r>
        <w:t xml:space="preserve"> </w:t>
      </w:r>
      <w:r>
        <w:t xml:space="preserve">to</w:t>
      </w:r>
      <w:r>
        <w:t xml:space="preserve"> </w:t>
      </w:r>
      <w:r>
        <w:t xml:space="preserve">what</w:t>
      </w:r>
      <w:r>
        <w:t xml:space="preserve"> </w:t>
      </w:r>
      <w:r>
        <w:t xml:space="preserve">was</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case</w:t>
      </w:r>
      <w:r>
        <w:t xml:space="preserve"> </w:t>
      </w:r>
      <w:r>
        <w:t xml:space="preserve">previously,</w:t>
      </w:r>
      <w:r>
        <w:t xml:space="preserve"> </w:t>
      </w:r>
      <w:r>
        <w:t xml:space="preserve">or</w:t>
      </w:r>
      <w:r>
        <w:t xml:space="preserve"> </w:t>
      </w:r>
      <w:r>
        <w:t xml:space="preserve">how</w:t>
      </w:r>
      <w:r>
        <w:t xml:space="preserve"> </w:t>
      </w:r>
      <w:r>
        <w:t xml:space="preserve">the</w:t>
      </w:r>
      <w:r>
        <w:t xml:space="preserve"> </w:t>
      </w:r>
      <w:r>
        <w:t xml:space="preserve">main</w:t>
      </w:r>
      <w:r>
        <w:t xml:space="preserve"> </w:t>
      </w:r>
      <w:r>
        <w:t xml:space="preserve">result</w:t>
      </w:r>
      <w:r>
        <w:t xml:space="preserve"> </w:t>
      </w:r>
      <w:r>
        <w:t xml:space="preserve">adds</w:t>
      </w:r>
      <w:r>
        <w:t xml:space="preserve"> </w:t>
      </w:r>
      <w:r>
        <w:t xml:space="preserve">to</w:t>
      </w:r>
      <w:r>
        <w:t xml:space="preserve"> </w:t>
      </w:r>
      <w:r>
        <w:t xml:space="preserve">previous</w:t>
      </w:r>
      <w:r>
        <w:t xml:space="preserve"> </w:t>
      </w:r>
      <w:r>
        <w:t xml:space="preserve">knowledge.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to</w:t>
      </w:r>
      <w:r>
        <w:t xml:space="preserve"> </w:t>
      </w:r>
      <w:r>
        <w:t xml:space="preserve">put</w:t>
      </w:r>
      <w:r>
        <w:t xml:space="preserve"> </w:t>
      </w:r>
      <w:r>
        <w:t xml:space="preserve">the</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rPr>
          <w:bCs/>
          <w:b/>
        </w:rPr>
        <w:t xml:space="preserve">general</w:t>
      </w:r>
      <w:r>
        <w:rPr>
          <w:bCs/>
          <w:b/>
        </w:rPr>
        <w:t xml:space="preserve"> </w:t>
      </w:r>
      <w:r>
        <w:rPr>
          <w:bCs/>
          <w:b/>
        </w:rPr>
        <w:t xml:space="preserve">context</w:t>
      </w:r>
      <w:r>
        <w:t xml:space="preserve">.</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to</w:t>
      </w:r>
      <w:r>
        <w:t xml:space="preserve"> </w:t>
      </w:r>
      <w:r>
        <w:t xml:space="preserve">provide</w:t>
      </w:r>
      <w:r>
        <w:t xml:space="preserve"> </w:t>
      </w:r>
      <w:r>
        <w:t xml:space="preserve">a</w:t>
      </w:r>
      <w:r>
        <w:t xml:space="preserve"> </w:t>
      </w:r>
      <w:r>
        <w:rPr>
          <w:bCs/>
          <w:b/>
        </w:rPr>
        <w:t xml:space="preserve">broader</w:t>
      </w:r>
      <w:r>
        <w:rPr>
          <w:bCs/>
          <w:b/>
        </w:rPr>
        <w:t xml:space="preserve"> </w:t>
      </w:r>
      <w:r>
        <w:rPr>
          <w:bCs/>
          <w:b/>
        </w:rPr>
        <w:t xml:space="preserve">perspective</w:t>
      </w:r>
      <w:r>
        <w:t xml:space="preserve">,</w:t>
      </w:r>
      <w:r>
        <w:t xml:space="preserve"> </w:t>
      </w:r>
      <w:r>
        <w:t xml:space="preserve">readily</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XXX</w:t>
      </w:r>
      <w:r>
        <w:t xml:space="preserve"> </w:t>
      </w:r>
      <w:r>
        <w:t xml:space="preserve">In</w:t>
      </w:r>
      <w:r>
        <w:t xml:space="preserve"> </w:t>
      </w:r>
      <w:r>
        <w:t xml:space="preserve">this</w:t>
      </w:r>
      <w:r>
        <w:t xml:space="preserve"> </w:t>
      </w:r>
      <w:r>
        <w:t xml:space="preserve">proof-of-concept</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advance</w:t>
      </w:r>
      <w:r>
        <w:t xml:space="preserve"> </w:t>
      </w:r>
      <w:r>
        <w:t xml:space="preserve">the</w:t>
      </w:r>
      <w:r>
        <w:t xml:space="preserve"> </w:t>
      </w:r>
      <w:r>
        <w:t xml:space="preserve">field</w:t>
      </w:r>
      <w:r>
        <w:t xml:space="preserve"> </w:t>
      </w:r>
      <w:r>
        <w:t xml:space="preserve">of</w:t>
      </w:r>
      <w:r>
        <w:t xml:space="preserve"> </w:t>
      </w:r>
      <w:r>
        <w:t xml:space="preserve">teacher</w:t>
      </w:r>
      <w:r>
        <w:t xml:space="preserve"> </w:t>
      </w:r>
      <w:r>
        <w:t xml:space="preserve">stress</w:t>
      </w:r>
      <w:r>
        <w:t xml:space="preserve"> </w:t>
      </w:r>
      <w:r>
        <w:t xml:space="preserve">by</w:t>
      </w:r>
      <w:r>
        <w:t xml:space="preserve"> </w:t>
      </w:r>
      <w:r>
        <w:t xml:space="preserve">collecting</w:t>
      </w:r>
      <w:r>
        <w:t xml:space="preserve"> </w:t>
      </w:r>
      <w:r>
        <w:t xml:space="preserve">heart</w:t>
      </w:r>
      <w:r>
        <w:t xml:space="preserve"> </w:t>
      </w:r>
      <w:r>
        <w:t xml:space="preserve">rate</w:t>
      </w:r>
      <w:r>
        <w:t xml:space="preserve"> </w:t>
      </w:r>
      <w:r>
        <w:t xml:space="preserve">data</w:t>
      </w:r>
      <w:r>
        <w:t xml:space="preserve"> </w:t>
      </w:r>
      <w:r>
        <w:t xml:space="preserve">with</w:t>
      </w:r>
      <w:r>
        <w:t xml:space="preserve"> </w:t>
      </w:r>
      <w:r>
        <w:t xml:space="preserve">wrist-worn</w:t>
      </w:r>
      <w:r>
        <w:t xml:space="preserve"> </w:t>
      </w:r>
      <w:r>
        <w:t xml:space="preserve">devices</w:t>
      </w:r>
      <w:r>
        <w:t xml:space="preserve"> </w:t>
      </w:r>
      <w:r>
        <w:t xml:space="preserve">and</w:t>
      </w:r>
      <w:r>
        <w:t xml:space="preserve"> </w:t>
      </w:r>
      <w:r>
        <w:t xml:space="preserve">testing</w:t>
      </w:r>
      <w:r>
        <w:t xml:space="preserve"> </w:t>
      </w:r>
      <w:r>
        <w:t xml:space="preserve">a</w:t>
      </w:r>
      <w:r>
        <w:t xml:space="preserve"> </w:t>
      </w:r>
      <w:r>
        <w:t xml:space="preserve">methodology</w:t>
      </w:r>
      <w:r>
        <w:t xml:space="preserve"> </w:t>
      </w:r>
      <w:r>
        <w:t xml:space="preserve">that</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provide</w:t>
      </w:r>
      <w:r>
        <w:t xml:space="preserve"> </w:t>
      </w:r>
      <w:r>
        <w:t xml:space="preserve">more</w:t>
      </w:r>
      <w:r>
        <w:t xml:space="preserve"> </w:t>
      </w:r>
      <w:r>
        <w:t xml:space="preserve">insights</w:t>
      </w:r>
      <w:r>
        <w:t xml:space="preserve"> </w:t>
      </w:r>
      <w:r>
        <w:t xml:space="preserve">on</w:t>
      </w:r>
      <w:r>
        <w:t xml:space="preserve"> </w:t>
      </w:r>
      <w:r>
        <w:t xml:space="preserve">the</w:t>
      </w:r>
      <w:r>
        <w:t xml:space="preserve"> </w:t>
      </w:r>
      <w:r>
        <w:t xml:space="preserve">non-invasive</w:t>
      </w:r>
      <w:r>
        <w:t xml:space="preserve"> </w:t>
      </w:r>
      <w:r>
        <w:t xml:space="preserve">assessment</w:t>
      </w:r>
      <w:r>
        <w:t xml:space="preserve"> </w:t>
      </w:r>
      <w:r>
        <w:t xml:space="preserve">of</w:t>
      </w:r>
      <w:r>
        <w:t xml:space="preserve"> </w:t>
      </w:r>
      <w:r>
        <w:t xml:space="preserve">teacher</w:t>
      </w:r>
      <w:r>
        <w:t xml:space="preserve"> </w:t>
      </w:r>
      <w:r>
        <w:t xml:space="preserve">stress.</w:t>
      </w:r>
      <w:r>
        <w:t xml:space="preserve"> </w:t>
      </w:r>
      <w:r>
        <w:t xml:space="preserve">XXX</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rPr>
          <w:rStyle w:val="SectionNumber"/>
        </w:rPr>
        <w:t xml:space="preserve">1</w:t>
      </w:r>
      <w:r>
        <w:tab/>
      </w:r>
      <w:r>
        <w:t xml:space="preserve">Introduction</w:t>
      </w:r>
    </w:p>
    <w:p>
      <w:pPr>
        <w:pStyle w:val="FirstParagraph"/>
      </w:pPr>
      <w:r>
        <w:t xml:space="preserve">Physiological data such as heart rate are becoming increasingly important in research on stress experience. They represent an important indicator of physical or emotional stress, as increased workload is associated with increased heart rate</w:t>
      </w:r>
      <w:r>
        <w:t xml:space="preserve"> </w:t>
      </w:r>
      <w:r>
        <w:t xml:space="preserve">(Sachs 2014)</w:t>
      </w:r>
      <w:r>
        <w:t xml:space="preserve">. Furthermore, they allow a more objective recording of stress than self-reports</w:t>
      </w:r>
      <w:r>
        <w:t xml:space="preserve"> </w:t>
      </w:r>
      <w:r>
        <w:t xml:space="preserve">(Runge, Haarman, and Fisher, n.d.)</w:t>
      </w:r>
      <w:r>
        <w:t xml:space="preserve">. However, capturing heart rate in an educational context requires the use of low-cost and non-invasive instruments. Fitness trackers worn on the wrist have the potential to be such a useful tool</w:t>
      </w:r>
      <w:r>
        <w:t xml:space="preserve"> </w:t>
      </w:r>
      <w:r>
        <w:t xml:space="preserve">(Ferguson et al. 2015)</w:t>
      </w:r>
      <w:r>
        <w:t xml:space="preserve">.</w:t>
      </w:r>
    </w:p>
    <w:p>
      <w:pPr>
        <w:pStyle w:val="BodyText"/>
      </w:pPr>
      <w:r>
        <w:t xml:space="preserve">To date, there is still little evidence on the usefulness of heart rate measurements using fitness trackers in teaching and learning settings</w:t>
      </w:r>
      <w:r>
        <w:t xml:space="preserve"> </w:t>
      </w:r>
      <w:r>
        <w:t xml:space="preserve">(Ertzberger and Martin 2016; Lowe 2016)</w:t>
      </w:r>
      <w:r>
        <w:t xml:space="preserve">.</w:t>
      </w:r>
      <w:r>
        <w:t xml:space="preserve"> </w:t>
      </w:r>
      <w:r>
        <w:t xml:space="preserve">Runge, Haarman, and Fisher (n.d.)</w:t>
      </w:r>
      <w:r>
        <w:t xml:space="preserve"> </w:t>
      </w:r>
      <w:r>
        <w:t xml:space="preserve">alone examined teacher stress in a relatively small sample (</w:t>
      </w:r>
      <w:r>
        <w:rPr>
          <w:iCs/>
          <w:i/>
        </w:rPr>
        <w:t xml:space="preserve">N</w:t>
      </w:r>
      <w:r>
        <w:t xml:space="preserve"> </w:t>
      </w:r>
      <w:r>
        <w:t xml:space="preserve">= 4 teachers) and showed that high heart rate indicates more stress in teachers.</w:t>
      </w:r>
    </w:p>
    <w:p>
      <w:pPr>
        <w:pStyle w:val="BodyText"/>
      </w:pPr>
      <w:r>
        <w:t xml:space="preserve">Thus, there remains a lack of robust studies on whether fitness trackers are an efficient, low-cost, and robust measurement method for assessing teachers’ experience of arousal during teaching.</w:t>
      </w:r>
    </w:p>
    <w:bookmarkEnd w:id="20"/>
    <w:bookmarkStart w:id="26" w:name="theoretical-background"/>
    <w:p>
      <w:pPr>
        <w:pStyle w:val="Heading1"/>
      </w:pPr>
      <w:r>
        <w:rPr>
          <w:rStyle w:val="SectionNumber"/>
        </w:rPr>
        <w:t xml:space="preserve">2</w:t>
      </w:r>
      <w:r>
        <w:tab/>
      </w:r>
      <w:r>
        <w:t xml:space="preserve">Theoretical Background</w:t>
      </w:r>
    </w:p>
    <w:bookmarkStart w:id="21" w:name="stress-in-teaching-profession"/>
    <w:p>
      <w:pPr>
        <w:pStyle w:val="Heading2"/>
      </w:pPr>
      <w:r>
        <w:rPr>
          <w:rStyle w:val="SectionNumber"/>
        </w:rPr>
        <w:t xml:space="preserve">2.1</w:t>
      </w:r>
      <w:r>
        <w:tab/>
      </w:r>
      <w:r>
        <w:t xml:space="preserve">Stress in Teaching Profession</w:t>
      </w:r>
    </w:p>
    <w:p>
      <w:pPr>
        <w:pStyle w:val="FirstParagraph"/>
      </w:pPr>
      <w:r>
        <w:t xml:space="preserve">–&gt; teacher profession is one of the most stressful professions.</w:t>
      </w:r>
    </w:p>
    <w:p>
      <w:pPr>
        <w:pStyle w:val="BodyText"/>
      </w:pPr>
      <w:r>
        <w:t xml:space="preserve">Teacher stress can be defined as</w:t>
      </w:r>
      <w:r>
        <w:t xml:space="preserve"> </w:t>
      </w:r>
      <w:r>
        <w:t xml:space="preserve">“</w:t>
      </w:r>
      <w:r>
        <w:t xml:space="preserve">[…] the experience by a teacher of unpleasant, negative emotions, such as anger, anxiety, tension, frustration or depression, resulting from some aspect of their work as a teacher.</w:t>
      </w:r>
      <w:r>
        <w:t xml:space="preserve">”</w:t>
      </w:r>
      <w:r>
        <w:t xml:space="preserve"> </w:t>
      </w:r>
      <w:r>
        <w:t xml:space="preserve">(Kyriacou 2001)</w:t>
      </w:r>
      <w:r>
        <w:t xml:space="preserve">.</w:t>
      </w:r>
    </w:p>
    <w:p>
      <w:pPr>
        <w:pStyle w:val="BodyText"/>
      </w:pPr>
      <w:r>
        <w:t xml:space="preserve">Teachers’ individual perceptions of student misbehavior in the classroom are closely related to their well-being</w:t>
      </w:r>
      <w:r>
        <w:t xml:space="preserve"> </w:t>
      </w:r>
      <w:r>
        <w:t xml:space="preserve">(Aldrup et al. 2018)</w:t>
      </w:r>
      <w:r>
        <w:t xml:space="preserve">.</w:t>
      </w:r>
    </w:p>
    <w:p>
      <w:pPr>
        <w:pStyle w:val="BodyText"/>
      </w:pPr>
      <w:r>
        <w:t xml:space="preserve">–&gt; wie entsteht Stress</w:t>
      </w:r>
    </w:p>
    <w:p>
      <w:pPr>
        <w:pStyle w:val="BodyText"/>
      </w:pPr>
      <w:r>
        <w:t xml:space="preserve">–&gt; wie wurde Stress bisher gemessen</w:t>
      </w:r>
    </w:p>
    <w:bookmarkEnd w:id="21"/>
    <w:bookmarkStart w:id="22" w:name="Xb98764c69f53efe070e716118b046d8a563a444"/>
    <w:p>
      <w:pPr>
        <w:pStyle w:val="Heading2"/>
      </w:pPr>
      <w:r>
        <w:rPr>
          <w:rStyle w:val="SectionNumber"/>
        </w:rPr>
        <w:t xml:space="preserve">2.2</w:t>
      </w:r>
      <w:r>
        <w:tab/>
      </w:r>
      <w:r>
        <w:t xml:space="preserve">Heart rate as an indicator for stress or arousal</w:t>
      </w:r>
    </w:p>
    <w:p>
      <w:pPr>
        <w:pStyle w:val="FirstParagraph"/>
      </w:pPr>
      <w:r>
        <w:t xml:space="preserve">Heart rate is physiologically regulated by the autonomic nervous system. An increase in the activity of the sympathetic as part of the autonomic nervous system results in the heart rate being speeded up (</w:t>
      </w:r>
      <w:r>
        <w:t xml:space="preserve">“</w:t>
      </w:r>
      <w:r>
        <w:t xml:space="preserve">fight or flight</w:t>
      </w:r>
      <w:r>
        <w:t xml:space="preserve">”</w:t>
      </w:r>
      <w:r>
        <w:t xml:space="preserve">). On the other hand, an increased activity of the parasympathetic as the counterpart has the effect of slowing down the heart rate (</w:t>
      </w:r>
      <w:r>
        <w:t xml:space="preserve">“</w:t>
      </w:r>
      <w:r>
        <w:t xml:space="preserve">rest and digest</w:t>
      </w:r>
      <w:r>
        <w:t xml:space="preserve">”</w:t>
      </w:r>
      <w:r>
        <w:t xml:space="preserve">)</w:t>
      </w:r>
      <w:r>
        <w:t xml:space="preserve"> </w:t>
      </w:r>
      <w:r>
        <w:t xml:space="preserve">(Battipaglia and Lanza 2015)</w:t>
      </w:r>
      <w:r>
        <w:t xml:space="preserve">. In addition to the autonomic nervous system and genetic factors, heart rate is influenced by numerous external factors such as social, personal, psychological, environmental and behavioural factors</w:t>
      </w:r>
      <w:r>
        <w:t xml:space="preserve"> </w:t>
      </w:r>
      <w:r>
        <w:t xml:space="preserve">(Wang, Lizardo, and Hachen 2022)</w:t>
      </w:r>
      <w:r>
        <w:t xml:space="preserve">.</w:t>
      </w:r>
    </w:p>
    <w:bookmarkEnd w:id="22"/>
    <w:bookmarkStart w:id="24" w:name="X8642cb5464c7d6300d384f109b84d77759c11f6"/>
    <w:p>
      <w:pPr>
        <w:pStyle w:val="Heading2"/>
      </w:pPr>
      <w:r>
        <w:rPr>
          <w:rStyle w:val="SectionNumber"/>
        </w:rPr>
        <w:t xml:space="preserve">2.3</w:t>
      </w:r>
      <w:r>
        <w:tab/>
      </w:r>
      <w:r>
        <w:t xml:space="preserve">Wrist-worn devices as a new approach to assess physiological measures</w:t>
      </w:r>
    </w:p>
    <w:p>
      <w:pPr>
        <w:pStyle w:val="FirstParagraph"/>
      </w:pPr>
      <w:r>
        <w:t xml:space="preserve">Fuller et al. (2020)</w:t>
      </w:r>
      <w:r>
        <w:t xml:space="preserve"> </w:t>
      </w:r>
      <w:r>
        <w:t xml:space="preserve">showed in their review article that wearable devices such as Fitbit watches are accurate and reliable for measuring heart rate in controlled settings.</w:t>
      </w:r>
    </w:p>
    <w:p>
      <w:pPr>
        <w:pStyle w:val="BodyText"/>
      </w:pPr>
      <w:r>
        <w:t xml:space="preserve">“</w:t>
      </w:r>
      <w:r>
        <w:t xml:space="preserve">The use of physiological measures enabled us to get some insight into teachers’ affective responses without disrupting the teaching process (Mauss &amp; Robinson, 2009) and to reduce issues with social desirability, retrospective bias, and high cognitive load (Becker et al., 2015; Goetz et al., 2015; Scollon et al.,2009; Wilhelm &amp; Grossman, 2010). Moreover, we found that heart rate measures discriminated between both teachers, even when their interpersonal behavior during the lesson start was relatively similar.</w:t>
      </w:r>
      <w:r>
        <w:t xml:space="preserve">”</w:t>
      </w:r>
    </w:p>
    <w:p>
      <w:pPr>
        <w:numPr>
          <w:ilvl w:val="0"/>
          <w:numId w:val="1001"/>
        </w:numPr>
        <w:pStyle w:val="Compact"/>
      </w:pPr>
      <w:r>
        <w:t xml:space="preserve">(PDF) A Quantitative Exploration of Two Teachers with Contrasting Emotions: Intra-Individual Process Analyses of Physiology and Interpersonal Behavior. Available from:</w:t>
      </w:r>
      <w:r>
        <w:t xml:space="preserve"> </w:t>
      </w:r>
      <w:hyperlink r:id="rId23">
        <w:r>
          <w:rPr>
            <w:rStyle w:val="Hyperlink"/>
          </w:rPr>
          <w:t xml:space="preserve">https://www.researchgate.net/publication/329787434_A_Quantitative_Exploration_of_Two_Teachers_with_Contrasting_Emotions_Intra-Individual_Process_Analyses_of_Physiology_and_Interpersonal_Behavior</w:t>
        </w:r>
      </w:hyperlink>
      <w:r>
        <w:t xml:space="preserve"> </w:t>
      </w:r>
      <w:r>
        <w:t xml:space="preserve">[accessed Dec 07 2022].</w:t>
      </w:r>
    </w:p>
    <w:bookmarkEnd w:id="24"/>
    <w:bookmarkStart w:id="25" w:name="aim-of-the-study"/>
    <w:p>
      <w:pPr>
        <w:pStyle w:val="Heading2"/>
      </w:pPr>
      <w:r>
        <w:rPr>
          <w:rStyle w:val="SectionNumber"/>
        </w:rPr>
        <w:t xml:space="preserve">2.4</w:t>
      </w:r>
      <w:r>
        <w:tab/>
      </w:r>
      <w:r>
        <w:t xml:space="preserve">Aim of the study</w:t>
      </w:r>
    </w:p>
    <w:p>
      <w:pPr>
        <w:pStyle w:val="FirstParagraph"/>
      </w:pPr>
      <w:r>
        <w:t xml:space="preserve">In the present study, we assessed HR measures and self-report data of pre- and in-service teachers in a controlled teaching-learning setting. The aim was to investigate whether heart rate measurements using wrist-worn fitness trackers are a suitable and effective method</w:t>
      </w:r>
      <w:r>
        <w:t xml:space="preserve"> </w:t>
      </w:r>
      <w:r>
        <w:rPr>
          <w:bCs/>
          <w:b/>
        </w:rPr>
        <w:t xml:space="preserve">(1)</w:t>
      </w:r>
      <w:r>
        <w:t xml:space="preserve"> </w:t>
      </w:r>
      <w:r>
        <w:t xml:space="preserve">to map differences in states of arousal between five different phases (pre-teaching phase, teaching phase, post-teaching phase, interview phase and end phase) and</w:t>
      </w:r>
      <w:r>
        <w:t xml:space="preserve"> </w:t>
      </w:r>
      <w:r>
        <w:rPr>
          <w:bCs/>
          <w:b/>
        </w:rPr>
        <w:t xml:space="preserve">(2)</w:t>
      </w:r>
      <w:r>
        <w:t xml:space="preserve"> </w:t>
      </w:r>
      <w:r>
        <w:t xml:space="preserve">to evaluate the correlation between self-reported evaluations and HR measures.</w:t>
      </w:r>
    </w:p>
    <w:p>
      <w:pPr>
        <w:pStyle w:val="BodyText"/>
      </w:pPr>
      <w:r>
        <w:rPr>
          <w:bCs/>
          <w:b/>
        </w:rPr>
        <w:t xml:space="preserve">(H1)</w:t>
      </w:r>
      <w:r>
        <w:t xml:space="preserve"> </w:t>
      </w:r>
      <w:r>
        <w:t xml:space="preserve">We expected heart rates to be higher during the teaching phase than during the pre- and the three post-teaching phases, and that the HR measures would decrease over the course of the study.</w:t>
      </w:r>
      <w:r>
        <w:t xml:space="preserve"> </w:t>
      </w:r>
      <w:r>
        <w:rPr>
          <w:bCs/>
          <w:b/>
        </w:rPr>
        <w:t xml:space="preserve">(H2)</w:t>
      </w:r>
      <w:r>
        <w:t xml:space="preserve"> </w:t>
      </w:r>
      <w:r>
        <w:t xml:space="preserve">We also predicted that HR and a high ranking on the negative scale on our survey (feeling disturbed by disruptions) would correlate positively and a high ranking on the positive scale (feeling confident in dealing with disruptions) would follow the inverse pattern.</w:t>
      </w:r>
    </w:p>
    <w:bookmarkEnd w:id="25"/>
    <w:bookmarkEnd w:id="26"/>
    <w:bookmarkStart w:id="37"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7" w:name="participants"/>
    <w:p>
      <w:pPr>
        <w:pStyle w:val="Heading2"/>
      </w:pPr>
      <w:r>
        <w:rPr>
          <w:rStyle w:val="SectionNumber"/>
        </w:rPr>
        <w:t xml:space="preserve">3.1</w:t>
      </w:r>
      <w:r>
        <w:tab/>
      </w:r>
      <w:r>
        <w:t xml:space="preserve">Participants</w:t>
      </w:r>
    </w:p>
    <w:p>
      <w:pPr>
        <w:pStyle w:val="FirstParagraph"/>
      </w:pPr>
      <w:r>
        <w:t xml:space="preserve">Table 3.1:</w:t>
      </w:r>
    </w:p>
    <w:p>
      <w:pPr>
        <w:pStyle w:val="TableCaption"/>
      </w:pPr>
      <w:r>
        <w:rPr>
          <w:iCs/>
          <w:i/>
        </w:rPr>
        <w:t xml:space="preserve">Demographic Information</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N</w:t>
            </w:r>
          </w:p>
        </w:tc>
        <w:tc>
          <w:tcPr/>
          <w:p>
            <w:pPr>
              <w:pStyle w:val="Compact"/>
              <w:jc w:val="left"/>
            </w:pPr>
            <w:r>
              <w:t xml:space="preserve">Gender female in percent</w:t>
            </w:r>
          </w:p>
        </w:tc>
        <w:tc>
          <w:tcPr/>
          <w:p>
            <w:pPr>
              <w:pStyle w:val="Compact"/>
              <w:jc w:val="left"/>
            </w:pPr>
            <w:r>
              <w:t xml:space="preserve">M Age in years</w:t>
            </w:r>
          </w:p>
        </w:tc>
        <w:tc>
          <w:tcPr/>
          <w:p>
            <w:pPr>
              <w:pStyle w:val="Compact"/>
              <w:jc w:val="left"/>
            </w:pPr>
            <w:r>
              <w:t xml:space="preserve">SD Age in years</w:t>
            </w:r>
          </w:p>
        </w:tc>
        <w:tc>
          <w:tcPr/>
          <w:p>
            <w:pPr>
              <w:pStyle w:val="Compact"/>
              <w:jc w:val="left"/>
            </w:pPr>
            <w:r>
              <w:t xml:space="preserve">Min Age in years</w:t>
            </w:r>
          </w:p>
        </w:tc>
        <w:tc>
          <w:tcPr/>
          <w:p>
            <w:pPr>
              <w:pStyle w:val="Compact"/>
              <w:jc w:val="left"/>
            </w:pPr>
            <w:r>
              <w:t xml:space="preserve">Max Age in years</w:t>
            </w:r>
          </w:p>
        </w:tc>
        <w:tc>
          <w:tcPr/>
          <w:p>
            <w:pPr>
              <w:pStyle w:val="Compact"/>
              <w:jc w:val="left"/>
            </w:pPr>
            <w:r>
              <w:t xml:space="preserve">M Teaching Experience in years</w:t>
            </w:r>
          </w:p>
        </w:tc>
        <w:tc>
          <w:tcPr/>
          <w:p>
            <w:pPr>
              <w:pStyle w:val="Compact"/>
              <w:jc w:val="left"/>
            </w:pPr>
            <w:r>
              <w:t xml:space="preserve">SD Teaching Experience in years</w:t>
            </w:r>
          </w:p>
        </w:tc>
        <w:tc>
          <w:tcPr/>
          <w:p>
            <w:pPr>
              <w:pStyle w:val="Compact"/>
              <w:jc w:val="left"/>
            </w:pPr>
            <w:r>
              <w:t xml:space="preserve">Min Teaching Experience in years</w:t>
            </w:r>
          </w:p>
        </w:tc>
        <w:tc>
          <w:tcPr/>
          <w:p>
            <w:pPr>
              <w:pStyle w:val="Compact"/>
              <w:jc w:val="left"/>
            </w:pPr>
            <w:r>
              <w:t xml:space="preserve">Max Teaching Experience in years</w:t>
            </w:r>
          </w:p>
        </w:tc>
      </w:tr>
      <w:tr>
        <w:tc>
          <w:tcPr/>
          <w:p>
            <w:pPr>
              <w:pStyle w:val="Compact"/>
              <w:jc w:val="left"/>
            </w:pPr>
            <w:r>
              <w:t xml:space="preserve">76</w:t>
            </w:r>
          </w:p>
        </w:tc>
        <w:tc>
          <w:tcPr/>
          <w:p>
            <w:pPr>
              <w:pStyle w:val="Compact"/>
              <w:jc w:val="left"/>
            </w:pPr>
            <w:r>
              <w:t xml:space="preserve">63.16</w:t>
            </w:r>
          </w:p>
        </w:tc>
        <w:tc>
          <w:tcPr/>
          <w:p>
            <w:pPr>
              <w:pStyle w:val="Compact"/>
              <w:jc w:val="left"/>
            </w:pPr>
            <w:r>
              <w:t xml:space="preserve">30.26</w:t>
            </w:r>
          </w:p>
        </w:tc>
        <w:tc>
          <w:tcPr/>
          <w:p>
            <w:pPr>
              <w:pStyle w:val="Compact"/>
              <w:jc w:val="left"/>
            </w:pPr>
            <w:r>
              <w:t xml:space="preserve">10.52</w:t>
            </w:r>
          </w:p>
        </w:tc>
        <w:tc>
          <w:tcPr/>
          <w:p>
            <w:pPr>
              <w:pStyle w:val="Compact"/>
              <w:jc w:val="left"/>
            </w:pPr>
            <w:r>
              <w:t xml:space="preserve">19.00</w:t>
            </w:r>
          </w:p>
        </w:tc>
        <w:tc>
          <w:tcPr/>
          <w:p>
            <w:pPr>
              <w:pStyle w:val="Compact"/>
              <w:jc w:val="left"/>
            </w:pPr>
            <w:r>
              <w:t xml:space="preserve">59.00</w:t>
            </w:r>
          </w:p>
        </w:tc>
        <w:tc>
          <w:tcPr/>
          <w:p>
            <w:pPr>
              <w:pStyle w:val="Compact"/>
              <w:jc w:val="left"/>
            </w:pPr>
            <w:r>
              <w:t xml:space="preserve">5.17</w:t>
            </w:r>
          </w:p>
        </w:tc>
        <w:tc>
          <w:tcPr/>
          <w:p>
            <w:pPr>
              <w:pStyle w:val="Compact"/>
              <w:jc w:val="left"/>
            </w:pPr>
            <w:r>
              <w:t xml:space="preserve">9.12</w:t>
            </w:r>
          </w:p>
        </w:tc>
        <w:tc>
          <w:tcPr/>
          <w:p>
            <w:pPr>
              <w:pStyle w:val="Compact"/>
              <w:jc w:val="left"/>
            </w:pPr>
            <w:r>
              <w:t xml:space="preserve">0.00</w:t>
            </w:r>
          </w:p>
        </w:tc>
        <w:tc>
          <w:tcPr/>
          <w:p>
            <w:pPr>
              <w:pStyle w:val="Compact"/>
              <w:jc w:val="left"/>
            </w:pPr>
            <w:r>
              <w:t xml:space="preserve">37.00</w:t>
            </w:r>
          </w:p>
        </w:tc>
      </w:tr>
    </w:tbl>
    <w:p>
      <w:pPr>
        <w:pStyle w:val="BodyText"/>
      </w:pPr>
      <w:r>
        <w:t xml:space="preserve">The sample consisted in total of</w:t>
      </w:r>
      <w:r>
        <w:t xml:space="preserve"> </w:t>
      </w:r>
      <w:r>
        <w:rPr>
          <w:iCs/>
          <w:i/>
        </w:rPr>
        <w:t xml:space="preserve">N</w:t>
      </w:r>
      <w:r>
        <w:t xml:space="preserve"> </w:t>
      </w:r>
      <w:r>
        <w:t xml:space="preserve">= 79 pre- and in-service teachers. The subjects were recruited from the Leipzig University or from German schools in Saxony via personal contact, e-mail lists and flyers. Data of two participants were excluded from the analyses due to insufficient data quality, yielding data from</w:t>
      </w:r>
      <w:r>
        <w:t xml:space="preserve"> </w:t>
      </w:r>
      <w:r>
        <w:rPr>
          <w:iCs/>
          <w:i/>
        </w:rPr>
        <w:t xml:space="preserve">N</w:t>
      </w:r>
      <w:r>
        <w:t xml:space="preserve"> </w:t>
      </w:r>
      <w:r>
        <w:t xml:space="preserve">= 76 subjects.</w:t>
      </w:r>
    </w:p>
    <w:p>
      <w:pPr>
        <w:pStyle w:val="BodyText"/>
      </w:pPr>
      <w:r>
        <w:t xml:space="preserve">The subjects (48 women; 63.16 %) had a mean age of 30.3 years (</w:t>
      </w:r>
      <w:r>
        <w:rPr>
          <w:iCs/>
          <w:i/>
        </w:rPr>
        <w:t xml:space="preserve">SD</w:t>
      </w:r>
      <w:r>
        <w:t xml:space="preserve"> </w:t>
      </w:r>
      <w:r>
        <w:t xml:space="preserve">= 10.5; range: 19-59) and an average teaching experience of 5.17 years (</w:t>
      </w:r>
      <w:r>
        <w:rPr>
          <w:iCs/>
          <w:i/>
        </w:rPr>
        <w:t xml:space="preserve">SD</w:t>
      </w:r>
      <w:r>
        <w:t xml:space="preserve"> </w:t>
      </w:r>
      <w:r>
        <w:t xml:space="preserve">= 9.12; range: 0-37).</w:t>
      </w:r>
    </w:p>
    <w:p>
      <w:pPr>
        <w:pStyle w:val="BodyText"/>
      </w:pPr>
      <w:r>
        <w:t xml:space="preserve">15.79% of the subjects were (studying to become) teachers for primary school, 71.05% were (studying to become) teachers for secondary school and 10.53% were (studying to become) teachers for special education needs.</w:t>
      </w:r>
    </w:p>
    <w:p>
      <w:pPr>
        <w:pStyle w:val="BodyText"/>
      </w:pPr>
      <w:r>
        <w:t xml:space="preserve">All study procedures were carried out in accordance with the ethical standards of the University’s Institutional Review Board and the authors received a positive vote on the study procedures from the Ethics Committee Board of Leipzig University. All participants were informed in detail about the aim and intention of the study prior to testing. Participation in the study was voluntary and only took place after written consent has been given.</w:t>
      </w:r>
    </w:p>
    <w:bookmarkEnd w:id="27"/>
    <w:bookmarkStart w:id="31" w:name="material"/>
    <w:p>
      <w:pPr>
        <w:pStyle w:val="Heading2"/>
      </w:pPr>
      <w:r>
        <w:rPr>
          <w:rStyle w:val="SectionNumber"/>
        </w:rPr>
        <w:t xml:space="preserve">3.2</w:t>
      </w:r>
      <w:r>
        <w:tab/>
      </w:r>
      <w:r>
        <w:t xml:space="preserve">Material</w:t>
      </w:r>
    </w:p>
    <w:bookmarkStart w:id="29" w:name="teachers-heart-rate"/>
    <w:p>
      <w:pPr>
        <w:pStyle w:val="Heading3"/>
      </w:pPr>
      <w:r>
        <w:rPr>
          <w:rStyle w:val="SectionNumber"/>
        </w:rPr>
        <w:t xml:space="preserve">3.2.1</w:t>
      </w:r>
      <w:r>
        <w:tab/>
      </w:r>
      <w:r>
        <w:t xml:space="preserve">Teachers’ heart rate</w:t>
      </w:r>
    </w:p>
    <w:p>
      <w:pPr>
        <w:pStyle w:val="FirstParagraph"/>
      </w:pPr>
      <w:r>
        <w:t xml:space="preserve">We used a Fitbit Charge 4 to measure the teachers’ heart rate. The device was attached 2-finger widths above the ulnar styloid process to the subject’s wrist following the manufacturer’s instructions. To determine the heart rate, the Fitbit flashes green LEDs many times per second and uses light-sensitive photodiodes to measure the volume changes in the capillaries and then calculates how many times the heart beats per minute (bpm). Data were automatically wireless synced with an iPad via Bluetooth to a Fitbit account, and subsequently, the intraday second-by-second data were exported for each session using the opensource software Pulse Watch (PulseWatch. URL:</w:t>
      </w:r>
      <w:r>
        <w:t xml:space="preserve"> </w:t>
      </w:r>
      <w:hyperlink r:id="rId28">
        <w:r>
          <w:rPr>
            <w:rStyle w:val="Hyperlink"/>
          </w:rPr>
          <w:t xml:space="preserve">https://iccir919.github.io/pulseWatch/public/index.html</w:t>
        </w:r>
      </w:hyperlink>
      <w:r>
        <w:t xml:space="preserve"> </w:t>
      </w:r>
      <w:r>
        <w:t xml:space="preserve">[accessed 2022-08-03]).</w:t>
      </w:r>
    </w:p>
    <w:bookmarkEnd w:id="29"/>
    <w:bookmarkStart w:id="30" w:name="X09d2c755319f73c9bcb5f27f65d51363581a0b4"/>
    <w:p>
      <w:pPr>
        <w:pStyle w:val="Heading3"/>
      </w:pPr>
      <w:r>
        <w:rPr>
          <w:rStyle w:val="SectionNumber"/>
        </w:rPr>
        <w:t xml:space="preserve">3.2.2</w:t>
      </w:r>
      <w:r>
        <w:tab/>
      </w:r>
      <w:r>
        <w:t xml:space="preserve">Teachers’ self-reported data of arousal during the teaching phase</w:t>
      </w:r>
    </w:p>
    <w:p>
      <w:pPr>
        <w:pStyle w:val="FirstParagraph"/>
      </w:pPr>
      <w:r>
        <w:t xml:space="preserve">The subject’s self-reported data of arousal in response to the nine disruptions during the lesson was assessed in a Stimulated Recall Interview that took place after the lesson. For this purpose, two numerical 11-point rating scales were used:</w:t>
      </w:r>
      <w:r>
        <w:t xml:space="preserve"> </w:t>
      </w:r>
      <w:r>
        <w:rPr>
          <w:iCs/>
          <w:i/>
        </w:rPr>
        <w:t xml:space="preserve">(1)</w:t>
      </w:r>
      <w:r>
        <w:t xml:space="preserve"> </w:t>
      </w:r>
      <w:r>
        <w:t xml:space="preserve">The first rating scale collected data of the teacher’s subjective perception of disruptiveness of each disruption (</w:t>
      </w:r>
      <w:r>
        <w:t xml:space="preserve">“</w:t>
      </w:r>
      <w:r>
        <w:t xml:space="preserve">On a scale of 0-10: how disruptive did you find the event? 0 is not disruptive at all, 10 is extremely disruptive</w:t>
      </w:r>
      <w:r>
        <w:t xml:space="preserve">”</w:t>
      </w:r>
      <w:r>
        <w:t xml:space="preserve">)</w:t>
      </w:r>
      <w:r>
        <w:t xml:space="preserve"> </w:t>
      </w:r>
      <w:r>
        <w:rPr>
          <w:iCs/>
          <w:i/>
        </w:rPr>
        <w:t xml:space="preserve">(2)</w:t>
      </w:r>
      <w:r>
        <w:t xml:space="preserve"> </w:t>
      </w:r>
      <w:r>
        <w:t xml:space="preserve">The second rating scale assessed the teacher’s subjective perception of confidence in dealing with the disruptions during the lesson (</w:t>
      </w:r>
      <w:r>
        <w:t xml:space="preserve">“</w:t>
      </w:r>
      <w:r>
        <w:t xml:space="preserve">How confident did you feel in dealing with this event on a scale of 0-10? 0 is not confident at all and 10 is extremely confident</w:t>
      </w:r>
      <w:r>
        <w:t xml:space="preserve">”</w:t>
      </w:r>
      <w:r>
        <w:t xml:space="preserve">).</w:t>
      </w:r>
    </w:p>
    <w:p>
      <w:pPr>
        <w:pStyle w:val="BodyText"/>
      </w:pPr>
      <w:r>
        <w:t xml:space="preserve">The response format was purposely chosen to be closed and with several answer options in order to assign numerical values to the subjects’ self-report and emotional experience, and thus to make them measurable and comparable</w:t>
      </w:r>
      <w:r>
        <w:t xml:space="preserve"> </w:t>
      </w:r>
      <w:r>
        <w:t xml:space="preserve">(Eid, Gollwitzer, and Schmitt 2015; Döring and Bortz 2016)</w:t>
      </w:r>
      <w:r>
        <w:t xml:space="preserve">. The gradations of the rating scale were unambiguous and the intervals between them identical. The characteristic value was estimated by the subjects immediately after seeing the recording of the respective disruption and communicated verbally to the experimenter.</w:t>
      </w:r>
    </w:p>
    <w:bookmarkEnd w:id="30"/>
    <w:bookmarkEnd w:id="31"/>
    <w:bookmarkStart w:id="32" w:name="procedure"/>
    <w:p>
      <w:pPr>
        <w:pStyle w:val="Heading2"/>
      </w:pPr>
      <w:r>
        <w:rPr>
          <w:rStyle w:val="SectionNumber"/>
        </w:rPr>
        <w:t xml:space="preserve">3.3</w:t>
      </w:r>
      <w:r>
        <w:tab/>
      </w:r>
      <w:r>
        <w:t xml:space="preserve">Procedure</w:t>
      </w:r>
    </w:p>
    <w:p>
      <w:pPr>
        <w:pStyle w:val="FirstParagraph"/>
      </w:pPr>
      <w:r>
        <w:t xml:space="preserve">The data collection was part of a larger research project with a planned sample of</w:t>
      </w:r>
      <w:r>
        <w:t xml:space="preserve"> </w:t>
      </w:r>
      <w:r>
        <w:rPr>
          <w:iCs/>
          <w:i/>
        </w:rPr>
        <w:t xml:space="preserve">n</w:t>
      </w:r>
      <w:r>
        <w:t xml:space="preserve"> </w:t>
      </w:r>
      <w:r>
        <w:t xml:space="preserve">= 40 in-service teachers and</w:t>
      </w:r>
      <w:r>
        <w:t xml:space="preserve"> </w:t>
      </w:r>
      <w:r>
        <w:rPr>
          <w:iCs/>
          <w:i/>
        </w:rPr>
        <w:t xml:space="preserve">n</w:t>
      </w:r>
      <w:r>
        <w:t xml:space="preserve"> </w:t>
      </w:r>
      <w:r>
        <w:t xml:space="preserve">= 40 pre-service teachers.</w:t>
      </w:r>
    </w:p>
    <w:p>
      <w:pPr>
        <w:pStyle w:val="BodyText"/>
      </w:pPr>
      <w:r>
        <w:t xml:space="preserve">The study took place in the rooms of the Faculty of Education at Leipzig University. In a controlled laboratory setting, heart rate data in beats per minute (bpm) were recorded using Fitbit Charge 4 over a total period of approximately two hours. Within this time frame, teachers taught a 15-minute self-prepared lesson to an audience of three actors.</w:t>
      </w:r>
    </w:p>
    <w:p>
      <w:pPr>
        <w:pStyle w:val="BodyText"/>
      </w:pPr>
      <w:r>
        <w:t xml:space="preserve">For this purpose, a seminar room was converted into a classroom. The classroom was equipped with a digital whiteboard and a blackboard. The fictitious class consisting of three trained actors sat facing the teacher head-on in a</w:t>
      </w:r>
      <w:r>
        <w:t xml:space="preserve"> </w:t>
      </w:r>
      <w:r>
        <w:t xml:space="preserve">“</w:t>
      </w:r>
      <w:r>
        <w:t xml:space="preserve">U</w:t>
      </w:r>
      <w:r>
        <w:t xml:space="preserve">”</w:t>
      </w:r>
      <w:r>
        <w:t xml:space="preserve">; pen and paper were provided on their seats. In addition, the students brought their own mobile phone, which was also visibly positioned on the desk.</w:t>
      </w:r>
    </w:p>
    <w:p>
      <w:pPr>
        <w:pStyle w:val="BodyText"/>
      </w:pPr>
      <w:r>
        <w:t xml:space="preserve">The subject was instructed during the lesson to behave and move as naturally as possible, as they would in a real classroom. In advance, all subjects were given information about planning their lesson in a meeting to ensure that an appropriately realistic teaching situation could take place, e.g. it was pointed out that longer film clips as well as group work as a social form should be avoided in order to ensure interaction between teacher and students in the short time of the study.</w:t>
      </w:r>
    </w:p>
    <w:p>
      <w:pPr>
        <w:pStyle w:val="BodyText"/>
      </w:pPr>
      <w:r>
        <w:t xml:space="preserve">For analyzing the heart rate data, we focused on five 10-minute intervals of theoretical interest for multiple reason. First, 10 minutes was to the minimum duration of all intervals, so we wanted to ensure the comparability of the intervals for all participants. Second,</w:t>
      </w:r>
      <w:r>
        <w:t xml:space="preserve"> </w:t>
      </w:r>
      <w:r>
        <w:t xml:space="preserve">Lu et al. (2008)</w:t>
      </w:r>
      <w:r>
        <w:t xml:space="preserve"> </w:t>
      </w:r>
      <w:r>
        <w:t xml:space="preserve">confirmed in their study that 10-minute intervals are an useful duration for analyzing photoplethysmography (PPG) data. Third, other studies revealed that the first minutes of the lesson start are essential regarding teacher-student interaction</w:t>
      </w:r>
      <w:r>
        <w:t xml:space="preserve"> </w:t>
      </w:r>
      <w:r>
        <w:t xml:space="preserve">(Donker, Van Gog, and Mainhard 2018; Claessens et al. 2017)</w:t>
      </w:r>
      <w:r>
        <w:t xml:space="preserve">.</w:t>
      </w:r>
    </w:p>
    <w:p>
      <w:pPr>
        <w:pStyle w:val="BodyText"/>
      </w:pPr>
      <w:r>
        <w:t xml:space="preserve">The procedure of the study and how we calculated the five phases is described in the following:</w:t>
      </w:r>
    </w:p>
    <w:p>
      <w:pPr>
        <w:pStyle w:val="BodyText"/>
      </w:pPr>
      <w:r>
        <w:rPr>
          <w:iCs/>
          <w:i/>
        </w:rPr>
        <w:t xml:space="preserve">(1)</w:t>
      </w:r>
      <w:r>
        <w:t xml:space="preserve"> </w:t>
      </w:r>
      <w:r>
        <w:t xml:space="preserve">The</w:t>
      </w:r>
      <w:r>
        <w:t xml:space="preserve"> </w:t>
      </w:r>
      <w:r>
        <w:rPr>
          <w:iCs/>
          <w:i/>
        </w:rPr>
        <w:t xml:space="preserve">pre-teaching phase</w:t>
      </w:r>
      <w:r>
        <w:t xml:space="preserve"> </w:t>
      </w:r>
      <w:r>
        <w:t xml:space="preserve">was the first 10-minute interval of interest. This interval was calculated from the moment the subject arrived and the Fitbit watch was put on, which happened immediately after the subject was welcomed by the experimenter and the three actors. After the experimenter briefly explained the project and the procedure of the study to the subject, contact details were subsequently collected as part of the hygiene concept of COVID-19 and the written consent to voluntarily participate in the study was requested. Next, the subject was asked to prepare the necessary materials for the lesson (connecting the laptop to the beamer, preparing worksheets, etc.). This phase varied in duration according to the prepared lesson (about 1-5min on average).</w:t>
      </w:r>
    </w:p>
    <w:p>
      <w:pPr>
        <w:pStyle w:val="BodyText"/>
      </w:pPr>
      <w:r>
        <w:t xml:space="preserve">Once the preparation was completed, the eye-tracking glasses were briefly explained to the subject as well as the adjustment made to the subject by the experimenter (changing the lenses or the nose pad if necessary). Subsequently, a 1-point calibration of the eye-tracking glasses took place and together with further devices (GoPro camera, 3D camera, audio recorder) the recordings were started.</w:t>
      </w:r>
    </w:p>
    <w:p>
      <w:pPr>
        <w:pStyle w:val="BodyText"/>
      </w:pPr>
      <w:r>
        <w:t xml:space="preserve">Before the lesson began, a warm-up phase took place to familiarize the subject with the laboratory setting and equipment. This warm-up phase consisted of two parts:</w:t>
      </w:r>
    </w:p>
    <w:p>
      <w:pPr>
        <w:numPr>
          <w:ilvl w:val="0"/>
          <w:numId w:val="1002"/>
        </w:numPr>
        <w:pStyle w:val="Compact"/>
      </w:pPr>
      <w:r>
        <w:t xml:space="preserve">In the first part, the subject and the three actors playfully learned each other’s names. Additional fictitious name tags of the actors were attached to the table and did not change across the study. In the game, by throwing two balls, either the participant’s own name or the name of the target person was called.</w:t>
      </w:r>
    </w:p>
    <w:p>
      <w:pPr>
        <w:numPr>
          <w:ilvl w:val="0"/>
          <w:numId w:val="1002"/>
        </w:numPr>
        <w:pStyle w:val="Compact"/>
      </w:pPr>
      <w:r>
        <w:t xml:space="preserve">The second part of the warm-up phase involved getting into conversation with each other by asking questions. For this purpose, the subject was asked to come up with a question for each of the actors (three questions in total) and was also asked a question in return by each actor. This could be anything that interested the participants. The questions should be as authentic as possible and were not tailored to the role of the actors.</w:t>
      </w:r>
      <w:r>
        <w:t xml:space="preserve"> </w:t>
      </w:r>
      <w:r>
        <w:t xml:space="preserve">The purpose of this warming-up phase was, on the one hand, to make the subject forget about the devices and, on the other hand, to create as realistic as possible a classroom situation in which interactions were based on a teacher-student relationship.</w:t>
      </w:r>
    </w:p>
    <w:p>
      <w:pPr>
        <w:pStyle w:val="FirstParagraph"/>
      </w:pPr>
      <w:r>
        <w:t xml:space="preserve">The pre-teaching phase lasted 10-15 minutes on average, depending on different issues (preparing the lesson, technical problems, adjusting the eye-tracking glasses).</w:t>
      </w:r>
    </w:p>
    <w:p>
      <w:pPr>
        <w:pStyle w:val="BodyText"/>
      </w:pPr>
      <w:r>
        <w:rPr>
          <w:iCs/>
          <w:i/>
        </w:rPr>
        <w:t xml:space="preserve">(2)</w:t>
      </w:r>
      <w:r>
        <w:t xml:space="preserve"> </w:t>
      </w:r>
      <w:r>
        <w:t xml:space="preserve">The second 10-minute interval was the</w:t>
      </w:r>
      <w:r>
        <w:t xml:space="preserve"> </w:t>
      </w:r>
      <w:r>
        <w:rPr>
          <w:iCs/>
          <w:i/>
        </w:rPr>
        <w:t xml:space="preserve">teaching phase</w:t>
      </w:r>
      <w:r>
        <w:t xml:space="preserve">, which began with the experimenter noting the time and step count of the fitness tracker. The subject was then asked to carry out a 9-point calibration alone in a room next door. After the calibration, the lesson started with the subject opening the door to the laboratory room.</w:t>
      </w:r>
      <w:r>
        <w:t xml:space="preserve"> </w:t>
      </w:r>
      <w:r>
        <w:t xml:space="preserve">During the lesson, the actors were instructed to simulate nine typical classroom events, three each in the following categories: (a) verbal disruptive behavior (chatting with the neighbor, whispering, heckling), (b) physical disruptions (clicking with a pen, drumming with hands on the table, snipping) and (c) lack of eagerness to learn (drawing on a sheet of paper, putting the head on the table, looking at the phone).</w:t>
      </w:r>
    </w:p>
    <w:p>
      <w:pPr>
        <w:pStyle w:val="BodyText"/>
      </w:pPr>
      <w:r>
        <w:t xml:space="preserve">The order of the events and the performing actors were fully balanced with Latin square. The actors were trained before to perform the disruptions identically in each data collection.</w:t>
      </w:r>
    </w:p>
    <w:p>
      <w:pPr>
        <w:pStyle w:val="BodyText"/>
      </w:pPr>
      <w:r>
        <w:t xml:space="preserve">After a short familiarization phase for the teacher of two and a half minutes, the instructions appeared as intervals (every 90 seconds for 30 seconds) on a screen that was only visible for the class. The actors were trained to stop the disruptive behavior as soon as the teacher intervened.</w:t>
      </w:r>
    </w:p>
    <w:p>
      <w:pPr>
        <w:pStyle w:val="BodyText"/>
      </w:pPr>
      <w:r>
        <w:t xml:space="preserve">Time management was regulated by the experimenter by showing time cards (yellow = 1 minute until the end; red = end of the lesson). The lesson lasted about 18 minutes on average but only the first 10 minutes were used as an interval to ensure the identical duration for all participants. At the end of the lesson, the experimenter again noted the time and the steps on the clock.</w:t>
      </w:r>
    </w:p>
    <w:p>
      <w:pPr>
        <w:pStyle w:val="BodyText"/>
      </w:pPr>
      <w:r>
        <w:rPr>
          <w:iCs/>
          <w:i/>
        </w:rPr>
        <w:t xml:space="preserve">(3)</w:t>
      </w:r>
      <w:r>
        <w:t xml:space="preserve"> </w:t>
      </w:r>
      <w:r>
        <w:t xml:space="preserve">The noted time of the lesson end was also the starting point for the</w:t>
      </w:r>
      <w:r>
        <w:t xml:space="preserve"> </w:t>
      </w:r>
      <w:r>
        <w:rPr>
          <w:iCs/>
          <w:i/>
        </w:rPr>
        <w:t xml:space="preserve">post-teaching</w:t>
      </w:r>
      <w:r>
        <w:t xml:space="preserve"> </w:t>
      </w:r>
      <w:r>
        <w:t xml:space="preserve">phase as the third 10-minute interval. At the end of the lesson, the experimenter attached letters A through D in the lab while the teacher performed a second 9-point calibration outside. The letter search as a control condition was part of another project, which is why it will not be discussed further in the study. Subsequently, the subjects as well as the actors were given a short questionnaire, which contained items to collect demographic information as well as items about the previously given lesson on teaching quality (4-point Likert scale; 1 = strongly disagree; 2 = disagree; 3 = agree; 4 = strongly agree; EMU,</w:t>
      </w:r>
      <w:r>
        <w:t xml:space="preserve"> </w:t>
      </w:r>
      <w:r>
        <w:t xml:space="preserve">Helmke et al. (2014)</w:t>
      </w:r>
      <w:r>
        <w:t xml:space="preserve">) via the online survey website SoSci Survey. The completion of the questionnaire took approximately 5 minutes.</w:t>
      </w:r>
    </w:p>
    <w:p>
      <w:pPr>
        <w:pStyle w:val="BodyText"/>
      </w:pPr>
      <w:r>
        <w:t xml:space="preserve">Meanwhile, the experimenter prepared the second part of the data collection: The Stimulated Recall Interview. Within post-teaching phase, the majority of subjects completed the questionnaire and positioned themselves next to the experimenter to begin the interview. In some cases, the beginning of the interview was part of the post-teaching phase due to individual needs (going to the toilet, spending more time completing the questionnaire, etc.).</w:t>
      </w:r>
    </w:p>
    <w:p>
      <w:pPr>
        <w:pStyle w:val="BodyText"/>
      </w:pPr>
      <w:r>
        <w:rPr>
          <w:iCs/>
          <w:i/>
        </w:rPr>
        <w:t xml:space="preserve">(4)</w:t>
      </w:r>
      <w:r>
        <w:t xml:space="preserve"> </w:t>
      </w:r>
      <w:r>
        <w:t xml:space="preserve">The fourth 10-minute interval of interest was the</w:t>
      </w:r>
      <w:r>
        <w:t xml:space="preserve"> </w:t>
      </w:r>
      <w:r>
        <w:rPr>
          <w:iCs/>
          <w:i/>
        </w:rPr>
        <w:t xml:space="preserve">interview phase</w:t>
      </w:r>
      <w:r>
        <w:t xml:space="preserve"> </w:t>
      </w:r>
      <w:r>
        <w:t xml:space="preserve">that was 10 minutes in the middle of the interview. To ensure that all subjects were in the middle of the interview, we calculated the difference from the end of the lesson and from the time when the subject took off the watch. This duration was divided in two to get to the middle of the interval. Then, 5 minutes were subtracted to get to the start of the 10-minute interval.</w:t>
      </w:r>
    </w:p>
    <w:p>
      <w:pPr>
        <w:pStyle w:val="BodyText"/>
      </w:pPr>
      <w:r>
        <w:t xml:space="preserve">The interview itself took place using the Think Aloud procedure (Konrad, 2020). For this purpose, the eye tracking video was watched again and the experimenter stopped the video at the nine disruptions when they appeared to asks several questions. The questions were identical for each disruption, they were asked in a fixed order.</w:t>
      </w:r>
      <w:r>
        <w:t xml:space="preserve"> </w:t>
      </w:r>
      <w:r>
        <w:t xml:space="preserve">First, the subject was asked to describe the disruption, to evaluate (11-point rating scale) and justify the disruptiveness of each disruption. Next, the subject was asked to describe and justify the reaction. The experimenter then asked the subject to evaluate (11-point rating scale) and justify the confidence the subject had in dealing with the disruption. Statements about the evaluation of the disruptiveness and the confidence were quantified. For this purpose, subjects determined their individual value on a rating scale from 0 (not disturbing / not safe) to 10 (disturbing / safe).</w:t>
      </w:r>
    </w:p>
    <w:p>
      <w:pPr>
        <w:pStyle w:val="BodyText"/>
      </w:pPr>
      <w:r>
        <w:t xml:space="preserve">The interview lasted on average 45-60 minutes.</w:t>
      </w:r>
    </w:p>
    <w:p>
      <w:pPr>
        <w:pStyle w:val="BodyText"/>
      </w:pPr>
      <w:r>
        <w:rPr>
          <w:iCs/>
          <w:i/>
        </w:rPr>
        <w:t xml:space="preserve">(5)</w:t>
      </w:r>
      <w:r>
        <w:t xml:space="preserve"> </w:t>
      </w:r>
      <w:r>
        <w:t xml:space="preserve">The last interesting interval for the analyses was the</w:t>
      </w:r>
      <w:r>
        <w:t xml:space="preserve"> </w:t>
      </w:r>
      <w:r>
        <w:rPr>
          <w:iCs/>
          <w:i/>
        </w:rPr>
        <w:t xml:space="preserve">end phase</w:t>
      </w:r>
      <w:r>
        <w:t xml:space="preserve">, which was the 10 minutes before the subject took off the watch. In this interval, the subject answered a second questionnaire (Situational Judgment Test,</w:t>
      </w:r>
      <w:r>
        <w:t xml:space="preserve"> </w:t>
      </w:r>
      <w:r>
        <w:t xml:space="preserve">Gold and Holodynski (2015)</w:t>
      </w:r>
      <w:r>
        <w:t xml:space="preserve">) to assess the subject’s strategic knowledge of classroom management. The subject was asked to judge alternative actions on school scenarios on a 6-point rating scale from 1 (A) to 6 (F) according to school grades. Data from the questionnaire were again collected as an online questionnaire via the website www.soscisurvey.de and lasted approximately 10-15 minutes.</w:t>
      </w:r>
    </w:p>
    <w:p>
      <w:pPr>
        <w:pStyle w:val="BodyText"/>
      </w:pPr>
      <w:r>
        <w:t xml:space="preserve">The Fitbit watch was removed only after the last questionnaire to obtain heart rate data during the entire study.</w:t>
      </w:r>
    </w:p>
    <w:bookmarkEnd w:id="32"/>
    <w:bookmarkStart w:id="36"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4.1.3; R Core Team 2022)</w:t>
      </w:r>
      <w:r>
        <w:t xml:space="preserve"> </w:t>
      </w:r>
      <w:r>
        <w:t xml:space="preserve">and the R-packages</w:t>
      </w:r>
      <w:r>
        <w:t xml:space="preserve"> </w:t>
      </w:r>
      <w:r>
        <w:rPr>
          <w:iCs/>
          <w:i/>
        </w:rPr>
        <w:t xml:space="preserve">broom</w:t>
      </w:r>
      <w:r>
        <w:t xml:space="preserve"> </w:t>
      </w:r>
      <w:r>
        <w:t xml:space="preserve">(Version 1.0.1; Robinson, Hayes, and Couch 2022)</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DescTools</w:t>
      </w:r>
      <w:r>
        <w:t xml:space="preserve"> </w:t>
      </w:r>
      <w:r>
        <w:t xml:space="preserve">(Version 0.99.45; Andri et mult. al. 2022)</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ggthemes</w:t>
      </w:r>
      <w:r>
        <w:t xml:space="preserve"> </w:t>
      </w:r>
      <w:r>
        <w:t xml:space="preserve">(Version 4.2.4; Arnold 2021)</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imputeTS</w:t>
      </w:r>
      <w:r>
        <w:t xml:space="preserve"> </w:t>
      </w:r>
      <w:r>
        <w:t xml:space="preserve">(Version 3.2; Moritz and Bartz-Beielstein 2017)</w:t>
      </w:r>
      <w:r>
        <w:t xml:space="preserve">,</w:t>
      </w:r>
      <w:r>
        <w:t xml:space="preserve"> </w:t>
      </w:r>
      <w:r>
        <w:rPr>
          <w:iCs/>
          <w:i/>
        </w:rPr>
        <w:t xml:space="preserve">janitor</w:t>
      </w:r>
      <w:r>
        <w:t xml:space="preserve"> </w:t>
      </w:r>
      <w:r>
        <w:t xml:space="preserve">(Version 2.1.0; Firke 2021)</w:t>
      </w:r>
      <w:r>
        <w:t xml:space="preserve">,</w:t>
      </w:r>
      <w:r>
        <w:t xml:space="preserve"> </w:t>
      </w:r>
      <w:r>
        <w:rPr>
          <w:iCs/>
          <w:i/>
        </w:rPr>
        <w:t xml:space="preserve">jtools</w:t>
      </w:r>
      <w:r>
        <w:t xml:space="preserve"> </w:t>
      </w:r>
      <w:r>
        <w:t xml:space="preserve">(Version 2.2.0; Long 2022)</w:t>
      </w:r>
      <w:r>
        <w:t xml:space="preserve">,</w:t>
      </w:r>
      <w:r>
        <w:t xml:space="preserve"> </w:t>
      </w:r>
      <w:r>
        <w:rPr>
          <w:iCs/>
          <w:i/>
        </w:rPr>
        <w:t xml:space="preserve">lm.beta</w:t>
      </w:r>
      <w:r>
        <w:t xml:space="preserve"> </w:t>
      </w:r>
      <w:r>
        <w:t xml:space="preserve">(Version 1.6.2; Behrendt 2022)</w:t>
      </w:r>
      <w:r>
        <w:t xml:space="preserve">,</w:t>
      </w:r>
      <w:r>
        <w:t xml:space="preserve"> </w:t>
      </w:r>
      <w:r>
        <w:rPr>
          <w:iCs/>
          <w:i/>
        </w:rPr>
        <w:t xml:space="preserve">lme4</w:t>
      </w:r>
      <w:r>
        <w:t xml:space="preserve"> </w:t>
      </w:r>
      <w:r>
        <w:t xml:space="preserve">(Version 1.1.30; Bates et al. 2015)</w:t>
      </w:r>
      <w:r>
        <w:t xml:space="preserve">,</w:t>
      </w:r>
      <w:r>
        <w:t xml:space="preserve"> </w:t>
      </w:r>
      <w:r>
        <w:rPr>
          <w:iCs/>
          <w:i/>
        </w:rPr>
        <w:t xml:space="preserve">ltm</w:t>
      </w:r>
      <w:r>
        <w:t xml:space="preserve"> </w:t>
      </w:r>
      <w:r>
        <w:t xml:space="preserve">(Version 1.2.0; Rizopoulos 2006)</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MASS</w:t>
      </w:r>
      <w:r>
        <w:t xml:space="preserve"> </w:t>
      </w:r>
      <w:r>
        <w:t xml:space="preserve">(Version 7.3.55; Venables and Ripley 2002)</w:t>
      </w:r>
      <w:r>
        <w:t xml:space="preserve">,</w:t>
      </w:r>
      <w:r>
        <w:t xml:space="preserve"> </w:t>
      </w:r>
      <w:r>
        <w:rPr>
          <w:iCs/>
          <w:i/>
        </w:rPr>
        <w:t xml:space="preserve">Matrix</w:t>
      </w:r>
      <w:r>
        <w:t xml:space="preserve"> </w:t>
      </w:r>
      <w:r>
        <w:t xml:space="preserve">(Version 1.5.1; Bates, Maechler, and Jagan 2022)</w:t>
      </w:r>
      <w:r>
        <w:t xml:space="preserve">,</w:t>
      </w:r>
      <w:r>
        <w:t xml:space="preserve"> </w:t>
      </w:r>
      <w:r>
        <w:rPr>
          <w:iCs/>
          <w:i/>
        </w:rPr>
        <w:t xml:space="preserve">msm</w:t>
      </w:r>
      <w:r>
        <w:t xml:space="preserve"> </w:t>
      </w:r>
      <w:r>
        <w:t xml:space="preserve">(Version 1.6.9; Jackson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0.1.0.9999; Aust and Barth 2020)</w:t>
      </w:r>
      <w:r>
        <w:t xml:space="preserve">,</w:t>
      </w:r>
      <w:r>
        <w:t xml:space="preserve"> </w:t>
      </w:r>
      <w:r>
        <w:rPr>
          <w:iCs/>
          <w:i/>
        </w:rPr>
        <w:t xml:space="preserve">polycor</w:t>
      </w:r>
      <w:r>
        <w:t xml:space="preserve"> </w:t>
      </w:r>
      <w:r>
        <w:t xml:space="preserve">(Version 0.8.1; Fox 2022)</w:t>
      </w:r>
      <w:r>
        <w:t xml:space="preserve">,</w:t>
      </w:r>
      <w:r>
        <w:t xml:space="preserve"> </w:t>
      </w:r>
      <w:r>
        <w:rPr>
          <w:iCs/>
          <w:i/>
        </w:rPr>
        <w:t xml:space="preserve">ppcor</w:t>
      </w:r>
      <w:r>
        <w:t xml:space="preserve"> </w:t>
      </w:r>
      <w:r>
        <w:t xml:space="preserve">(Version 1.1; Kim 2015)</w:t>
      </w:r>
      <w:r>
        <w:t xml:space="preserve">,</w:t>
      </w:r>
      <w:r>
        <w:t xml:space="preserve"> </w:t>
      </w:r>
      <w:r>
        <w:rPr>
          <w:iCs/>
          <w:i/>
        </w:rPr>
        <w:t xml:space="preserve">psych</w:t>
      </w:r>
      <w:r>
        <w:t xml:space="preserve"> </w:t>
      </w:r>
      <w:r>
        <w:t xml:space="preserve">(Version 2.2.9; Revelle 2022)</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2.1.3; Wickham, Hester, and Bryan 2022)</w:t>
      </w:r>
      <w:r>
        <w:t xml:space="preserve">,</w:t>
      </w:r>
      <w:r>
        <w:t xml:space="preserve"> </w:t>
      </w:r>
      <w:r>
        <w:rPr>
          <w:iCs/>
          <w:i/>
        </w:rPr>
        <w:t xml:space="preserve">readxl</w:t>
      </w:r>
      <w:r>
        <w:t xml:space="preserve"> </w:t>
      </w:r>
      <w:r>
        <w:t xml:space="preserve">(Version 1.4.0; Wickham and Bryan 2022)</w:t>
      </w:r>
      <w:r>
        <w:t xml:space="preserve">,</w:t>
      </w:r>
      <w:r>
        <w:t xml:space="preserve"> </w:t>
      </w:r>
      <w:r>
        <w:rPr>
          <w:iCs/>
          <w:i/>
        </w:rPr>
        <w:t xml:space="preserve">rstatix</w:t>
      </w:r>
      <w:r>
        <w:t xml:space="preserve"> </w:t>
      </w:r>
      <w:r>
        <w:t xml:space="preserve">(Version 0.7.0; Kassambara 2021)</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w:t>
      </w:r>
      <w:r>
        <w:t xml:space="preserve"> </w:t>
      </w:r>
      <w:r>
        <w:rPr>
          <w:iCs/>
          <w:i/>
        </w:rPr>
        <w:t xml:space="preserve">viridisLite</w:t>
      </w:r>
      <w:r>
        <w:t xml:space="preserve"> </w:t>
      </w:r>
      <w:r>
        <w:t xml:space="preserve">(Version 0.4.1; Garnier et al. 2021b)</w:t>
      </w:r>
      <w:r>
        <w:t xml:space="preserve">, and</w:t>
      </w:r>
      <w:r>
        <w:t xml:space="preserve"> </w:t>
      </w:r>
      <w:r>
        <w:rPr>
          <w:iCs/>
          <w:i/>
        </w:rPr>
        <w:t xml:space="preserve">xfun</w:t>
      </w:r>
      <w:r>
        <w:t xml:space="preserve"> </w:t>
      </w:r>
      <w:r>
        <w:t xml:space="preserve">(Version 0.36; Xie 2022)</w:t>
      </w:r>
      <w:r>
        <w:t xml:space="preserve"> </w:t>
      </w:r>
      <w:r>
        <w:t xml:space="preserve">for all our analyses (descriptive statistics, correlations, and multilevel regression). Statistical assumptions including linearity, homogeneity of variance, and normal distribution of residuals were tested and confirmed with RStudio [palmeri2020]. An alpha level of 0.05 was used for the statistical tests.</w:t>
      </w:r>
    </w:p>
    <w:bookmarkStart w:id="33" w:name="descriptive-statistics"/>
    <w:p>
      <w:pPr>
        <w:pStyle w:val="Heading3"/>
      </w:pPr>
      <w:r>
        <w:rPr>
          <w:rStyle w:val="SectionNumber"/>
        </w:rPr>
        <w:t xml:space="preserve">3.4.1</w:t>
      </w:r>
      <w:r>
        <w:tab/>
      </w:r>
      <w:r>
        <w:t xml:space="preserve">Descriptive statistics</w:t>
      </w:r>
    </w:p>
    <w:p>
      <w:pPr>
        <w:pStyle w:val="FirstParagraph"/>
      </w:pPr>
      <w:r>
        <w:t xml:space="preserve">Means, standard deviations and the range of teachers’ heart rate and the self-reported data are shown in Table 2.</w:t>
      </w:r>
    </w:p>
    <w:p>
      <w:pPr>
        <w:pStyle w:val="SourceCode"/>
      </w:pPr>
      <w:r>
        <w:rPr>
          <w:rStyle w:val="CommentTok"/>
        </w:rPr>
        <w:t xml:space="preserve"># Mean, SD and range for overall </w:t>
      </w:r>
      <w:r>
        <w:br/>
      </w:r>
      <w:r>
        <w:rPr>
          <w:rStyle w:val="NormalTok"/>
        </w:rPr>
        <w:t xml:space="preserve">descrip_hr_overall </w:t>
      </w:r>
      <w:r>
        <w:rPr>
          <w:rStyle w:val="OtherTok"/>
        </w:rPr>
        <w:t xml:space="preserve">&lt;-</w:t>
      </w:r>
      <w:r>
        <w:rPr>
          <w:rStyle w:val="NormalTok"/>
        </w:rPr>
        <w:t xml:space="preserve"> main </w:t>
      </w:r>
      <w:r>
        <w:rPr>
          <w:rStyle w:val="SpecialCharTok"/>
        </w:rPr>
        <w:t xml:space="preserve">%&gt;%</w:t>
      </w:r>
      <w:r>
        <w:br/>
      </w:r>
      <w:r>
        <w:rPr>
          <w:rStyle w:val="NormalTok"/>
        </w:rPr>
        <w:t xml:space="preserve">  </w:t>
      </w:r>
      <w:r>
        <w:rPr>
          <w:rStyle w:val="FunctionTok"/>
        </w:rPr>
        <w:t xml:space="preserve">filter</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"M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heart rate in bpm"</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(heart_rate),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(heart_rate)</w:t>
      </w:r>
      <w:r>
        <w:br/>
      </w:r>
      <w:r>
        <w:rPr>
          <w:rStyle w:val="NormalTok"/>
        </w:rPr>
        <w:t xml:space="preserve">  )</w:t>
      </w:r>
      <w:r>
        <w:br/>
      </w:r>
      <w:r>
        <w:br/>
      </w:r>
      <w:r>
        <w:rPr>
          <w:rStyle w:val="CommentTok"/>
        </w:rPr>
        <w:t xml:space="preserve"># Mean, SD and range for individual phases </w:t>
      </w:r>
      <w:r>
        <w:br/>
      </w:r>
      <w:r>
        <w:rPr>
          <w:rStyle w:val="NormalTok"/>
        </w:rPr>
        <w:t xml:space="preserve">descrip_hr_phases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(time_span)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"M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heart rate in bpm"</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(heart_rate),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(heart_rate)</w:t>
      </w:r>
      <w:r>
        <w:br/>
      </w:r>
      <w:r>
        <w:rPr>
          <w:rStyle w:val="NormalTok"/>
        </w:rPr>
        <w:t xml:space="preserve">  )</w:t>
      </w:r>
      <w:r>
        <w:br/>
      </w:r>
      <w:r>
        <w:br/>
      </w:r>
      <w:r>
        <w:rPr>
          <w:rStyle w:val="CommentTok"/>
        </w:rPr>
        <w:t xml:space="preserve"># # format and insert table in manuscript</w:t>
      </w:r>
      <w:r>
        <w:br/>
      </w:r>
      <w:r>
        <w:rPr>
          <w:rStyle w:val="CommentTok"/>
        </w:rPr>
        <w:t xml:space="preserve"># descrip_hr_phases %&gt;%</w:t>
      </w:r>
      <w:r>
        <w:br/>
      </w:r>
      <w:r>
        <w:rPr>
          <w:rStyle w:val="CommentTok"/>
        </w:rPr>
        <w:t xml:space="preserve"># papaja::apa_table(</w:t>
      </w:r>
      <w:r>
        <w:br/>
      </w:r>
      <w:r>
        <w:rPr>
          <w:rStyle w:val="CommentTok"/>
        </w:rPr>
        <w:t xml:space="preserve">#   caption = "Mean, SD and range for teachers' heart rate in individual phases",</w:t>
      </w:r>
      <w:r>
        <w:br/>
      </w:r>
      <w:r>
        <w:rPr>
          <w:rStyle w:val="CommentTok"/>
        </w:rPr>
        <w:t xml:space="preserve">#   # note = "Write Note here",</w:t>
      </w:r>
      <w:r>
        <w:br/>
      </w:r>
      <w:r>
        <w:rPr>
          <w:rStyle w:val="CommentTok"/>
        </w:rPr>
        <w:t xml:space="preserve">#   escape = TRUE, # if TRUE special Latex characters are escaped; if this is turned to F captions cannot be rendered. I don't know why...</w:t>
      </w:r>
      <w:r>
        <w:br/>
      </w:r>
      <w:r>
        <w:rPr>
          <w:rStyle w:val="CommentTok"/>
        </w:rPr>
        <w:t xml:space="preserve">#   placement = "h", # position of table in page:  exact location (h), at the top (t), bottom (b)</w:t>
      </w:r>
      <w:r>
        <w:br/>
      </w:r>
      <w:r>
        <w:rPr>
          <w:rStyle w:val="CommentTok"/>
        </w:rPr>
        <w:t xml:space="preserve">#   font_size = "tiny" # options are tiny, scriptsize, footnotesize, small, normalsize (default), large, Large, LARGE, huge, Huge</w:t>
      </w:r>
      <w:r>
        <w:br/>
      </w:r>
      <w:r>
        <w:rPr>
          <w:rStyle w:val="CommentTok"/>
        </w:rPr>
        <w:t xml:space="preserve">#   )</w:t>
      </w:r>
      <w:r>
        <w:br/>
      </w:r>
      <w:r>
        <w:br/>
      </w:r>
      <w:r>
        <w:rPr>
          <w:rStyle w:val="CommentTok"/>
        </w:rPr>
        <w:t xml:space="preserve"># Mean, SD and range for disruption and confidence factor</w:t>
      </w:r>
      <w:r>
        <w:br/>
      </w:r>
      <w:r>
        <w:rPr>
          <w:rStyle w:val="NormalTok"/>
        </w:rPr>
        <w:t xml:space="preserve">rating_table </w:t>
      </w:r>
      <w:r>
        <w:rPr>
          <w:rStyle w:val="OtherTok"/>
        </w:rPr>
        <w:t xml:space="preserve">&lt;-</w:t>
      </w:r>
      <w:r>
        <w:rPr>
          <w:rStyle w:val="NormalTok"/>
        </w:rPr>
        <w:t xml:space="preserve"> </w:t>
      </w:r>
      <w:r>
        <w:br/>
      </w:r>
      <w:r>
        <w:rPr>
          <w:rStyle w:val="NormalTok"/>
        </w:rPr>
        <w:t xml:space="preserve">  df_rating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(confidence_factor),</w:t>
      </w:r>
      <w:r>
        <w:br/>
      </w:r>
      <w:r>
        <w:rPr>
          <w:rStyle w:val="NormalTok"/>
        </w:rPr>
        <w:t xml:space="preserve">         </w:t>
      </w:r>
      <w:r>
        <w:rPr>
          <w:rStyle w:val="SpecialCharTok"/>
        </w:rPr>
        <w:t xml:space="preserve">!</w:t>
      </w:r>
      <w:r>
        <w:rPr>
          <w:rStyle w:val="FunctionTok"/>
        </w:rPr>
        <w:t xml:space="preserve">is.na</w:t>
      </w:r>
      <w:r>
        <w:rPr>
          <w:rStyle w:val="NormalTok"/>
        </w:rPr>
        <w:t xml:space="preserve">(disruption_factor))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"M disruption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(disruption_factor),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disruption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(disruption_factor),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disruption factor"</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(disruption_factor),</w:t>
      </w:r>
      <w:r>
        <w:br/>
      </w:r>
      <w:r>
        <w:rPr>
          <w:rStyle w:val="NormalTok"/>
        </w:rPr>
        <w:t xml:space="preserve">            </w:t>
      </w:r>
      <w:r>
        <w:rPr>
          <w:rStyle w:val="StringTok"/>
        </w:rPr>
        <w:t xml:space="preserve">"Max disruption factor"</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(disruption_factor),</w:t>
      </w:r>
      <w:r>
        <w:br/>
      </w:r>
      <w:r>
        <w:rPr>
          <w:rStyle w:val="NormalTok"/>
        </w:rPr>
        <w:t xml:space="preserve">            </w:t>
      </w:r>
      <w:r>
        <w:rPr>
          <w:rStyle w:val="StringTok"/>
        </w:rPr>
        <w:t xml:space="preserve">"M confidence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(confidence_factor),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confidence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(confidence_factor),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confidence factor"</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(confidence_factor),</w:t>
      </w:r>
      <w:r>
        <w:br/>
      </w:r>
      <w:r>
        <w:rPr>
          <w:rStyle w:val="NormalTok"/>
        </w:rPr>
        <w:t xml:space="preserve">            </w:t>
      </w:r>
      <w:r>
        <w:rPr>
          <w:rStyle w:val="StringTok"/>
        </w:rPr>
        <w:t xml:space="preserve">"Max confidence factor"</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(confidence_factor)</w:t>
      </w:r>
      <w:r>
        <w:br/>
      </w:r>
      <w:r>
        <w:rPr>
          <w:rStyle w:val="NormalTok"/>
        </w:rPr>
        <w:t xml:space="preserve">            )</w:t>
      </w:r>
    </w:p>
    <w:p>
      <w:pPr>
        <w:pStyle w:val="FirstParagraph"/>
      </w:pPr>
      <w:r>
        <w:t xml:space="preserve">Teachers’ average heart rate during the entire course of the study was approximately 96.83 bpm with a standard deviation of 14.4 and a range from 56 to 139 bpm.</w:t>
      </w:r>
    </w:p>
    <w:p>
      <w:pPr>
        <w:pStyle w:val="BodyText"/>
      </w:pPr>
      <w:r>
        <w:t xml:space="preserve">Means, standard deviations and the range of teachers’ heart rate for the different phases and the self-reported data are shown in Table 2.</w:t>
      </w:r>
    </w:p>
    <w:bookmarkEnd w:id="33"/>
    <w:bookmarkStart w:id="34" w:name="pairwaise-t-test-and-effect-size"/>
    <w:p>
      <w:pPr>
        <w:pStyle w:val="Heading3"/>
      </w:pPr>
      <w:r>
        <w:rPr>
          <w:rStyle w:val="SectionNumber"/>
        </w:rPr>
        <w:t xml:space="preserve">3.4.2</w:t>
      </w:r>
      <w:r>
        <w:tab/>
      </w:r>
      <w:r>
        <w:t xml:space="preserve">Pairwaise t-test and effect size</w:t>
      </w:r>
    </w:p>
    <w:bookmarkEnd w:id="34"/>
    <w:bookmarkStart w:id="35" w:name="multilevel-regressions"/>
    <w:p>
      <w:pPr>
        <w:pStyle w:val="Heading3"/>
      </w:pPr>
      <w:r>
        <w:rPr>
          <w:rStyle w:val="SectionNumber"/>
        </w:rPr>
        <w:t xml:space="preserve">3.4.3</w:t>
      </w:r>
      <w:r>
        <w:tab/>
      </w:r>
      <w:r>
        <w:t xml:space="preserve">Multilevel regressions</w:t>
      </w:r>
    </w:p>
    <w:p>
      <w:pPr>
        <w:pStyle w:val="FirstParagraph"/>
      </w:pPr>
      <w:r>
        <w:t xml:space="preserve">XXX</w:t>
      </w:r>
    </w:p>
    <w:bookmarkEnd w:id="35"/>
    <w:bookmarkEnd w:id="36"/>
    <w:bookmarkEnd w:id="37"/>
    <w:bookmarkStart w:id="38" w:name="results"/>
    <w:p>
      <w:pPr>
        <w:pStyle w:val="Heading1"/>
      </w:pPr>
      <w:r>
        <w:rPr>
          <w:rStyle w:val="SectionNumber"/>
        </w:rPr>
        <w:t xml:space="preserve">4</w:t>
      </w:r>
      <w:r>
        <w:tab/>
      </w:r>
      <w:r>
        <w:t xml:space="preserve">Results</w:t>
      </w:r>
    </w:p>
    <w:bookmarkEnd w:id="38"/>
    <w:bookmarkStart w:id="45" w:name="first-visual-results"/>
    <w:p>
      <w:pPr>
        <w:pStyle w:val="Heading1"/>
      </w:pPr>
      <w:r>
        <w:rPr>
          <w:rStyle w:val="SectionNumber"/>
        </w:rPr>
        <w:t xml:space="preserve">5</w:t>
      </w:r>
      <w:r>
        <w:tab/>
      </w:r>
      <w:r>
        <w:t xml:space="preserve">First visual results</w:t>
      </w:r>
    </w:p>
    <w:p>
      <w:pPr>
        <w:pStyle w:val="FirstParagraph"/>
      </w:pPr>
      <w:r>
        <w:t xml:space="preserve">The graph @ref(fig:overall_plot) show the heart rate for the entire course of the study.</w:t>
      </w:r>
    </w:p>
    <w:p>
      <w:pPr>
        <w:pStyle w:val="SourceCode"/>
      </w:pP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(time_span </w:t>
      </w:r>
      <w:r>
        <w:rPr>
          <w:rStyle w:val="SpecialCharTok"/>
        </w:rPr>
        <w:t xml:space="preserve">==</w:t>
      </w:r>
      <w:r>
        <w:rPr>
          <w:rStyle w:val="NormalTok"/>
        </w:rPr>
        <w:t xml:space="preserve"> </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"time_span"</w:t>
      </w:r>
      <w:r>
        <w:rPr>
          <w:rStyle w:val="NormalTok"/>
        </w:rPr>
        <w:t xml:space="preserve">, </w:t>
      </w:r>
      <w:r>
        <w:rPr>
          <w:rStyle w:val="StringTok"/>
        </w:rPr>
        <w:t xml:space="preserve">"time"</w:t>
      </w:r>
      <w:r>
        <w:rPr>
          <w:rStyle w:val="NormalTok"/>
        </w:rPr>
        <w:t xml:space="preserve">,</w:t>
      </w:r>
      <w:r>
        <w:rPr>
          <w:rStyle w:val="StringTok"/>
        </w:rPr>
        <w:t xml:space="preserve">"heart_rate"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heart_rate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stat_smooth(geom = "line",</w:t>
      </w:r>
      <w:r>
        <w:br/>
      </w:r>
      <w:r>
        <w:rPr>
          <w:rStyle w:val="NormalTok"/>
        </w:rPr>
        <w:t xml:space="preserve"> </w:t>
      </w:r>
      <w:r>
        <w:rPr>
          <w:rStyle w:val="CommentTok"/>
        </w:rPr>
        <w:t xml:space="preserve">#             method = "loess",</w:t>
      </w:r>
      <w:r>
        <w:br/>
      </w:r>
      <w:r>
        <w:rPr>
          <w:rStyle w:val="NormalTok"/>
        </w:rPr>
        <w:t xml:space="preserve"> </w:t>
      </w:r>
      <w:r>
        <w:rPr>
          <w:rStyle w:val="CommentTok"/>
        </w:rPr>
        <w:t xml:space="preserve">#             se = FALSE)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"Heart rate (in beats per minute)"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OtherTok"/>
        </w:rPr>
        <w:t xml:space="preserve">-&gt;</w:t>
      </w:r>
      <w:r>
        <w:rPr>
          <w:rStyle w:val="NormalTok"/>
        </w:rPr>
        <w:t xml:space="preserve"> overall_plot</w:t>
      </w:r>
      <w:r>
        <w:br/>
      </w:r>
      <w:r>
        <w:br/>
      </w:r>
      <w:r>
        <w:rPr>
          <w:rStyle w:val="NormalTok"/>
        </w:rPr>
        <w:t xml:space="preserve">overall_plot</w:t>
      </w:r>
    </w:p>
    <w:p>
      <w:pPr>
        <w:pStyle w:val="SourceCode"/>
      </w:pPr>
      <w:r>
        <w:rPr>
          <w:rStyle w:val="VerbatimChar"/>
        </w:rPr>
        <w:t xml:space="preserve">## `geom_smooth()` using formula 'y ~ x'</w:t>
      </w:r>
    </w:p>
    <w:p>
      <w:pPr>
        <w:pStyle w:val="FirstParagraph"/>
      </w:pPr>
      <w:r>
        <w:drawing>
          <wp:inline>
            <wp:extent cx="5334000" cy="2844799"/>
            <wp:effectExtent b="0" l="0" r="0" t="0"/>
            <wp:docPr descr="" title="" id="40" name="Picture"/>
            <a:graphic>
              <a:graphicData uri="http://schemas.openxmlformats.org/drawingml/2006/picture">
                <pic:pic>
                  <pic:nvPicPr>
                    <pic:cNvPr descr="fitbit_paper_files/figure-docx/overall_plot-1.png" id="41" name="Picture"/>
                    <pic:cNvPicPr>
                      <a:picLocks noChangeArrowheads="1" noChangeAspect="1"/>
                    </pic:cNvPicPr>
                  </pic:nvPicPr>
                  <pic:blipFill>
                    <a:blip r:embed="rId39"/>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second graph @ref(fig:phase_plot) show the heart rate for the individual five phases.</w:t>
      </w:r>
    </w:p>
    <w:p>
      <w:pPr>
        <w:pStyle w:val="SourceCode"/>
      </w:pPr>
      <w:r>
        <w:rPr>
          <w:rStyle w:val="NormalTok"/>
        </w:rPr>
        <w:t xml:space="preserve">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(time_span </w:t>
      </w:r>
      <w:r>
        <w:rPr>
          <w:rStyle w:val="SpecialCharTok"/>
        </w:rPr>
        <w:t xml:space="preserve">!=</w:t>
      </w:r>
      <w:r>
        <w:rPr>
          <w:rStyle w:val="NormalTok"/>
        </w:rPr>
        <w:t xml:space="preserve"> </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"time_span"</w:t>
      </w:r>
      <w:r>
        <w:rPr>
          <w:rStyle w:val="NormalTok"/>
        </w:rPr>
        <w:t xml:space="preserve">, </w:t>
      </w:r>
      <w:r>
        <w:rPr>
          <w:rStyle w:val="StringTok"/>
        </w:rPr>
        <w:t xml:space="preserve">"time"</w:t>
      </w:r>
      <w:r>
        <w:rPr>
          <w:rStyle w:val="NormalTok"/>
        </w:rPr>
        <w:t xml:space="preserve">,</w:t>
      </w:r>
      <w:r>
        <w:rPr>
          <w:rStyle w:val="StringTok"/>
        </w:rPr>
        <w:t xml:space="preserve">"heart_rate"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status = case_when(ID &lt; 200 ~ "Unerfahren",</w:t>
      </w:r>
      <w:r>
        <w:br/>
      </w:r>
      <w:r>
        <w:rPr>
          <w:rStyle w:val="NormalTok"/>
        </w:rPr>
        <w:t xml:space="preserve">    </w:t>
      </w:r>
      <w:r>
        <w:rPr>
          <w:rStyle w:val="CommentTok"/>
        </w:rPr>
        <w:t xml:space="preserve">#                         ID &gt; 200 ~ "Erfahren"),</w:t>
      </w:r>
      <w:r>
        <w:br/>
      </w:r>
      <w:r>
        <w:rPr>
          <w:rStyle w:val="NormalTok"/>
        </w:rPr>
        <w:t xml:space="preserve">         </w:t>
      </w:r>
      <w:r>
        <w:rPr>
          <w:rStyle w:val="AttributeTok"/>
        </w:rPr>
        <w:t xml:space="preserve">time_span =</w:t>
      </w:r>
      <w:r>
        <w:rPr>
          <w:rStyle w:val="NormalTok"/>
        </w:rPr>
        <w:t xml:space="preserve"> </w:t>
      </w:r>
      <w:r>
        <w:rPr>
          <w:rStyle w:val="FunctionTok"/>
        </w:rPr>
        <w:t xml:space="preserve">fct_recode</w:t>
      </w:r>
      <w:r>
        <w:rPr>
          <w:rStyle w:val="NormalTok"/>
        </w:rPr>
        <w:t xml:space="preserve">(time_span,</w:t>
      </w:r>
      <w:r>
        <w:br/>
      </w:r>
      <w:r>
        <w:rPr>
          <w:rStyle w:val="NormalTok"/>
        </w:rPr>
        <w:t xml:space="preserve">                                </w:t>
      </w:r>
      <w:r>
        <w:rPr>
          <w:rStyle w:val="StringTok"/>
        </w:rPr>
        <w:t xml:space="preserve">"Pre-teaching phase"</w:t>
      </w:r>
      <w:r>
        <w:rPr>
          <w:rStyle w:val="NormalTok"/>
        </w:rPr>
        <w:t xml:space="preserve"> </w:t>
      </w:r>
      <w:r>
        <w:rPr>
          <w:rStyle w:val="OtherTok"/>
        </w:rPr>
        <w:t xml:space="preserve">=</w:t>
      </w:r>
      <w:r>
        <w:rPr>
          <w:rStyle w:val="NormalTok"/>
        </w:rPr>
        <w:t xml:space="preserve"> </w:t>
      </w:r>
      <w:r>
        <w:rPr>
          <w:rStyle w:val="StringTok"/>
        </w:rPr>
        <w:t xml:space="preserve">"pre"</w:t>
      </w:r>
      <w:r>
        <w:rPr>
          <w:rStyle w:val="NormalTok"/>
        </w:rPr>
        <w:t xml:space="preserve">,</w:t>
      </w:r>
      <w:r>
        <w:br/>
      </w:r>
      <w:r>
        <w:rPr>
          <w:rStyle w:val="NormalTok"/>
        </w:rPr>
        <w:t xml:space="preserve">                                </w:t>
      </w:r>
      <w:r>
        <w:rPr>
          <w:rStyle w:val="StringTok"/>
        </w:rPr>
        <w:t xml:space="preserve">"Teaching phase"</w:t>
      </w:r>
      <w:r>
        <w:rPr>
          <w:rStyle w:val="NormalTok"/>
        </w:rPr>
        <w:t xml:space="preserve"> </w:t>
      </w:r>
      <w:r>
        <w:rPr>
          <w:rStyle w:val="OtherTok"/>
        </w:rPr>
        <w:t xml:space="preserve">=</w:t>
      </w:r>
      <w:r>
        <w:rPr>
          <w:rStyle w:val="NormalTok"/>
        </w:rPr>
        <w:t xml:space="preserve"> </w:t>
      </w:r>
      <w:r>
        <w:rPr>
          <w:rStyle w:val="StringTok"/>
        </w:rPr>
        <w:t xml:space="preserve">"main"</w:t>
      </w:r>
      <w:r>
        <w:rPr>
          <w:rStyle w:val="NormalTok"/>
        </w:rPr>
        <w:t xml:space="preserve">,</w:t>
      </w:r>
      <w:r>
        <w:br/>
      </w:r>
      <w:r>
        <w:rPr>
          <w:rStyle w:val="NormalTok"/>
        </w:rPr>
        <w:t xml:space="preserve">                                </w:t>
      </w:r>
      <w:r>
        <w:rPr>
          <w:rStyle w:val="StringTok"/>
        </w:rPr>
        <w:t xml:space="preserve">"Post-teaching phase"</w:t>
      </w:r>
      <w:r>
        <w:rPr>
          <w:rStyle w:val="NormalTok"/>
        </w:rPr>
        <w:t xml:space="preserve"> </w:t>
      </w:r>
      <w:r>
        <w:rPr>
          <w:rStyle w:val="OtherTok"/>
        </w:rPr>
        <w:t xml:space="preserve">=</w:t>
      </w:r>
      <w:r>
        <w:rPr>
          <w:rStyle w:val="NormalTok"/>
        </w:rPr>
        <w:t xml:space="preserve"> </w:t>
      </w:r>
      <w:r>
        <w:rPr>
          <w:rStyle w:val="StringTok"/>
        </w:rPr>
        <w:t xml:space="preserve">"subsequent"</w:t>
      </w:r>
      <w:r>
        <w:rPr>
          <w:rStyle w:val="NormalTok"/>
        </w:rPr>
        <w:t xml:space="preserve">,</w:t>
      </w:r>
      <w:r>
        <w:br/>
      </w:r>
      <w:r>
        <w:rPr>
          <w:rStyle w:val="NormalTok"/>
        </w:rPr>
        <w:t xml:space="preserve">                                </w:t>
      </w:r>
      <w:r>
        <w:rPr>
          <w:rStyle w:val="StringTok"/>
        </w:rPr>
        <w:t xml:space="preserve">"Intview phase"</w:t>
      </w:r>
      <w:r>
        <w:rPr>
          <w:rStyle w:val="NormalTok"/>
        </w:rPr>
        <w:t xml:space="preserve"> </w:t>
      </w:r>
      <w:r>
        <w:rPr>
          <w:rStyle w:val="OtherTok"/>
        </w:rPr>
        <w:t xml:space="preserve">=</w:t>
      </w:r>
      <w:r>
        <w:rPr>
          <w:rStyle w:val="NormalTok"/>
        </w:rPr>
        <w:t xml:space="preserve"> </w:t>
      </w:r>
      <w:r>
        <w:rPr>
          <w:rStyle w:val="StringTok"/>
        </w:rPr>
        <w:t xml:space="preserve">"interview"</w:t>
      </w:r>
      <w:r>
        <w:rPr>
          <w:rStyle w:val="NormalTok"/>
        </w:rPr>
        <w:t xml:space="preserve">,</w:t>
      </w:r>
      <w:r>
        <w:br/>
      </w:r>
      <w:r>
        <w:rPr>
          <w:rStyle w:val="NormalTok"/>
        </w:rPr>
        <w:t xml:space="preserve">                                </w:t>
      </w:r>
      <w:r>
        <w:rPr>
          <w:rStyle w:val="StringTok"/>
        </w:rPr>
        <w:t xml:space="preserve">"End phase"</w:t>
      </w:r>
      <w:r>
        <w:rPr>
          <w:rStyle w:val="NormalTok"/>
        </w:rPr>
        <w:t xml:space="preserve"> </w:t>
      </w:r>
      <w:r>
        <w:rPr>
          <w:rStyle w:val="OtherTok"/>
        </w:rPr>
        <w:t xml:space="preserve">=</w:t>
      </w:r>
      <w:r>
        <w:rPr>
          <w:rStyle w:val="NormalTok"/>
        </w:rPr>
        <w:t xml:space="preserve"> </w:t>
      </w:r>
      <w:r>
        <w:rPr>
          <w:rStyle w:val="StringTok"/>
        </w:rPr>
        <w:t xml:space="preserve">"after"</w:t>
      </w:r>
      <w:r>
        <w:br/>
      </w:r>
      <w:r>
        <w:rPr>
          <w:rStyle w:val="NormalTok"/>
        </w:rPr>
        <w:t xml:space="preserve">                                ),</w:t>
      </w:r>
      <w:r>
        <w:br/>
      </w:r>
      <w:r>
        <w:rPr>
          <w:rStyle w:val="NormalTok"/>
        </w:rPr>
        <w:t xml:space="preserve">         </w:t>
      </w:r>
      <w:r>
        <w:rPr>
          <w:rStyle w:val="AttributeTok"/>
        </w:rPr>
        <w:t xml:space="preserve">time_span =</w:t>
      </w:r>
      <w:r>
        <w:rPr>
          <w:rStyle w:val="NormalTok"/>
        </w:rPr>
        <w:t xml:space="preserve"> </w:t>
      </w:r>
      <w:r>
        <w:rPr>
          <w:rStyle w:val="FunctionTok"/>
        </w:rPr>
        <w:t xml:space="preserve">factor</w:t>
      </w:r>
      <w:r>
        <w:rPr>
          <w:rStyle w:val="NormalTok"/>
        </w:rPr>
        <w:t xml:space="preserve">(time_span,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"Pre-teaching phase"</w:t>
      </w:r>
      <w:r>
        <w:rPr>
          <w:rStyle w:val="NormalTok"/>
        </w:rPr>
        <w:t xml:space="preserve">,</w:t>
      </w:r>
      <w:r>
        <w:br/>
      </w:r>
      <w:r>
        <w:rPr>
          <w:rStyle w:val="NormalTok"/>
        </w:rPr>
        <w:t xml:space="preserve">                                       </w:t>
      </w:r>
      <w:r>
        <w:rPr>
          <w:rStyle w:val="StringTok"/>
        </w:rPr>
        <w:t xml:space="preserve">"Teaching phase"</w:t>
      </w:r>
      <w:r>
        <w:rPr>
          <w:rStyle w:val="NormalTok"/>
        </w:rPr>
        <w:t xml:space="preserve">,</w:t>
      </w:r>
      <w:r>
        <w:br/>
      </w:r>
      <w:r>
        <w:rPr>
          <w:rStyle w:val="NormalTok"/>
        </w:rPr>
        <w:t xml:space="preserve">                                       </w:t>
      </w:r>
      <w:r>
        <w:rPr>
          <w:rStyle w:val="StringTok"/>
        </w:rPr>
        <w:t xml:space="preserve">"Post-teaching phase"</w:t>
      </w:r>
      <w:r>
        <w:rPr>
          <w:rStyle w:val="NormalTok"/>
        </w:rPr>
        <w:t xml:space="preserve">,</w:t>
      </w:r>
      <w:r>
        <w:br/>
      </w:r>
      <w:r>
        <w:rPr>
          <w:rStyle w:val="NormalTok"/>
        </w:rPr>
        <w:t xml:space="preserve">                                       </w:t>
      </w:r>
      <w:r>
        <w:rPr>
          <w:rStyle w:val="StringTok"/>
        </w:rPr>
        <w:t xml:space="preserve">"Intview phase"</w:t>
      </w:r>
      <w:r>
        <w:rPr>
          <w:rStyle w:val="NormalTok"/>
        </w:rPr>
        <w:t xml:space="preserve">,</w:t>
      </w:r>
      <w:r>
        <w:br/>
      </w:r>
      <w:r>
        <w:rPr>
          <w:rStyle w:val="NormalTok"/>
        </w:rPr>
        <w:t xml:space="preserve">                                       </w:t>
      </w:r>
      <w:r>
        <w:rPr>
          <w:rStyle w:val="StringTok"/>
        </w:rPr>
        <w:t xml:space="preserve">"End phase"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heart_rate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"Heart rate (in beats per minute)"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(time_span),</w:t>
      </w:r>
      <w:r>
        <w:br/>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r>
        <w:br/>
      </w:r>
      <w:r>
        <w:rPr>
          <w:rStyle w:val="NormalTok"/>
        </w:rPr>
        <w:t xml:space="preserve">             ) </w:t>
      </w:r>
      <w:r>
        <w:rPr>
          <w:rStyle w:val="OtherTok"/>
        </w:rPr>
        <w:t xml:space="preserve">-&gt;</w:t>
      </w:r>
      <w:r>
        <w:rPr>
          <w:rStyle w:val="NormalTok"/>
        </w:rPr>
        <w:t xml:space="preserve"> phase_plot</w:t>
      </w:r>
      <w:r>
        <w:br/>
      </w:r>
      <w:r>
        <w:br/>
      </w:r>
      <w:r>
        <w:rPr>
          <w:rStyle w:val="NormalTok"/>
        </w:rPr>
        <w:t xml:space="preserve">phase_plot</w:t>
      </w:r>
    </w:p>
    <w:p>
      <w:pPr>
        <w:pStyle w:val="SourceCode"/>
      </w:pPr>
      <w:r>
        <w:rPr>
          <w:rStyle w:val="VerbatimChar"/>
        </w:rPr>
        <w:t xml:space="preserve">## `geom_smooth()` using formula 'y ~ x'</w:t>
      </w:r>
    </w:p>
    <w:p>
      <w:pPr>
        <w:pStyle w:val="FirstParagraph"/>
      </w:pPr>
      <w:r>
        <w:drawing>
          <wp:inline>
            <wp:extent cx="5334000" cy="2844799"/>
            <wp:effectExtent b="0" l="0" r="0" t="0"/>
            <wp:docPr descr="" title="" id="43" name="Picture"/>
            <a:graphic>
              <a:graphicData uri="http://schemas.openxmlformats.org/drawingml/2006/picture">
                <pic:pic>
                  <pic:nvPicPr>
                    <pic:cNvPr descr="fitbit_paper_files/figure-docx/phase_plot-1.png" id="44" name="Picture"/>
                    <pic:cNvPicPr>
                      <a:picLocks noChangeArrowheads="1" noChangeAspect="1"/>
                    </pic:cNvPicPr>
                  </pic:nvPicPr>
                  <pic:blipFill>
                    <a:blip r:embed="rId42"/>
                    <a:stretch>
                      <a:fillRect/>
                    </a:stretch>
                  </pic:blipFill>
                  <pic:spPr bwMode="auto">
                    <a:xfrm>
                      <a:off x="0" y="0"/>
                      <a:ext cx="5334000" cy="2844799"/>
                    </a:xfrm>
                    <a:prstGeom prst="rect">
                      <a:avLst/>
                    </a:prstGeom>
                    <a:noFill/>
                    <a:ln w="9525">
                      <a:noFill/>
                      <a:headEnd/>
                      <a:tailEnd/>
                    </a:ln>
                  </pic:spPr>
                </pic:pic>
              </a:graphicData>
            </a:graphic>
          </wp:inline>
        </w:drawing>
      </w:r>
    </w:p>
    <w:bookmarkEnd w:id="45"/>
    <w:bookmarkStart w:id="46" w:name="discussion-and-implications"/>
    <w:p>
      <w:pPr>
        <w:pStyle w:val="Heading1"/>
      </w:pPr>
      <w:r>
        <w:rPr>
          <w:rStyle w:val="SectionNumber"/>
        </w:rPr>
        <w:t xml:space="preserve">6</w:t>
      </w:r>
      <w:r>
        <w:tab/>
      </w:r>
      <w:r>
        <w:t xml:space="preserve">Discussion and implications</w:t>
      </w:r>
    </w:p>
    <w:p>
      <w:r>
        <w:br w:type="page"/>
      </w:r>
    </w:p>
    <w:bookmarkEnd w:id="46"/>
    <w:bookmarkStart w:id="140" w:name="references"/>
    <w:p>
      <w:pPr>
        <w:pStyle w:val="Heading1"/>
      </w:pPr>
      <w:r>
        <w:rPr>
          <w:rStyle w:val="SectionNumber"/>
        </w:rPr>
        <w:t xml:space="preserve">7</w:t>
      </w:r>
      <w:r>
        <w:tab/>
      </w:r>
      <w:r>
        <w:t xml:space="preserve">References</w:t>
      </w:r>
    </w:p>
    <w:bookmarkStart w:id="139" w:name="refs"/>
    <w:bookmarkStart w:id="48" w:name="ref-ALDRUP2018126"/>
    <w:p>
      <w:pPr>
        <w:pStyle w:val="Bibliography"/>
      </w:pPr>
      <w:r>
        <w:t xml:space="preserve">Aldrup, Karen, Uta Klusmann, Oliver Lüdtke, Richard Göllner, and Ulrich Trautwein. 2018.</w:t>
      </w:r>
      <w:r>
        <w:t xml:space="preserve"> </w:t>
      </w:r>
      <w:r>
        <w:t xml:space="preserve">“Student Misbehavior and Teacher Well-Being: Testing the Mediating Role of the Teacher-Student Relationship.”</w:t>
      </w:r>
      <w:r>
        <w:t xml:space="preserve"> </w:t>
      </w:r>
      <w:r>
        <w:rPr>
          <w:iCs/>
          <w:i/>
        </w:rPr>
        <w:t xml:space="preserve">Learning and Instruction</w:t>
      </w:r>
      <w:r>
        <w:t xml:space="preserve"> </w:t>
      </w:r>
      <w:r>
        <w:t xml:space="preserve">58: 126–36. https://doi.org/</w:t>
      </w:r>
      <w:hyperlink r:id="rId47">
        <w:r>
          <w:rPr>
            <w:rStyle w:val="Hyperlink"/>
          </w:rPr>
          <w:t xml:space="preserve">https://doi.org/10.1016/j.learninstruc.2018.05.006</w:t>
        </w:r>
      </w:hyperlink>
      <w:r>
        <w:t xml:space="preserve">.</w:t>
      </w:r>
    </w:p>
    <w:bookmarkEnd w:id="48"/>
    <w:bookmarkStart w:id="50" w:name="ref-R-DescTools"/>
    <w:p>
      <w:pPr>
        <w:pStyle w:val="Bibliography"/>
      </w:pPr>
      <w:r>
        <w:t xml:space="preserve">Andri et mult. al., Signorell. 2022.</w:t>
      </w:r>
      <w:r>
        <w:t xml:space="preserve"> </w:t>
      </w:r>
      <w:r>
        <w:rPr>
          <w:iCs/>
          <w:i/>
        </w:rPr>
        <w:t xml:space="preserve">DescTools</w:t>
      </w:r>
      <w:r>
        <w:rPr>
          <w:iCs/>
          <w:i/>
        </w:rPr>
        <w:t xml:space="preserve">: Tools for Descriptive Statistics</w:t>
      </w:r>
      <w:r>
        <w:t xml:space="preserve">.</w:t>
      </w:r>
      <w:r>
        <w:t xml:space="preserve"> </w:t>
      </w:r>
      <w:hyperlink r:id="rId49">
        <w:r>
          <w:rPr>
            <w:rStyle w:val="Hyperlink"/>
          </w:rPr>
          <w:t xml:space="preserve">https://cran.r-project.org/package=DescTools</w:t>
        </w:r>
      </w:hyperlink>
      <w:r>
        <w:t xml:space="preserve">.</w:t>
      </w:r>
    </w:p>
    <w:bookmarkEnd w:id="50"/>
    <w:bookmarkStart w:id="52" w:name="ref-R-ggthemes"/>
    <w:p>
      <w:pPr>
        <w:pStyle w:val="Bibliography"/>
      </w:pPr>
      <w:r>
        <w:t xml:space="preserve">Arnold, Jeffrey B. 2021.</w:t>
      </w:r>
      <w:r>
        <w:t xml:space="preserve"> </w:t>
      </w:r>
      <w:r>
        <w:rPr>
          <w:iCs/>
          <w:i/>
        </w:rPr>
        <w:t xml:space="preserve">Ggthemes: Extra Themes, Scales and Geoms for ’Ggplot2’</w:t>
      </w:r>
      <w:r>
        <w:t xml:space="preserve">.</w:t>
      </w:r>
      <w:r>
        <w:t xml:space="preserve"> </w:t>
      </w:r>
      <w:hyperlink r:id="rId51">
        <w:r>
          <w:rPr>
            <w:rStyle w:val="Hyperlink"/>
          </w:rPr>
          <w:t xml:space="preserve">https://CRAN.R-project.org/package=ggthemes</w:t>
        </w:r>
      </w:hyperlink>
      <w:r>
        <w:t xml:space="preserve">.</w:t>
      </w:r>
    </w:p>
    <w:bookmarkEnd w:id="52"/>
    <w:bookmarkStart w:id="54"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53">
        <w:r>
          <w:rPr>
            <w:rStyle w:val="Hyperlink"/>
          </w:rPr>
          <w:t xml:space="preserve">https://CRAN.R-project.org/package=gridExtra</w:t>
        </w:r>
      </w:hyperlink>
      <w:r>
        <w:t xml:space="preserve">.</w:t>
      </w:r>
    </w:p>
    <w:bookmarkEnd w:id="54"/>
    <w:bookmarkStart w:id="56"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5">
        <w:r>
          <w:rPr>
            <w:rStyle w:val="Hyperlink"/>
          </w:rPr>
          <w:t xml:space="preserve">https://github.com/crsh/papaja</w:t>
        </w:r>
      </w:hyperlink>
      <w:r>
        <w:t xml:space="preserve">.</w:t>
      </w:r>
    </w:p>
    <w:bookmarkEnd w:id="56"/>
    <w:bookmarkStart w:id="58"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57">
        <w:r>
          <w:rPr>
            <w:rStyle w:val="Hyperlink"/>
          </w:rPr>
          <w:t xml:space="preserve">https://cran.r-project.org/package=tinylabels</w:t>
        </w:r>
      </w:hyperlink>
      <w:r>
        <w:t xml:space="preserve">.</w:t>
      </w:r>
    </w:p>
    <w:bookmarkEnd w:id="58"/>
    <w:bookmarkStart w:id="60" w:name="ref-R-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59">
        <w:r>
          <w:rPr>
            <w:rStyle w:val="Hyperlink"/>
          </w:rPr>
          <w:t xml:space="preserve">https://doi.org/10.18637/jss.v067.i01</w:t>
        </w:r>
      </w:hyperlink>
      <w:r>
        <w:t xml:space="preserve">.</w:t>
      </w:r>
    </w:p>
    <w:bookmarkEnd w:id="60"/>
    <w:bookmarkStart w:id="62" w:name="ref-R-Matrix"/>
    <w:p>
      <w:pPr>
        <w:pStyle w:val="Bibliography"/>
      </w:pPr>
      <w:r>
        <w:t xml:space="preserve">Bates, Douglas, Martin Maechler, and Mikael Jagan. 2022.</w:t>
      </w:r>
      <w:r>
        <w:t xml:space="preserve"> </w:t>
      </w:r>
      <w:r>
        <w:rPr>
          <w:iCs/>
          <w:i/>
        </w:rPr>
        <w:t xml:space="preserve">Matrix: Sparse and Dense Matrix Classes and Methods</w:t>
      </w:r>
      <w:r>
        <w:t xml:space="preserve">.</w:t>
      </w:r>
      <w:r>
        <w:t xml:space="preserve"> </w:t>
      </w:r>
      <w:hyperlink r:id="rId61">
        <w:r>
          <w:rPr>
            <w:rStyle w:val="Hyperlink"/>
          </w:rPr>
          <w:t xml:space="preserve">https://CRAN.R-project.org/package=Matrix</w:t>
        </w:r>
      </w:hyperlink>
      <w:r>
        <w:t xml:space="preserve">.</w:t>
      </w:r>
    </w:p>
    <w:bookmarkEnd w:id="62"/>
    <w:bookmarkStart w:id="64" w:name="ref-Battipaglia2015"/>
    <w:p>
      <w:pPr>
        <w:pStyle w:val="Bibliography"/>
      </w:pPr>
      <w:r>
        <w:t xml:space="preserve">Battipaglia, Irma, and Gaetano A. Lanza. 2015.</w:t>
      </w:r>
      <w:r>
        <w:t xml:space="preserve"> </w:t>
      </w:r>
      <w:r>
        <w:t xml:space="preserve">“The Autonomic Nervous System of the Heart.”</w:t>
      </w:r>
      <w:r>
        <w:t xml:space="preserve"> </w:t>
      </w:r>
      <w:r>
        <w:t xml:space="preserve">In</w:t>
      </w:r>
      <w:r>
        <w:t xml:space="preserve"> </w:t>
      </w:r>
      <w:r>
        <w:rPr>
          <w:iCs/>
          <w:i/>
        </w:rPr>
        <w:t xml:space="preserve">Autonomic Innervation of the Heart: Role of Molecular Imaging</w:t>
      </w:r>
      <w:r>
        <w:t xml:space="preserve">, edited by Riemer H. J. A. Slart, René A. Tio, Philip H. Elsinga, and Markus Schwaiger, 1–12. Berlin, Heidelberg: Springer Berlin Heidelberg.</w:t>
      </w:r>
      <w:r>
        <w:t xml:space="preserve"> </w:t>
      </w:r>
      <w:hyperlink r:id="rId63">
        <w:r>
          <w:rPr>
            <w:rStyle w:val="Hyperlink"/>
          </w:rPr>
          <w:t xml:space="preserve">https://doi.org/10.1007/978-3-662-45074-1_1</w:t>
        </w:r>
      </w:hyperlink>
      <w:r>
        <w:t xml:space="preserve">.</w:t>
      </w:r>
    </w:p>
    <w:bookmarkEnd w:id="64"/>
    <w:bookmarkStart w:id="66" w:name="ref-R-lm.beta"/>
    <w:p>
      <w:pPr>
        <w:pStyle w:val="Bibliography"/>
      </w:pPr>
      <w:r>
        <w:t xml:space="preserve">Behrendt, Stefan. 2022.</w:t>
      </w:r>
      <w:r>
        <w:t xml:space="preserve"> </w:t>
      </w:r>
      <w:r>
        <w:rPr>
          <w:iCs/>
          <w:i/>
        </w:rPr>
        <w:t xml:space="preserve">Lm.beta: Add Standardized Regression Coefficients to Lm-Objects</w:t>
      </w:r>
      <w:r>
        <w:t xml:space="preserve">.</w:t>
      </w:r>
      <w:r>
        <w:t xml:space="preserve"> </w:t>
      </w:r>
      <w:hyperlink r:id="rId65">
        <w:r>
          <w:rPr>
            <w:rStyle w:val="Hyperlink"/>
          </w:rPr>
          <w:t xml:space="preserve">https://CRAN.R-project.org/package=lm.beta</w:t>
        </w:r>
      </w:hyperlink>
      <w:r>
        <w:t xml:space="preserve">.</w:t>
      </w:r>
    </w:p>
    <w:bookmarkEnd w:id="66"/>
    <w:bookmarkStart w:id="67" w:name="ref-claessens2017positive"/>
    <w:p>
      <w:pPr>
        <w:pStyle w:val="Bibliography"/>
      </w:pPr>
      <w:r>
        <w:t xml:space="preserve">Claessens, Luce CA, Jan van Tartwijk, Anna C van der Want, Helena JM Pennings, Nico Verloop, Perry J den Brok, and Theo Wubbels. 2017.</w:t>
      </w:r>
      <w:r>
        <w:t xml:space="preserve"> </w:t>
      </w:r>
      <w:r>
        <w:t xml:space="preserve">“Positive Teacher–Student Relationships Go Beyond the Classroom, Problematic Ones Stay Inside.”</w:t>
      </w:r>
      <w:r>
        <w:t xml:space="preserve"> </w:t>
      </w:r>
      <w:r>
        <w:rPr>
          <w:iCs/>
          <w:i/>
        </w:rPr>
        <w:t xml:space="preserve">The Journal of Educational Research</w:t>
      </w:r>
      <w:r>
        <w:t xml:space="preserve"> </w:t>
      </w:r>
      <w:r>
        <w:t xml:space="preserve">110 (5): 478–93.</w:t>
      </w:r>
    </w:p>
    <w:bookmarkEnd w:id="67"/>
    <w:bookmarkStart w:id="68" w:name="ref-donker2018quantitative"/>
    <w:p>
      <w:pPr>
        <w:pStyle w:val="Bibliography"/>
      </w:pPr>
      <w:r>
        <w:t xml:space="preserve">Donker, Monika H, Tamara Van Gog, and M Tim Mainhard. 2018.</w:t>
      </w:r>
      <w:r>
        <w:t xml:space="preserve"> </w:t>
      </w:r>
      <w:r>
        <w:t xml:space="preserve">“A Quantitative Exploration of Two Teachers with Contrasting Emotions: Intra-Individual Process Analyses of Physiology and Interpersonal Behavior.”</w:t>
      </w:r>
      <w:r>
        <w:t xml:space="preserve"> </w:t>
      </w:r>
      <w:r>
        <w:rPr>
          <w:iCs/>
          <w:i/>
        </w:rPr>
        <w:t xml:space="preserve">Frontline Learning Research</w:t>
      </w:r>
      <w:r>
        <w:t xml:space="preserve"> </w:t>
      </w:r>
      <w:r>
        <w:t xml:space="preserve">6 (3): 162–84.</w:t>
      </w:r>
    </w:p>
    <w:bookmarkEnd w:id="68"/>
    <w:bookmarkStart w:id="69" w:name="ref-doring2016empirische"/>
    <w:p>
      <w:pPr>
        <w:pStyle w:val="Bibliography"/>
      </w:pPr>
      <w:r>
        <w:t xml:space="preserve">Döring, Nicola, and Jürgen Bortz. 2016.</w:t>
      </w:r>
      <w:r>
        <w:t xml:space="preserve"> </w:t>
      </w:r>
      <w:r>
        <w:t xml:space="preserve">“Empirische Sozialforschung Im</w:t>
      </w:r>
      <w:r>
        <w:t xml:space="preserve"> </w:t>
      </w:r>
      <w:r>
        <w:t xml:space="preserve">Ü</w:t>
      </w:r>
      <w:r>
        <w:t xml:space="preserve">berblick.”</w:t>
      </w:r>
      <w:r>
        <w:t xml:space="preserve"> </w:t>
      </w:r>
      <w:r>
        <w:t xml:space="preserve">In</w:t>
      </w:r>
      <w:r>
        <w:t xml:space="preserve"> </w:t>
      </w:r>
      <w:r>
        <w:rPr>
          <w:iCs/>
          <w:i/>
        </w:rPr>
        <w:t xml:space="preserve">Forschungsmethoden Und Evaluation in Den Sozial-Und Humanwissenschaften</w:t>
      </w:r>
      <w:r>
        <w:t xml:space="preserve">, 3–30. Springer.</w:t>
      </w:r>
    </w:p>
    <w:bookmarkEnd w:id="69"/>
    <w:bookmarkStart w:id="70" w:name="ref-eid2015statistik"/>
    <w:p>
      <w:pPr>
        <w:pStyle w:val="Bibliography"/>
      </w:pPr>
      <w:r>
        <w:t xml:space="preserve">Eid, Michael, Mario Gollwitzer, and Manfred Schmitt. 2015.</w:t>
      </w:r>
      <w:r>
        <w:t xml:space="preserve"> </w:t>
      </w:r>
      <w:r>
        <w:t xml:space="preserve">“Statistik Und Forschungsmethoden: Mit Online-Materialien (4.,</w:t>
      </w:r>
      <w:r>
        <w:t xml:space="preserve"> </w:t>
      </w:r>
      <w:r>
        <w:t xml:space="preserve">ü</w:t>
      </w:r>
      <w:r>
        <w:t xml:space="preserve">berarb. Und Erw. Aufl.).”</w:t>
      </w:r>
      <w:r>
        <w:t xml:space="preserve"> </w:t>
      </w:r>
      <w:r>
        <w:t xml:space="preserve">Weinheim: Beltz. Retrieved from https://contentselect. com/media/moz_viewer ….</w:t>
      </w:r>
    </w:p>
    <w:bookmarkEnd w:id="70"/>
    <w:bookmarkStart w:id="71" w:name="ref-ertzberger2016use"/>
    <w:p>
      <w:pPr>
        <w:pStyle w:val="Bibliography"/>
      </w:pPr>
      <w:r>
        <w:t xml:space="preserve">Ertzberger, Jeff, and Florence Martin. 2016.</w:t>
      </w:r>
      <w:r>
        <w:t xml:space="preserve"> </w:t>
      </w:r>
      <w:r>
        <w:t xml:space="preserve">“Use of Fitness Bands by Teachers in the Classroom.”</w:t>
      </w:r>
      <w:r>
        <w:t xml:space="preserve"> </w:t>
      </w:r>
      <w:r>
        <w:rPr>
          <w:iCs/>
          <w:i/>
        </w:rPr>
        <w:t xml:space="preserve">TechTrends</w:t>
      </w:r>
      <w:r>
        <w:t xml:space="preserve"> </w:t>
      </w:r>
      <w:r>
        <w:t xml:space="preserve">60 (4): 392–97.</w:t>
      </w:r>
    </w:p>
    <w:bookmarkEnd w:id="71"/>
    <w:bookmarkStart w:id="72" w:name="ref-ferguson2015validity"/>
    <w:p>
      <w:pPr>
        <w:pStyle w:val="Bibliography"/>
      </w:pPr>
      <w:r>
        <w:t xml:space="preserve">Ferguson, Ty, Alex V Rowlands, Tim Olds, and Carol Maher. 2015.</w:t>
      </w:r>
      <w:r>
        <w:t xml:space="preserve"> </w:t>
      </w:r>
      <w:r>
        <w:t xml:space="preserve">“The Validity of Consumer-Level, Activity Monitors in Healthy Adults Worn in Free-Living Conditions: A Cross-Sectional Study.”</w:t>
      </w:r>
      <w:r>
        <w:t xml:space="preserve"> </w:t>
      </w:r>
      <w:r>
        <w:rPr>
          <w:iCs/>
          <w:i/>
        </w:rPr>
        <w:t xml:space="preserve">International Journal of Behavioral Nutrition and Physical Activity</w:t>
      </w:r>
      <w:r>
        <w:t xml:space="preserve"> </w:t>
      </w:r>
      <w:r>
        <w:t xml:space="preserve">12 (1): 1–9.</w:t>
      </w:r>
    </w:p>
    <w:bookmarkEnd w:id="72"/>
    <w:bookmarkStart w:id="74"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73">
        <w:r>
          <w:rPr>
            <w:rStyle w:val="Hyperlink"/>
          </w:rPr>
          <w:t xml:space="preserve">https://CRAN.R-project.org/package=janitor</w:t>
        </w:r>
      </w:hyperlink>
      <w:r>
        <w:t xml:space="preserve">.</w:t>
      </w:r>
    </w:p>
    <w:bookmarkEnd w:id="74"/>
    <w:bookmarkStart w:id="76" w:name="ref-R-polycor"/>
    <w:p>
      <w:pPr>
        <w:pStyle w:val="Bibliography"/>
      </w:pPr>
      <w:r>
        <w:t xml:space="preserve">Fox, John. 2022.</w:t>
      </w:r>
      <w:r>
        <w:t xml:space="preserve"> </w:t>
      </w:r>
      <w:r>
        <w:rPr>
          <w:iCs/>
          <w:i/>
        </w:rPr>
        <w:t xml:space="preserve">Polycor: Polychoric and Polyserial Correlations</w:t>
      </w:r>
      <w:r>
        <w:t xml:space="preserve">.</w:t>
      </w:r>
      <w:r>
        <w:t xml:space="preserve"> </w:t>
      </w:r>
      <w:hyperlink r:id="rId75">
        <w:r>
          <w:rPr>
            <w:rStyle w:val="Hyperlink"/>
          </w:rPr>
          <w:t xml:space="preserve">https://CRAN.R-project.org/package=polycor</w:t>
        </w:r>
      </w:hyperlink>
      <w:r>
        <w:t xml:space="preserve">.</w:t>
      </w:r>
    </w:p>
    <w:bookmarkEnd w:id="76"/>
    <w:bookmarkStart w:id="77" w:name="ref-fuller2020reliability"/>
    <w:p>
      <w:pPr>
        <w:pStyle w:val="Bibliography"/>
      </w:pPr>
      <w:r>
        <w:t xml:space="preserve">Fuller, Daniel, Emily Colwell, Jonathan Low, Kassia Orychock, Melissa Ann Tobin, Bo Simango, Richard Buote, et al. 2020.</w:t>
      </w:r>
      <w:r>
        <w:t xml:space="preserve"> </w:t>
      </w:r>
      <w:r>
        <w:t xml:space="preserve">“Reliability and Validity of Commercially Available Wearable Devices for Measuring Steps, Energy Expenditure, and Heart Rate: Systematic Review.”</w:t>
      </w:r>
      <w:r>
        <w:t xml:space="preserve"> </w:t>
      </w:r>
      <w:r>
        <w:rPr>
          <w:iCs/>
          <w:i/>
        </w:rPr>
        <w:t xml:space="preserve">JMIR mHealth and uHealth</w:t>
      </w:r>
      <w:r>
        <w:t xml:space="preserve"> </w:t>
      </w:r>
      <w:r>
        <w:t xml:space="preserve">8 (9): e18694.</w:t>
      </w:r>
    </w:p>
    <w:bookmarkEnd w:id="77"/>
    <w:bookmarkStart w:id="79"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8">
        <w:r>
          <w:rPr>
            <w:rStyle w:val="Hyperlink"/>
          </w:rPr>
          <w:t xml:space="preserve">https://doi.org/10.5281/zenodo.4679424</w:t>
        </w:r>
      </w:hyperlink>
      <w:r>
        <w:t xml:space="preserve">.</w:t>
      </w:r>
    </w:p>
    <w:bookmarkEnd w:id="79"/>
    <w:bookmarkStart w:id="80"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8">
        <w:r>
          <w:rPr>
            <w:rStyle w:val="Hyperlink"/>
          </w:rPr>
          <w:t xml:space="preserve">https://doi.org/10.5281/zenodo.4679424</w:t>
        </w:r>
      </w:hyperlink>
      <w:r>
        <w:t xml:space="preserve">.</w:t>
      </w:r>
    </w:p>
    <w:bookmarkEnd w:id="80"/>
    <w:bookmarkStart w:id="81" w:name="ref-gold2015development"/>
    <w:p>
      <w:pPr>
        <w:pStyle w:val="Bibliography"/>
      </w:pPr>
      <w:r>
        <w:t xml:space="preserve">Gold, Bernadette, and Manfred Holodynski. 2015.</w:t>
      </w:r>
      <w:r>
        <w:t xml:space="preserve"> </w:t>
      </w:r>
      <w:r>
        <w:t xml:space="preserve">“Development and Construct Validation of a Situational Judgment Test of Strategic Knowledge of Classroom Management in Elementary Schools.”</w:t>
      </w:r>
      <w:r>
        <w:t xml:space="preserve"> </w:t>
      </w:r>
      <w:r>
        <w:rPr>
          <w:iCs/>
          <w:i/>
        </w:rPr>
        <w:t xml:space="preserve">Educational Assessment</w:t>
      </w:r>
      <w:r>
        <w:t xml:space="preserve"> </w:t>
      </w:r>
      <w:r>
        <w:t xml:space="preserve">20 (3): 226–48.</w:t>
      </w:r>
    </w:p>
    <w:bookmarkEnd w:id="81"/>
    <w:bookmarkStart w:id="83"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82">
        <w:r>
          <w:rPr>
            <w:rStyle w:val="Hyperlink"/>
          </w:rPr>
          <w:t xml:space="preserve">https://www.jstatsoft.org/v40/i03/</w:t>
        </w:r>
      </w:hyperlink>
      <w:r>
        <w:t xml:space="preserve">.</w:t>
      </w:r>
    </w:p>
    <w:bookmarkEnd w:id="83"/>
    <w:bookmarkStart w:id="84"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Cs/>
          <w:i/>
        </w:rPr>
        <w:t xml:space="preserve">Aus-Und Fortbildung Der Lehrkr</w:t>
      </w:r>
      <w:r>
        <w:rPr>
          <w:iCs/>
          <w:i/>
        </w:rPr>
        <w:t xml:space="preserve">ä</w:t>
      </w:r>
      <w:r>
        <w:rPr>
          <w:iCs/>
          <w:i/>
        </w:rPr>
        <w:t xml:space="preserve">fte in Hinblick Auf Verbesserung Der Diagnosef</w:t>
      </w:r>
      <w:r>
        <w:rPr>
          <w:iCs/>
          <w:i/>
        </w:rPr>
        <w:t xml:space="preserve">ä</w:t>
      </w:r>
      <w:r>
        <w:rPr>
          <w:iCs/>
          <w:i/>
        </w:rPr>
        <w:t xml:space="preserve">higkeit, Umgang Mit Heterogenit</w:t>
      </w:r>
      <w:r>
        <w:rPr>
          <w:iCs/>
          <w:i/>
        </w:rPr>
        <w:t xml:space="preserve">ä</w:t>
      </w:r>
      <w:r>
        <w:rPr>
          <w:iCs/>
          <w:i/>
        </w:rPr>
        <w:t xml:space="preserve">t Und Individuelle F</w:t>
      </w:r>
      <w:r>
        <w:rPr>
          <w:iCs/>
          <w:i/>
        </w:rPr>
        <w:t xml:space="preserve">ö</w:t>
      </w:r>
      <w:r>
        <w:rPr>
          <w:iCs/>
          <w:i/>
        </w:rPr>
        <w:t xml:space="preserve">rderung</w:t>
      </w:r>
      <w:r>
        <w:t xml:space="preserve">, 149–63.</w:t>
      </w:r>
    </w:p>
    <w:bookmarkEnd w:id="84"/>
    <w:bookmarkStart w:id="86"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85">
        <w:r>
          <w:rPr>
            <w:rStyle w:val="Hyperlink"/>
          </w:rPr>
          <w:t xml:space="preserve">https://CRAN.R-project.org/package=purrr</w:t>
        </w:r>
      </w:hyperlink>
      <w:r>
        <w:t xml:space="preserve">.</w:t>
      </w:r>
    </w:p>
    <w:bookmarkEnd w:id="86"/>
    <w:bookmarkStart w:id="88" w:name="ref-R-msm"/>
    <w:p>
      <w:pPr>
        <w:pStyle w:val="Bibliography"/>
      </w:pPr>
      <w:r>
        <w:t xml:space="preserve">Jackson, Christopher H. 2011.</w:t>
      </w:r>
      <w:r>
        <w:t xml:space="preserve"> </w:t>
      </w:r>
      <w:r>
        <w:t xml:space="preserve">“Multi-State Models for Panel Data: The</w:t>
      </w:r>
      <w:r>
        <w:t xml:space="preserve"> </w:t>
      </w:r>
      <w:r>
        <w:t xml:space="preserve">msm</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38 (8): 1–29.</w:t>
      </w:r>
      <w:r>
        <w:t xml:space="preserve"> </w:t>
      </w:r>
      <w:hyperlink r:id="rId87">
        <w:r>
          <w:rPr>
            <w:rStyle w:val="Hyperlink"/>
          </w:rPr>
          <w:t xml:space="preserve">https://www.jstatsoft.org/v38/i08/</w:t>
        </w:r>
      </w:hyperlink>
      <w:r>
        <w:t xml:space="preserve">.</w:t>
      </w:r>
    </w:p>
    <w:bookmarkEnd w:id="88"/>
    <w:bookmarkStart w:id="90" w:name="ref-R-ggpubr"/>
    <w:p>
      <w:pPr>
        <w:pStyle w:val="Bibliography"/>
      </w:pPr>
      <w:r>
        <w:t xml:space="preserve">Kassambara, Alboukadel. 2020.</w:t>
      </w:r>
      <w:r>
        <w:t xml:space="preserve"> </w:t>
      </w:r>
      <w:r>
        <w:rPr>
          <w:iCs/>
          <w:i/>
        </w:rPr>
        <w:t xml:space="preserve">Ggpubr: ’Ggplot2’ Based Publication Ready Plots</w:t>
      </w:r>
      <w:r>
        <w:t xml:space="preserve">.</w:t>
      </w:r>
      <w:r>
        <w:t xml:space="preserve"> </w:t>
      </w:r>
      <w:hyperlink r:id="rId89">
        <w:r>
          <w:rPr>
            <w:rStyle w:val="Hyperlink"/>
          </w:rPr>
          <w:t xml:space="preserve">https://CRAN.R-project.org/package=ggpubr</w:t>
        </w:r>
      </w:hyperlink>
      <w:r>
        <w:t xml:space="preserve">.</w:t>
      </w:r>
    </w:p>
    <w:bookmarkEnd w:id="90"/>
    <w:bookmarkStart w:id="92" w:name="ref-R-rstatix"/>
    <w:p>
      <w:pPr>
        <w:pStyle w:val="Bibliography"/>
      </w:pPr>
      <w:r>
        <w:t xml:space="preserve">———. 2021.</w:t>
      </w:r>
      <w:r>
        <w:t xml:space="preserve"> </w:t>
      </w:r>
      <w:r>
        <w:rPr>
          <w:iCs/>
          <w:i/>
        </w:rPr>
        <w:t xml:space="preserve">Rstatix: Pipe-Friendly Framework for Basic Statistical Tests</w:t>
      </w:r>
      <w:r>
        <w:t xml:space="preserve">.</w:t>
      </w:r>
      <w:r>
        <w:t xml:space="preserve"> </w:t>
      </w:r>
      <w:hyperlink r:id="rId91">
        <w:r>
          <w:rPr>
            <w:rStyle w:val="Hyperlink"/>
          </w:rPr>
          <w:t xml:space="preserve">https://CRAN.R-project.org/package=rstatix</w:t>
        </w:r>
      </w:hyperlink>
      <w:r>
        <w:t xml:space="preserve">.</w:t>
      </w:r>
    </w:p>
    <w:bookmarkEnd w:id="92"/>
    <w:bookmarkStart w:id="94"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93">
        <w:r>
          <w:rPr>
            <w:rStyle w:val="Hyperlink"/>
          </w:rPr>
          <w:t xml:space="preserve">https://CRAN.R-project.org/package=needs</w:t>
        </w:r>
      </w:hyperlink>
      <w:r>
        <w:t xml:space="preserve">.</w:t>
      </w:r>
    </w:p>
    <w:bookmarkEnd w:id="94"/>
    <w:bookmarkStart w:id="96" w:name="ref-R-ppcor"/>
    <w:p>
      <w:pPr>
        <w:pStyle w:val="Bibliography"/>
      </w:pPr>
      <w:r>
        <w:t xml:space="preserve">Kim, Seongho. 2015.</w:t>
      </w:r>
      <w:r>
        <w:t xml:space="preserve"> </w:t>
      </w:r>
      <w:r>
        <w:rPr>
          <w:iCs/>
          <w:i/>
        </w:rPr>
        <w:t xml:space="preserve">Ppcor: Partial and Semi-Partial (Part) Correlation</w:t>
      </w:r>
      <w:r>
        <w:t xml:space="preserve">.</w:t>
      </w:r>
      <w:r>
        <w:t xml:space="preserve"> </w:t>
      </w:r>
      <w:hyperlink r:id="rId95">
        <w:r>
          <w:rPr>
            <w:rStyle w:val="Hyperlink"/>
          </w:rPr>
          <w:t xml:space="preserve">https://CRAN.R-project.org/package=ppcor</w:t>
        </w:r>
      </w:hyperlink>
      <w:r>
        <w:t xml:space="preserve">.</w:t>
      </w:r>
    </w:p>
    <w:bookmarkEnd w:id="96"/>
    <w:bookmarkStart w:id="97" w:name="ref-kyriacou2001teacher"/>
    <w:p>
      <w:pPr>
        <w:pStyle w:val="Bibliography"/>
      </w:pPr>
      <w:r>
        <w:t xml:space="preserve">Kyriacou, Chris. 2001.</w:t>
      </w:r>
      <w:r>
        <w:t xml:space="preserve"> </w:t>
      </w:r>
      <w:r>
        <w:t xml:space="preserve">“Teacher Stress: Directions for Future Research.”</w:t>
      </w:r>
      <w:r>
        <w:t xml:space="preserve"> </w:t>
      </w:r>
      <w:r>
        <w:rPr>
          <w:iCs/>
          <w:i/>
        </w:rPr>
        <w:t xml:space="preserve">Educational Review</w:t>
      </w:r>
      <w:r>
        <w:t xml:space="preserve"> </w:t>
      </w:r>
      <w:r>
        <w:t xml:space="preserve">53 (1): 27–35.</w:t>
      </w:r>
    </w:p>
    <w:bookmarkEnd w:id="97"/>
    <w:bookmarkStart w:id="99" w:name="ref-R-jtools"/>
    <w:p>
      <w:pPr>
        <w:pStyle w:val="Bibliography"/>
      </w:pPr>
      <w:r>
        <w:t xml:space="preserve">Long, Jacob A. 2022.</w:t>
      </w:r>
      <w:r>
        <w:t xml:space="preserve"> </w:t>
      </w:r>
      <w:r>
        <w:rPr>
          <w:iCs/>
          <w:i/>
        </w:rPr>
        <w:t xml:space="preserve">Jtools: Analysis and Presentation of Social Scientific Data</w:t>
      </w:r>
      <w:r>
        <w:t xml:space="preserve">.</w:t>
      </w:r>
      <w:r>
        <w:t xml:space="preserve"> </w:t>
      </w:r>
      <w:hyperlink r:id="rId98">
        <w:r>
          <w:rPr>
            <w:rStyle w:val="Hyperlink"/>
          </w:rPr>
          <w:t xml:space="preserve">https://cran.r-project.org/package=jtools</w:t>
        </w:r>
      </w:hyperlink>
      <w:r>
        <w:t xml:space="preserve">.</w:t>
      </w:r>
    </w:p>
    <w:bookmarkEnd w:id="99"/>
    <w:bookmarkStart w:id="100" w:name="ref-lowe2016educational"/>
    <w:p>
      <w:pPr>
        <w:pStyle w:val="Bibliography"/>
      </w:pPr>
      <w:r>
        <w:t xml:space="preserve">Lowe, Heather. 2016.</w:t>
      </w:r>
      <w:r>
        <w:t xml:space="preserve"> </w:t>
      </w:r>
      <w:r>
        <w:t xml:space="preserve">“Educational Behavior Apps and Wearable Devices: Current Research and Prospects.”</w:t>
      </w:r>
      <w:r>
        <w:t xml:space="preserve"> </w:t>
      </w:r>
      <w:r>
        <w:rPr>
          <w:iCs/>
          <w:i/>
        </w:rPr>
        <w:t xml:space="preserve">Educational Technology</w:t>
      </w:r>
      <w:r>
        <w:t xml:space="preserve">, 30–33.</w:t>
      </w:r>
    </w:p>
    <w:bookmarkEnd w:id="100"/>
    <w:bookmarkStart w:id="101" w:name="ref-lu2008can"/>
    <w:p>
      <w:pPr>
        <w:pStyle w:val="Bibliography"/>
      </w:pPr>
      <w:r>
        <w:t xml:space="preserve">Lu, Sheng, He Zhao, Kihwan Ju, Kunson Shin, Myoungho Lee, Kirk Shelley, and Ki H Chon. 2008.</w:t>
      </w:r>
      <w:r>
        <w:t xml:space="preserve"> </w:t>
      </w:r>
      <w:r>
        <w:t xml:space="preserve">“Can Photoplethysmography Variability Serve as an Alternative Approach to Obtain Heart Rate Variability Information?”</w:t>
      </w:r>
      <w:r>
        <w:t xml:space="preserve"> </w:t>
      </w:r>
      <w:r>
        <w:rPr>
          <w:iCs/>
          <w:i/>
        </w:rPr>
        <w:t xml:space="preserve">Journal of Clinical Monitoring and Computing</w:t>
      </w:r>
      <w:r>
        <w:t xml:space="preserve"> </w:t>
      </w:r>
      <w:r>
        <w:t xml:space="preserve">22 (1): 23–29.</w:t>
      </w:r>
    </w:p>
    <w:bookmarkEnd w:id="101"/>
    <w:bookmarkStart w:id="103" w:name="ref-R-imputeTS"/>
    <w:p>
      <w:pPr>
        <w:pStyle w:val="Bibliography"/>
      </w:pPr>
      <w:r>
        <w:t xml:space="preserve">Moritz, Steffen, and Thomas Bartz-Beielstein. 2017.</w:t>
      </w:r>
      <w:r>
        <w:t xml:space="preserve"> </w:t>
      </w:r>
      <w:r>
        <w:t xml:space="preserve">“</w:t>
      </w:r>
      <w:r>
        <w:t xml:space="preserve">imputeTS: Time Series Missing Value Imputation in R</w:t>
      </w:r>
      <w:r>
        <w:t xml:space="preserve">.”</w:t>
      </w:r>
      <w:r>
        <w:t xml:space="preserve"> </w:t>
      </w:r>
      <w:r>
        <w:rPr>
          <w:iCs/>
          <w:i/>
        </w:rPr>
        <w:t xml:space="preserve">The R Journal</w:t>
      </w:r>
      <w:r>
        <w:t xml:space="preserve"> </w:t>
      </w:r>
      <w:r>
        <w:t xml:space="preserve">9 (1): 207–18.</w:t>
      </w:r>
      <w:r>
        <w:t xml:space="preserve"> </w:t>
      </w:r>
      <w:hyperlink r:id="rId102">
        <w:r>
          <w:rPr>
            <w:rStyle w:val="Hyperlink"/>
          </w:rPr>
          <w:t xml:space="preserve">https://doi.org/10.32614/RJ-2017-009</w:t>
        </w:r>
      </w:hyperlink>
      <w:r>
        <w:t xml:space="preserve">.</w:t>
      </w:r>
    </w:p>
    <w:bookmarkEnd w:id="103"/>
    <w:bookmarkStart w:id="105"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104">
        <w:r>
          <w:rPr>
            <w:rStyle w:val="Hyperlink"/>
          </w:rPr>
          <w:t xml:space="preserve">https://CRAN.R-project.org/package=tibble</w:t>
        </w:r>
      </w:hyperlink>
      <w:r>
        <w:t xml:space="preserve">.</w:t>
      </w:r>
    </w:p>
    <w:bookmarkEnd w:id="105"/>
    <w:bookmarkStart w:id="107"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106">
        <w:r>
          <w:rPr>
            <w:rStyle w:val="Hyperlink"/>
          </w:rPr>
          <w:t xml:space="preserve">https://www.R-project.org/</w:t>
        </w:r>
      </w:hyperlink>
      <w:r>
        <w:t xml:space="preserve">.</w:t>
      </w:r>
    </w:p>
    <w:bookmarkEnd w:id="107"/>
    <w:bookmarkStart w:id="109" w:name="ref-R-psych"/>
    <w:p>
      <w:pPr>
        <w:pStyle w:val="Bibliography"/>
      </w:pPr>
      <w:r>
        <w:t xml:space="preserve">Revelle, William. 2022.</w:t>
      </w:r>
      <w:r>
        <w:t xml:space="preserve"> </w:t>
      </w:r>
      <w:r>
        <w:rPr>
          <w:iCs/>
          <w:i/>
        </w:rPr>
        <w:t xml:space="preserve">Psych: Procedures for Psychological, Psychometric, and Personality Research</w:t>
      </w:r>
      <w:r>
        <w:t xml:space="preserve">. Evanston, Illinois: Northwestern University.</w:t>
      </w:r>
      <w:r>
        <w:t xml:space="preserve"> </w:t>
      </w:r>
      <w:hyperlink r:id="rId108">
        <w:r>
          <w:rPr>
            <w:rStyle w:val="Hyperlink"/>
          </w:rPr>
          <w:t xml:space="preserve">https://CRAN.R-project.org/package=psych</w:t>
        </w:r>
      </w:hyperlink>
      <w:r>
        <w:t xml:space="preserve">.</w:t>
      </w:r>
    </w:p>
    <w:bookmarkEnd w:id="109"/>
    <w:bookmarkStart w:id="111" w:name="ref-R-ltm"/>
    <w:p>
      <w:pPr>
        <w:pStyle w:val="Bibliography"/>
      </w:pPr>
      <w:r>
        <w:t xml:space="preserve">Rizopoulos, Dimitris. 2006.</w:t>
      </w:r>
      <w:r>
        <w:t xml:space="preserve"> </w:t>
      </w:r>
      <w:r>
        <w:t xml:space="preserve">“Ltm: An r Package for Latent Variable Modelling and Item Response Theory Analyses.”</w:t>
      </w:r>
      <w:r>
        <w:t xml:space="preserve"> </w:t>
      </w:r>
      <w:r>
        <w:rPr>
          <w:iCs/>
          <w:i/>
        </w:rPr>
        <w:t xml:space="preserve">Journal of Statistical Software</w:t>
      </w:r>
      <w:r>
        <w:t xml:space="preserve"> </w:t>
      </w:r>
      <w:r>
        <w:t xml:space="preserve">17 (5): 1–25.</w:t>
      </w:r>
      <w:r>
        <w:t xml:space="preserve"> </w:t>
      </w:r>
      <w:hyperlink r:id="rId110">
        <w:r>
          <w:rPr>
            <w:rStyle w:val="Hyperlink"/>
          </w:rPr>
          <w:t xml:space="preserve">https://doi.org/10.18637/jss.v017.i05</w:t>
        </w:r>
      </w:hyperlink>
      <w:r>
        <w:t xml:space="preserve">.</w:t>
      </w:r>
    </w:p>
    <w:bookmarkEnd w:id="111"/>
    <w:bookmarkStart w:id="113" w:name="ref-R-broom"/>
    <w:p>
      <w:pPr>
        <w:pStyle w:val="Bibliography"/>
      </w:pPr>
      <w:r>
        <w:t xml:space="preserve">Robinson, David, Alex Hayes, and Simon Couch. 2022.</w:t>
      </w:r>
      <w:r>
        <w:t xml:space="preserve"> </w:t>
      </w:r>
      <w:r>
        <w:rPr>
          <w:iCs/>
          <w:i/>
        </w:rPr>
        <w:t xml:space="preserve">Broom: Convert Statistical Objects into Tidy Tibbles</w:t>
      </w:r>
      <w:r>
        <w:t xml:space="preserve">.</w:t>
      </w:r>
      <w:r>
        <w:t xml:space="preserve"> </w:t>
      </w:r>
      <w:hyperlink r:id="rId112">
        <w:r>
          <w:rPr>
            <w:rStyle w:val="Hyperlink"/>
          </w:rPr>
          <w:t xml:space="preserve">https://CRAN.R-project.org/package=broom</w:t>
        </w:r>
      </w:hyperlink>
      <w:r>
        <w:t xml:space="preserve">.</w:t>
      </w:r>
    </w:p>
    <w:bookmarkEnd w:id="113"/>
    <w:bookmarkStart w:id="114" w:name="ref-rungeusing"/>
    <w:p>
      <w:pPr>
        <w:pStyle w:val="Bibliography"/>
      </w:pPr>
      <w:r>
        <w:t xml:space="preserve">Runge, Natalie, Shelby Haarman, and Molly H Fisher. n.d.</w:t>
      </w:r>
      <w:r>
        <w:t xml:space="preserve"> </w:t>
      </w:r>
      <w:r>
        <w:t xml:space="preserve">“Using Fitbit Fitness Trackers to Measure Teacher Stress and Coping.”</w:t>
      </w:r>
    </w:p>
    <w:bookmarkEnd w:id="114"/>
    <w:bookmarkStart w:id="115" w:name="ref-sachs2014physiologische"/>
    <w:p>
      <w:pPr>
        <w:pStyle w:val="Bibliography"/>
      </w:pPr>
      <w:r>
        <w:t xml:space="preserve">Sachs, Stefanie. 2014.</w:t>
      </w:r>
      <w:r>
        <w:t xml:space="preserve"> </w:t>
      </w:r>
      <w:r>
        <w:t xml:space="preserve">“Physiologische Parameter Zur Bewertung Der Lernwirksamkeit von Lernsituationen.”</w:t>
      </w:r>
      <w:r>
        <w:t xml:space="preserve"> </w:t>
      </w:r>
      <w:r>
        <w:t xml:space="preserve">PhD thesis, Universit</w:t>
      </w:r>
      <w:r>
        <w:t xml:space="preserve">ä</w:t>
      </w:r>
      <w:r>
        <w:t xml:space="preserve">t Ulm.</w:t>
      </w:r>
    </w:p>
    <w:bookmarkEnd w:id="115"/>
    <w:bookmarkStart w:id="117" w:name="ref-R-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116">
        <w:r>
          <w:rPr>
            <w:rStyle w:val="Hyperlink"/>
          </w:rPr>
          <w:t xml:space="preserve">https://www.stats.ox.ac.uk/pub/MASS4/</w:t>
        </w:r>
      </w:hyperlink>
      <w:r>
        <w:t xml:space="preserve">.</w:t>
      </w:r>
    </w:p>
    <w:bookmarkEnd w:id="117"/>
    <w:bookmarkStart w:id="118" w:name="ref-wang2022using"/>
    <w:p>
      <w:pPr>
        <w:pStyle w:val="Bibliography"/>
      </w:pPr>
      <w:r>
        <w:t xml:space="preserve">Wang, Cheng, Omar Lizardo, and David S Hachen. 2022.</w:t>
      </w:r>
      <w:r>
        <w:t xml:space="preserve"> </w:t>
      </w:r>
      <w:r>
        <w:t xml:space="preserve">“Using Fitbit Data to Monitor the Heart Rate Evolution Patterns of College Students.”</w:t>
      </w:r>
      <w:r>
        <w:t xml:space="preserve"> </w:t>
      </w:r>
      <w:r>
        <w:rPr>
          <w:iCs/>
          <w:i/>
        </w:rPr>
        <w:t xml:space="preserve">Journal of American College Health</w:t>
      </w:r>
      <w:r>
        <w:t xml:space="preserve"> </w:t>
      </w:r>
      <w:r>
        <w:t xml:space="preserve">70 (3): 875–82.</w:t>
      </w:r>
    </w:p>
    <w:bookmarkEnd w:id="118"/>
    <w:bookmarkStart w:id="120"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19">
        <w:r>
          <w:rPr>
            <w:rStyle w:val="Hyperlink"/>
          </w:rPr>
          <w:t xml:space="preserve">https://ggplot2.tidyverse.org</w:t>
        </w:r>
      </w:hyperlink>
      <w:r>
        <w:t xml:space="preserve">.</w:t>
      </w:r>
    </w:p>
    <w:bookmarkEnd w:id="120"/>
    <w:bookmarkStart w:id="122"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121">
        <w:r>
          <w:rPr>
            <w:rStyle w:val="Hyperlink"/>
          </w:rPr>
          <w:t xml:space="preserve">https://CRAN.R-project.org/package=stringr</w:t>
        </w:r>
      </w:hyperlink>
      <w:r>
        <w:t xml:space="preserve">.</w:t>
      </w:r>
    </w:p>
    <w:bookmarkEnd w:id="122"/>
    <w:bookmarkStart w:id="124"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123">
        <w:r>
          <w:rPr>
            <w:rStyle w:val="Hyperlink"/>
          </w:rPr>
          <w:t xml:space="preserve">https://CRAN.R-project.org/package=forcats</w:t>
        </w:r>
      </w:hyperlink>
      <w:r>
        <w:t xml:space="preserve">.</w:t>
      </w:r>
    </w:p>
    <w:bookmarkEnd w:id="124"/>
    <w:bookmarkStart w:id="12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25">
        <w:r>
          <w:rPr>
            <w:rStyle w:val="Hyperlink"/>
          </w:rPr>
          <w:t xml:space="preserve">https://doi.org/10.21105/joss.01686</w:t>
        </w:r>
      </w:hyperlink>
      <w:r>
        <w:t xml:space="preserve">.</w:t>
      </w:r>
    </w:p>
    <w:bookmarkEnd w:id="126"/>
    <w:bookmarkStart w:id="128" w:name="ref-R-readxl"/>
    <w:p>
      <w:pPr>
        <w:pStyle w:val="Bibliography"/>
      </w:pPr>
      <w:r>
        <w:t xml:space="preserve">Wickham, Hadley, and Jennifer Bryan. 2022.</w:t>
      </w:r>
      <w:r>
        <w:t xml:space="preserve"> </w:t>
      </w:r>
      <w:r>
        <w:rPr>
          <w:iCs/>
          <w:i/>
        </w:rPr>
        <w:t xml:space="preserve">Readxl: Read Excel Files</w:t>
      </w:r>
      <w:r>
        <w:t xml:space="preserve">.</w:t>
      </w:r>
      <w:r>
        <w:t xml:space="preserve"> </w:t>
      </w:r>
      <w:hyperlink r:id="rId127">
        <w:r>
          <w:rPr>
            <w:rStyle w:val="Hyperlink"/>
          </w:rPr>
          <w:t xml:space="preserve">https://CRAN.R-project.org/package=readxl</w:t>
        </w:r>
      </w:hyperlink>
      <w:r>
        <w:t xml:space="preserve">.</w:t>
      </w:r>
    </w:p>
    <w:bookmarkEnd w:id="128"/>
    <w:bookmarkStart w:id="130"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129">
        <w:r>
          <w:rPr>
            <w:rStyle w:val="Hyperlink"/>
          </w:rPr>
          <w:t xml:space="preserve">https://CRAN.R-project.org/package=dplyr</w:t>
        </w:r>
      </w:hyperlink>
      <w:r>
        <w:t xml:space="preserve">.</w:t>
      </w:r>
    </w:p>
    <w:bookmarkEnd w:id="130"/>
    <w:bookmarkStart w:id="132"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131">
        <w:r>
          <w:rPr>
            <w:rStyle w:val="Hyperlink"/>
          </w:rPr>
          <w:t xml:space="preserve">https://CRAN.R-project.org/package=tidyr</w:t>
        </w:r>
      </w:hyperlink>
      <w:r>
        <w:t xml:space="preserve">.</w:t>
      </w:r>
    </w:p>
    <w:bookmarkEnd w:id="132"/>
    <w:bookmarkStart w:id="134" w:name="ref-R-readr"/>
    <w:p>
      <w:pPr>
        <w:pStyle w:val="Bibliography"/>
      </w:pPr>
      <w:r>
        <w:t xml:space="preserve">Wickham, Hadley, Jim Hester, and Jennifer Bryan. 2022.</w:t>
      </w:r>
      <w:r>
        <w:t xml:space="preserve"> </w:t>
      </w:r>
      <w:r>
        <w:rPr>
          <w:iCs/>
          <w:i/>
        </w:rPr>
        <w:t xml:space="preserve">Readr: Read Rectangular Text Data</w:t>
      </w:r>
      <w:r>
        <w:t xml:space="preserve">.</w:t>
      </w:r>
      <w:r>
        <w:t xml:space="preserve"> </w:t>
      </w:r>
      <w:hyperlink r:id="rId133">
        <w:r>
          <w:rPr>
            <w:rStyle w:val="Hyperlink"/>
          </w:rPr>
          <w:t xml:space="preserve">https://CRAN.R-project.org/package=readr</w:t>
        </w:r>
      </w:hyperlink>
      <w:r>
        <w:t xml:space="preserve">.</w:t>
      </w:r>
    </w:p>
    <w:bookmarkEnd w:id="134"/>
    <w:bookmarkStart w:id="136"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135">
        <w:r>
          <w:rPr>
            <w:rStyle w:val="Hyperlink"/>
          </w:rPr>
          <w:t xml:space="preserve">https://CRAN.R-project.org/package=cowplot</w:t>
        </w:r>
      </w:hyperlink>
      <w:r>
        <w:t xml:space="preserve">.</w:t>
      </w:r>
    </w:p>
    <w:bookmarkEnd w:id="136"/>
    <w:bookmarkStart w:id="138" w:name="ref-R-xfun"/>
    <w:p>
      <w:pPr>
        <w:pStyle w:val="Bibliography"/>
      </w:pPr>
      <w:r>
        <w:t xml:space="preserve">Xie, Yihui. 2022.</w:t>
      </w:r>
      <w:r>
        <w:t xml:space="preserve"> </w:t>
      </w:r>
      <w:r>
        <w:rPr>
          <w:iCs/>
          <w:i/>
        </w:rPr>
        <w:t xml:space="preserve">Xfun: Supporting Functions for Packages Maintained by ’Yihui Xie’</w:t>
      </w:r>
      <w:r>
        <w:t xml:space="preserve">.</w:t>
      </w:r>
      <w:r>
        <w:t xml:space="preserve"> </w:t>
      </w:r>
      <w:hyperlink r:id="rId137">
        <w:r>
          <w:rPr>
            <w:rStyle w:val="Hyperlink"/>
          </w:rPr>
          <w:t xml:space="preserve">https://CRAN.R-project.org/package=xfun</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1" Target="https://CRAN.R-project.org/package=Matrix" TargetMode="External" /><Relationship Type="http://schemas.openxmlformats.org/officeDocument/2006/relationships/hyperlink" Id="rId112" Target="https://CRAN.R-project.org/package=broom" TargetMode="External" /><Relationship Type="http://schemas.openxmlformats.org/officeDocument/2006/relationships/hyperlink" Id="rId135" Target="https://CRAN.R-project.org/package=cowplot" TargetMode="External" /><Relationship Type="http://schemas.openxmlformats.org/officeDocument/2006/relationships/hyperlink" Id="rId129" Target="https://CRAN.R-project.org/package=dplyr" TargetMode="External" /><Relationship Type="http://schemas.openxmlformats.org/officeDocument/2006/relationships/hyperlink" Id="rId123" Target="https://CRAN.R-project.org/package=forcats" TargetMode="External" /><Relationship Type="http://schemas.openxmlformats.org/officeDocument/2006/relationships/hyperlink" Id="rId89" Target="https://CRAN.R-project.org/package=ggpubr" TargetMode="External" /><Relationship Type="http://schemas.openxmlformats.org/officeDocument/2006/relationships/hyperlink" Id="rId51" Target="https://CRAN.R-project.org/package=ggthemes" TargetMode="External" /><Relationship Type="http://schemas.openxmlformats.org/officeDocument/2006/relationships/hyperlink" Id="rId53" Target="https://CRAN.R-project.org/package=gridExtra" TargetMode="External" /><Relationship Type="http://schemas.openxmlformats.org/officeDocument/2006/relationships/hyperlink" Id="rId73" Target="https://CRAN.R-project.org/package=janitor" TargetMode="External" /><Relationship Type="http://schemas.openxmlformats.org/officeDocument/2006/relationships/hyperlink" Id="rId65" Target="https://CRAN.R-project.org/package=lm.beta" TargetMode="External" /><Relationship Type="http://schemas.openxmlformats.org/officeDocument/2006/relationships/hyperlink" Id="rId93" Target="https://CRAN.R-project.org/package=needs" TargetMode="External" /><Relationship Type="http://schemas.openxmlformats.org/officeDocument/2006/relationships/hyperlink" Id="rId75" Target="https://CRAN.R-project.org/package=polycor" TargetMode="External" /><Relationship Type="http://schemas.openxmlformats.org/officeDocument/2006/relationships/hyperlink" Id="rId95" Target="https://CRAN.R-project.org/package=ppcor" TargetMode="External" /><Relationship Type="http://schemas.openxmlformats.org/officeDocument/2006/relationships/hyperlink" Id="rId108" Target="https://CRAN.R-project.org/package=psych" TargetMode="External" /><Relationship Type="http://schemas.openxmlformats.org/officeDocument/2006/relationships/hyperlink" Id="rId85" Target="https://CRAN.R-project.org/package=purrr" TargetMode="External" /><Relationship Type="http://schemas.openxmlformats.org/officeDocument/2006/relationships/hyperlink" Id="rId133" Target="https://CRAN.R-project.org/package=readr" TargetMode="External" /><Relationship Type="http://schemas.openxmlformats.org/officeDocument/2006/relationships/hyperlink" Id="rId127" Target="https://CRAN.R-project.org/package=readxl" TargetMode="External" /><Relationship Type="http://schemas.openxmlformats.org/officeDocument/2006/relationships/hyperlink" Id="rId91" Target="https://CRAN.R-project.org/package=rstatix" TargetMode="External" /><Relationship Type="http://schemas.openxmlformats.org/officeDocument/2006/relationships/hyperlink" Id="rId121" Target="https://CRAN.R-project.org/package=stringr" TargetMode="External" /><Relationship Type="http://schemas.openxmlformats.org/officeDocument/2006/relationships/hyperlink" Id="rId104" Target="https://CRAN.R-project.org/package=tibble" TargetMode="External" /><Relationship Type="http://schemas.openxmlformats.org/officeDocument/2006/relationships/hyperlink" Id="rId131" Target="https://CRAN.R-project.org/package=tidyr" TargetMode="External" /><Relationship Type="http://schemas.openxmlformats.org/officeDocument/2006/relationships/hyperlink" Id="rId137" Target="https://CRAN.R-project.org/package=xfun" TargetMode="External" /><Relationship Type="http://schemas.openxmlformats.org/officeDocument/2006/relationships/hyperlink" Id="rId49" Target="https://cran.r-project.org/package=DescTools" TargetMode="External" /><Relationship Type="http://schemas.openxmlformats.org/officeDocument/2006/relationships/hyperlink" Id="rId98" Target="https://cran.r-project.org/package=jtools" TargetMode="External" /><Relationship Type="http://schemas.openxmlformats.org/officeDocument/2006/relationships/hyperlink" Id="rId57" Target="https://cran.r-project.org/package=tinylabels" TargetMode="External" /><Relationship Type="http://schemas.openxmlformats.org/officeDocument/2006/relationships/hyperlink" Id="rId63" Target="https://doi.org/10.1007/978-3-662-45074-1_1" TargetMode="External" /><Relationship Type="http://schemas.openxmlformats.org/officeDocument/2006/relationships/hyperlink" Id="rId47" Target="https://doi.org/10.1016/j.learninstruc.2018.05.006" TargetMode="External" /><Relationship Type="http://schemas.openxmlformats.org/officeDocument/2006/relationships/hyperlink" Id="rId110" Target="https://doi.org/10.18637/jss.v017.i05" TargetMode="External" /><Relationship Type="http://schemas.openxmlformats.org/officeDocument/2006/relationships/hyperlink" Id="rId59" Target="https://doi.org/10.18637/jss.v067.i01" TargetMode="External" /><Relationship Type="http://schemas.openxmlformats.org/officeDocument/2006/relationships/hyperlink" Id="rId125" Target="https://doi.org/10.21105/joss.01686" TargetMode="External" /><Relationship Type="http://schemas.openxmlformats.org/officeDocument/2006/relationships/hyperlink" Id="rId102" Target="https://doi.org/10.32614/RJ-2017-009" TargetMode="External" /><Relationship Type="http://schemas.openxmlformats.org/officeDocument/2006/relationships/hyperlink" Id="rId78" Target="https://doi.org/10.5281/zenodo.4679424" TargetMode="External" /><Relationship Type="http://schemas.openxmlformats.org/officeDocument/2006/relationships/hyperlink" Id="rId11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106" Target="https://www.R-project.org/" TargetMode="External" /><Relationship Type="http://schemas.openxmlformats.org/officeDocument/2006/relationships/hyperlink" Id="rId87" Target="https://www.jstatsoft.org/v38/i08/" TargetMode="External" /><Relationship Type="http://schemas.openxmlformats.org/officeDocument/2006/relationships/hyperlink" Id="rId82"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16"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61" Target="https://CRAN.R-project.org/package=Matrix" TargetMode="External" /><Relationship Type="http://schemas.openxmlformats.org/officeDocument/2006/relationships/hyperlink" Id="rId112" Target="https://CRAN.R-project.org/package=broom" TargetMode="External" /><Relationship Type="http://schemas.openxmlformats.org/officeDocument/2006/relationships/hyperlink" Id="rId135" Target="https://CRAN.R-project.org/package=cowplot" TargetMode="External" /><Relationship Type="http://schemas.openxmlformats.org/officeDocument/2006/relationships/hyperlink" Id="rId129" Target="https://CRAN.R-project.org/package=dplyr" TargetMode="External" /><Relationship Type="http://schemas.openxmlformats.org/officeDocument/2006/relationships/hyperlink" Id="rId123" Target="https://CRAN.R-project.org/package=forcats" TargetMode="External" /><Relationship Type="http://schemas.openxmlformats.org/officeDocument/2006/relationships/hyperlink" Id="rId89" Target="https://CRAN.R-project.org/package=ggpubr" TargetMode="External" /><Relationship Type="http://schemas.openxmlformats.org/officeDocument/2006/relationships/hyperlink" Id="rId51" Target="https://CRAN.R-project.org/package=ggthemes" TargetMode="External" /><Relationship Type="http://schemas.openxmlformats.org/officeDocument/2006/relationships/hyperlink" Id="rId53" Target="https://CRAN.R-project.org/package=gridExtra" TargetMode="External" /><Relationship Type="http://schemas.openxmlformats.org/officeDocument/2006/relationships/hyperlink" Id="rId73" Target="https://CRAN.R-project.org/package=janitor" TargetMode="External" /><Relationship Type="http://schemas.openxmlformats.org/officeDocument/2006/relationships/hyperlink" Id="rId65" Target="https://CRAN.R-project.org/package=lm.beta" TargetMode="External" /><Relationship Type="http://schemas.openxmlformats.org/officeDocument/2006/relationships/hyperlink" Id="rId93" Target="https://CRAN.R-project.org/package=needs" TargetMode="External" /><Relationship Type="http://schemas.openxmlformats.org/officeDocument/2006/relationships/hyperlink" Id="rId75" Target="https://CRAN.R-project.org/package=polycor" TargetMode="External" /><Relationship Type="http://schemas.openxmlformats.org/officeDocument/2006/relationships/hyperlink" Id="rId95" Target="https://CRAN.R-project.org/package=ppcor" TargetMode="External" /><Relationship Type="http://schemas.openxmlformats.org/officeDocument/2006/relationships/hyperlink" Id="rId108" Target="https://CRAN.R-project.org/package=psych" TargetMode="External" /><Relationship Type="http://schemas.openxmlformats.org/officeDocument/2006/relationships/hyperlink" Id="rId85" Target="https://CRAN.R-project.org/package=purrr" TargetMode="External" /><Relationship Type="http://schemas.openxmlformats.org/officeDocument/2006/relationships/hyperlink" Id="rId133" Target="https://CRAN.R-project.org/package=readr" TargetMode="External" /><Relationship Type="http://schemas.openxmlformats.org/officeDocument/2006/relationships/hyperlink" Id="rId127" Target="https://CRAN.R-project.org/package=readxl" TargetMode="External" /><Relationship Type="http://schemas.openxmlformats.org/officeDocument/2006/relationships/hyperlink" Id="rId91" Target="https://CRAN.R-project.org/package=rstatix" TargetMode="External" /><Relationship Type="http://schemas.openxmlformats.org/officeDocument/2006/relationships/hyperlink" Id="rId121" Target="https://CRAN.R-project.org/package=stringr" TargetMode="External" /><Relationship Type="http://schemas.openxmlformats.org/officeDocument/2006/relationships/hyperlink" Id="rId104" Target="https://CRAN.R-project.org/package=tibble" TargetMode="External" /><Relationship Type="http://schemas.openxmlformats.org/officeDocument/2006/relationships/hyperlink" Id="rId131" Target="https://CRAN.R-project.org/package=tidyr" TargetMode="External" /><Relationship Type="http://schemas.openxmlformats.org/officeDocument/2006/relationships/hyperlink" Id="rId137" Target="https://CRAN.R-project.org/package=xfun" TargetMode="External" /><Relationship Type="http://schemas.openxmlformats.org/officeDocument/2006/relationships/hyperlink" Id="rId49" Target="https://cran.r-project.org/package=DescTools" TargetMode="External" /><Relationship Type="http://schemas.openxmlformats.org/officeDocument/2006/relationships/hyperlink" Id="rId98" Target="https://cran.r-project.org/package=jtools" TargetMode="External" /><Relationship Type="http://schemas.openxmlformats.org/officeDocument/2006/relationships/hyperlink" Id="rId57" Target="https://cran.r-project.org/package=tinylabels" TargetMode="External" /><Relationship Type="http://schemas.openxmlformats.org/officeDocument/2006/relationships/hyperlink" Id="rId63" Target="https://doi.org/10.1007/978-3-662-45074-1_1" TargetMode="External" /><Relationship Type="http://schemas.openxmlformats.org/officeDocument/2006/relationships/hyperlink" Id="rId47" Target="https://doi.org/10.1016/j.learninstruc.2018.05.006" TargetMode="External" /><Relationship Type="http://schemas.openxmlformats.org/officeDocument/2006/relationships/hyperlink" Id="rId110" Target="https://doi.org/10.18637/jss.v017.i05" TargetMode="External" /><Relationship Type="http://schemas.openxmlformats.org/officeDocument/2006/relationships/hyperlink" Id="rId59" Target="https://doi.org/10.18637/jss.v067.i01" TargetMode="External" /><Relationship Type="http://schemas.openxmlformats.org/officeDocument/2006/relationships/hyperlink" Id="rId125" Target="https://doi.org/10.21105/joss.01686" TargetMode="External" /><Relationship Type="http://schemas.openxmlformats.org/officeDocument/2006/relationships/hyperlink" Id="rId102" Target="https://doi.org/10.32614/RJ-2017-009" TargetMode="External" /><Relationship Type="http://schemas.openxmlformats.org/officeDocument/2006/relationships/hyperlink" Id="rId78" Target="https://doi.org/10.5281/zenodo.4679424" TargetMode="External" /><Relationship Type="http://schemas.openxmlformats.org/officeDocument/2006/relationships/hyperlink" Id="rId11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106" Target="https://www.R-project.org/" TargetMode="External" /><Relationship Type="http://schemas.openxmlformats.org/officeDocument/2006/relationships/hyperlink" Id="rId87" Target="https://www.jstatsoft.org/v38/i08/" TargetMode="External" /><Relationship Type="http://schemas.openxmlformats.org/officeDocument/2006/relationships/hyperlink" Id="rId82"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16"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approaches to teachers’ experience of stress: Do heart rate measurements with fitness trackers provide an efficient, inexpensive, and robust measurement method?</dc:title>
  <dc:creator/>
  <cp:keywords/>
  <dcterms:created xsi:type="dcterms:W3CDTF">2023-04-21T12:50:08Z</dcterms:created>
  <dcterms:modified xsi:type="dcterms:W3CDTF">2023-04-21T12:50:08Z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or two sentences providing a basic introduction to the field, comprehensible to a scientist in any discipline.Two to three sentences of more detailed background, comprehensible to scientists in related disciplines.One sentence clearly stating the general problem being addressed by this particular study.One sentence summarizing the main result (with the words “here we show” or their equivalent).Two or three sentences explaining what the main result reveals in direct comparison to what was thought to be the case previously, or how the main result adds to previous knowledge.One or two sentences to put the results into a more general context.Two or three sentences to provide a broader perspective, readily comprehensible to a scientist in any discipline.XXX In this proof-of-concept study, we aimed to advance the field of teacher stress by collecting heart rate data with wrist-worn devices and testing a methodology that has the potential to provide more insights on the non-invasive assessment of teacher stress. XXX</vt:lpwstr>
  </property>
  <property fmtid="{D5CDD505-2E9C-101B-9397-08002B2CF9AE}" pid="3" name="affiliation">
    <vt:lpwstr/>
  </property>
  <property fmtid="{D5CDD505-2E9C-101B-9397-08002B2CF9AE}" pid="4" name="authornote">
    <vt:lpwstr>We received funding from QualiFond of University Leipzig. We have no conflicts of interest to disclose. This article is based on data used at conference presentations (DACH-Nachwuchsakademie, 2022; EARLI SIG 11, 2022; EARLI SIG 27, 2022).</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bookdown::word_document2</vt:lpwstr>
  </property>
  <property fmtid="{D5CDD505-2E9C-101B-9397-08002B2CF9AE}" pid="14" name="shorttitle">
    <vt:lpwstr>Using fitbit to measure teachers’ heart rate</vt:lpwstr>
  </property>
  <property fmtid="{D5CDD505-2E9C-101B-9397-08002B2CF9AE}" pid="15" name="tablelist">
    <vt:lpwstr>False</vt:lpwstr>
  </property>
  <property fmtid="{D5CDD505-2E9C-101B-9397-08002B2CF9AE}" pid="16" name="wordcount">
    <vt:lpwstr>X</vt:lpwstr>
  </property>
</Properties>
</file>