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w:t>
      </w:r>
      <w:proofErr w:type="spellStart"/>
      <w:r w:rsidRPr="007F613A">
        <w:rPr>
          <w:rFonts w:ascii="Times New Roman" w:hAnsi="Times New Roman" w:cs="Times New Roman"/>
          <w:sz w:val="24"/>
          <w:szCs w:val="24"/>
          <w:lang w:val="en-US"/>
        </w:rPr>
        <w:t>ist</w:t>
      </w:r>
      <w:proofErr w:type="spellEnd"/>
      <w:r w:rsidRPr="007F613A">
        <w:rPr>
          <w:rFonts w:ascii="Times New Roman" w:hAnsi="Times New Roman" w:cs="Times New Roman"/>
          <w:sz w:val="24"/>
          <w:szCs w:val="24"/>
          <w:lang w:val="en-US"/>
        </w:rPr>
        <w:t xml:space="preserve"> Stress / Arousal </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w:t>
      </w:r>
      <w:proofErr w:type="spellStart"/>
      <w:r w:rsidR="003519EC">
        <w:rPr>
          <w:rFonts w:ascii="Times New Roman" w:hAnsi="Times New Roman" w:cs="Times New Roman"/>
          <w:sz w:val="24"/>
          <w:szCs w:val="24"/>
        </w:rPr>
        <w:t>std.</w:t>
      </w:r>
      <w:proofErr w:type="spellEnd"/>
      <w:r w:rsidR="003519EC">
        <w:rPr>
          <w:rFonts w:ascii="Times New Roman" w:hAnsi="Times New Roman" w:cs="Times New Roman"/>
          <w:sz w:val="24"/>
          <w:szCs w:val="24"/>
        </w:rPr>
        <w:t xml:space="preserve">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619B6EA1"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2C7237B" w14:textId="5EA0D54E"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the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commentRangeStart w:id="1"/>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 affect (such as anger or depression)</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by a teacher usually 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resulting from aspects of the teacher's job and mediated by the perception that the</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demands made upon the teacher constitute a threat to his self-esteem or well-being and by coping</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mechanisms activated to reduce the perceived threat.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commentRangeEnd w:id="1"/>
      <w:r w:rsidR="00B8545F">
        <w:rPr>
          <w:rStyle w:val="Kommentarzeichen"/>
        </w:rPr>
        <w:commentReference w:id="1"/>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2" w:name="_Hlk155273945"/>
      <w:r w:rsidRPr="003F6B37">
        <w:rPr>
          <w:rFonts w:ascii="Times New Roman" w:hAnsi="Times New Roman" w:cs="Times New Roman"/>
          <w:sz w:val="24"/>
          <w:szCs w:val="24"/>
          <w:lang w:val="en-US"/>
        </w:rPr>
        <w:t>@obbarius2021]</w:t>
      </w:r>
      <w:bookmarkEnd w:id="2"/>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its own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individual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Teachers’ individual characteristics such as biographical details (e.g., sex, age, teaching experience) may be of high importance of the appraisal.</w:t>
      </w:r>
      <w:r w:rsidR="004A289E">
        <w:rPr>
          <w:rFonts w:ascii="Times New Roman" w:hAnsi="Times New Roman" w:cs="Times New Roman"/>
          <w:sz w:val="24"/>
          <w:szCs w:val="24"/>
          <w:lang w:val="en-US"/>
        </w:rPr>
        <w:t xml:space="preserve">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lastRenderedPageBreak/>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67361041" w14:textId="20063097" w:rsidR="00D20520"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887B7C">
        <w:rPr>
          <w:rFonts w:ascii="Times New Roman" w:hAnsi="Times New Roman" w:cs="Times New Roman"/>
          <w:sz w:val="24"/>
          <w:szCs w:val="24"/>
          <w:lang w:val="en-US"/>
        </w:rPr>
        <w:t xml:space="preserve">as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 xml:space="preserve">student misbehavior)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4609860D" w14:textId="77777777" w:rsidR="00433007" w:rsidRDefault="00433007" w:rsidP="00EB6100">
      <w:pPr>
        <w:spacing w:line="360" w:lineRule="auto"/>
        <w:rPr>
          <w:rFonts w:ascii="Times New Roman" w:hAnsi="Times New Roman" w:cs="Times New Roman"/>
          <w:sz w:val="24"/>
          <w:szCs w:val="24"/>
          <w:lang w:val="en-US"/>
        </w:rPr>
      </w:pPr>
    </w:p>
    <w:p w14:paraId="4A4D62DB" w14:textId="24356AF2" w:rsidR="00143C65" w:rsidRDefault="00143C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disruptions as a </w:t>
      </w:r>
      <w:r w:rsidR="005B1ACB">
        <w:rPr>
          <w:rFonts w:ascii="Times New Roman" w:hAnsi="Times New Roman" w:cs="Times New Roman"/>
          <w:sz w:val="24"/>
          <w:szCs w:val="24"/>
          <w:lang w:val="en-US"/>
        </w:rPr>
        <w:t>stressor</w:t>
      </w:r>
    </w:p>
    <w:p w14:paraId="4ABC5CAF" w14:textId="1CDFE9D8" w:rsidR="00974F1A" w:rsidRDefault="003D04EB" w:rsidP="00393CE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w:t>
      </w:r>
      <w:r w:rsidR="001F5FF2">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9A3B53">
        <w:rPr>
          <w:rFonts w:ascii="Times New Roman" w:hAnsi="Times New Roman" w:cs="Times New Roman"/>
          <w:sz w:val="24"/>
          <w:szCs w:val="24"/>
          <w:lang w:val="en-US"/>
        </w:rPr>
        <w:t>such as classroom disruptions, disrespect and d</w:t>
      </w:r>
      <w:r w:rsidR="009A3B53" w:rsidRPr="0045108D">
        <w:rPr>
          <w:rFonts w:ascii="Times New Roman" w:hAnsi="Times New Roman" w:cs="Times New Roman"/>
          <w:sz w:val="24"/>
          <w:szCs w:val="24"/>
          <w:lang w:val="en-US"/>
        </w:rPr>
        <w:t>isciplinary problems</w:t>
      </w:r>
      <w:r w:rsidR="001F5FF2">
        <w:rPr>
          <w:rFonts w:ascii="Times New Roman" w:hAnsi="Times New Roman" w:cs="Times New Roman"/>
          <w:sz w:val="24"/>
          <w:szCs w:val="24"/>
          <w:lang w:val="en-US"/>
        </w:rPr>
        <w:t xml:space="preserve"> are</w:t>
      </w:r>
      <w:r w:rsidR="00AA4B4B">
        <w:rPr>
          <w:rFonts w:ascii="Times New Roman" w:hAnsi="Times New Roman" w:cs="Times New Roman"/>
          <w:sz w:val="24"/>
          <w:szCs w:val="24"/>
          <w:lang w:val="en-US"/>
        </w:rPr>
        <w:t xml:space="preserve"> one of the most </w:t>
      </w:r>
      <w:r w:rsidR="000E3914">
        <w:rPr>
          <w:rFonts w:ascii="Times New Roman" w:hAnsi="Times New Roman" w:cs="Times New Roman"/>
          <w:sz w:val="24"/>
          <w:szCs w:val="24"/>
          <w:lang w:val="en-US"/>
        </w:rPr>
        <w:t xml:space="preserve">influential stressors </w:t>
      </w:r>
      <w:r w:rsidR="0015487F">
        <w:rPr>
          <w:rFonts w:ascii="Times New Roman" w:hAnsi="Times New Roman" w:cs="Times New Roman"/>
          <w:sz w:val="24"/>
          <w:szCs w:val="24"/>
          <w:lang w:val="en-US"/>
        </w:rPr>
        <w:t>[</w:t>
      </w:r>
      <w:r w:rsidR="00F6289B">
        <w:rPr>
          <w:rFonts w:ascii="Times New Roman" w:hAnsi="Times New Roman" w:cs="Times New Roman"/>
          <w:sz w:val="24"/>
          <w:szCs w:val="24"/>
          <w:lang w:val="en-US"/>
        </w:rPr>
        <w:t>@</w:t>
      </w:r>
      <w:r w:rsidR="00F6289B" w:rsidRPr="00F6289B">
        <w:rPr>
          <w:rFonts w:ascii="Times New Roman" w:hAnsi="Times New Roman" w:cs="Times New Roman"/>
          <w:sz w:val="24"/>
          <w:szCs w:val="24"/>
          <w:lang w:val="en-US"/>
        </w:rPr>
        <w:t>aloe2014multivariate</w:t>
      </w:r>
      <w:r w:rsidR="00325DAE">
        <w:rPr>
          <w:rFonts w:ascii="Times New Roman" w:hAnsi="Times New Roman" w:cs="Times New Roman"/>
          <w:sz w:val="24"/>
          <w:szCs w:val="24"/>
          <w:lang w:val="en-US"/>
        </w:rPr>
        <w:t>]</w:t>
      </w:r>
      <w:r w:rsidR="001F5FF2">
        <w:rPr>
          <w:rFonts w:ascii="Times New Roman" w:hAnsi="Times New Roman" w:cs="Times New Roman"/>
          <w:sz w:val="24"/>
          <w:szCs w:val="24"/>
          <w:lang w:val="en-US"/>
        </w:rPr>
        <w:t xml:space="preserve">. </w:t>
      </w:r>
      <w:r w:rsidR="00627279"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sidR="004D0D59">
        <w:rPr>
          <w:rFonts w:ascii="Times New Roman" w:hAnsi="Times New Roman" w:cs="Times New Roman"/>
          <w:sz w:val="24"/>
          <w:szCs w:val="24"/>
          <w:lang w:val="en-US"/>
        </w:rPr>
        <w:t>“</w:t>
      </w:r>
      <w:r w:rsidR="00627279"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sidR="004D0D59">
        <w:rPr>
          <w:rFonts w:ascii="Times New Roman" w:hAnsi="Times New Roman" w:cs="Times New Roman"/>
          <w:sz w:val="24"/>
          <w:szCs w:val="24"/>
          <w:lang w:val="en-US"/>
        </w:rPr>
        <w:t xml:space="preserve">” </w:t>
      </w:r>
      <w:r w:rsidR="001867EB">
        <w:rPr>
          <w:rFonts w:ascii="Times New Roman" w:hAnsi="Times New Roman" w:cs="Times New Roman"/>
          <w:sz w:val="24"/>
          <w:szCs w:val="24"/>
          <w:lang w:val="en-US"/>
        </w:rPr>
        <w:t>[@</w:t>
      </w:r>
      <w:r w:rsidR="00642CF6" w:rsidRPr="00642CF6">
        <w:rPr>
          <w:rFonts w:ascii="Times New Roman" w:hAnsi="Times New Roman" w:cs="Times New Roman"/>
          <w:sz w:val="24"/>
          <w:szCs w:val="24"/>
          <w:lang w:val="en-US"/>
        </w:rPr>
        <w:t>lohmann2007schulern</w:t>
      </w:r>
      <w:r w:rsidR="00627279" w:rsidRPr="00627279">
        <w:rPr>
          <w:rFonts w:ascii="Times New Roman" w:hAnsi="Times New Roman" w:cs="Times New Roman"/>
          <w:sz w:val="24"/>
          <w:szCs w:val="24"/>
          <w:lang w:val="en-US"/>
        </w:rPr>
        <w:t>, p. 13</w:t>
      </w:r>
      <w:r w:rsidR="00CB64DD">
        <w:rPr>
          <w:rFonts w:ascii="Times New Roman" w:hAnsi="Times New Roman" w:cs="Times New Roman"/>
          <w:sz w:val="24"/>
          <w:szCs w:val="24"/>
          <w:lang w:val="en-US"/>
        </w:rPr>
        <w:t>]</w:t>
      </w:r>
      <w:r w:rsidR="00627279" w:rsidRPr="00627279">
        <w:rPr>
          <w:rFonts w:ascii="Times New Roman" w:hAnsi="Times New Roman" w:cs="Times New Roman"/>
          <w:sz w:val="24"/>
          <w:szCs w:val="24"/>
          <w:lang w:val="en-US"/>
        </w:rPr>
        <w:t>.</w:t>
      </w:r>
      <w:r w:rsidR="00627279" w:rsidRPr="00627279">
        <w:rPr>
          <w:rFonts w:ascii="Times New Roman" w:hAnsi="Times New Roman" w:cs="Times New Roman"/>
          <w:sz w:val="24"/>
          <w:szCs w:val="24"/>
          <w:lang w:val="en-US"/>
        </w:rPr>
        <w:t xml:space="preserve"> </w:t>
      </w:r>
      <w:r w:rsidR="00393CE2" w:rsidRPr="00393CE2">
        <w:rPr>
          <w:rFonts w:ascii="Times New Roman" w:hAnsi="Times New Roman" w:cs="Times New Roman"/>
          <w:sz w:val="24"/>
          <w:szCs w:val="24"/>
          <w:lang w:val="en-US"/>
        </w:rPr>
        <w:t>Classroom disruptions can be differentiated according to various aspects</w:t>
      </w:r>
      <w:r w:rsidR="00D939CE">
        <w:rPr>
          <w:rFonts w:ascii="Times New Roman" w:hAnsi="Times New Roman" w:cs="Times New Roman"/>
          <w:sz w:val="24"/>
          <w:szCs w:val="24"/>
          <w:lang w:val="en-US"/>
        </w:rPr>
        <w:t xml:space="preserve"> (</w:t>
      </w:r>
      <w:r w:rsidR="00CB5B5A">
        <w:rPr>
          <w:rFonts w:ascii="Times New Roman" w:hAnsi="Times New Roman" w:cs="Times New Roman"/>
          <w:sz w:val="24"/>
          <w:szCs w:val="24"/>
          <w:lang w:val="en-US"/>
        </w:rPr>
        <w:t>e.g.</w:t>
      </w:r>
      <w:r w:rsidR="00737F34">
        <w:rPr>
          <w:rFonts w:ascii="Times New Roman" w:hAnsi="Times New Roman" w:cs="Times New Roman"/>
          <w:sz w:val="24"/>
          <w:szCs w:val="24"/>
          <w:lang w:val="en-US"/>
        </w:rPr>
        <w:t>,</w:t>
      </w:r>
      <w:r w:rsidR="00CB5B5A">
        <w:rPr>
          <w:rFonts w:ascii="Times New Roman" w:hAnsi="Times New Roman" w:cs="Times New Roman"/>
          <w:sz w:val="24"/>
          <w:szCs w:val="24"/>
          <w:lang w:val="en-US"/>
        </w:rPr>
        <w:t xml:space="preserve"> </w:t>
      </w:r>
      <w:r w:rsidR="00393CE2" w:rsidRPr="00393CE2">
        <w:rPr>
          <w:rFonts w:ascii="Times New Roman" w:hAnsi="Times New Roman" w:cs="Times New Roman"/>
          <w:sz w:val="24"/>
          <w:szCs w:val="24"/>
          <w:lang w:val="en-US"/>
        </w:rPr>
        <w:t>intensity</w:t>
      </w:r>
      <w:r w:rsidR="00393CE2">
        <w:rPr>
          <w:rFonts w:ascii="Times New Roman" w:hAnsi="Times New Roman" w:cs="Times New Roman"/>
          <w:sz w:val="24"/>
          <w:szCs w:val="24"/>
          <w:lang w:val="en-US"/>
        </w:rPr>
        <w:t xml:space="preserve"> </w:t>
      </w:r>
      <w:r w:rsidR="00393CE2" w:rsidRPr="00393CE2">
        <w:rPr>
          <w:rFonts w:ascii="Times New Roman" w:hAnsi="Times New Roman" w:cs="Times New Roman"/>
          <w:sz w:val="24"/>
          <w:szCs w:val="24"/>
          <w:lang w:val="en-US"/>
        </w:rPr>
        <w:t>and severity (Steins &amp; Welling, 2010)</w:t>
      </w:r>
      <w:r w:rsidR="000A7151">
        <w:rPr>
          <w:rFonts w:ascii="Times New Roman" w:hAnsi="Times New Roman" w:cs="Times New Roman"/>
          <w:sz w:val="24"/>
          <w:szCs w:val="24"/>
          <w:lang w:val="en-US"/>
        </w:rPr>
        <w:t>;</w:t>
      </w:r>
      <w:r w:rsidR="00393CE2" w:rsidRPr="00393CE2">
        <w:rPr>
          <w:rFonts w:ascii="Times New Roman" w:hAnsi="Times New Roman" w:cs="Times New Roman"/>
          <w:sz w:val="24"/>
          <w:szCs w:val="24"/>
          <w:lang w:val="en-US"/>
        </w:rPr>
        <w:t xml:space="preserve"> active and passive disruptions (</w:t>
      </w:r>
      <w:proofErr w:type="spellStart"/>
      <w:r w:rsidR="00393CE2" w:rsidRPr="00393CE2">
        <w:rPr>
          <w:rFonts w:ascii="Times New Roman" w:hAnsi="Times New Roman" w:cs="Times New Roman"/>
          <w:sz w:val="24"/>
          <w:szCs w:val="24"/>
          <w:lang w:val="en-US"/>
        </w:rPr>
        <w:t>Nolting</w:t>
      </w:r>
      <w:proofErr w:type="spellEnd"/>
      <w:r w:rsidR="00393CE2" w:rsidRPr="00393CE2">
        <w:rPr>
          <w:rFonts w:ascii="Times New Roman" w:hAnsi="Times New Roman" w:cs="Times New Roman"/>
          <w:sz w:val="24"/>
          <w:szCs w:val="24"/>
          <w:lang w:val="en-US"/>
        </w:rPr>
        <w:t>, 2017)</w:t>
      </w:r>
      <w:r w:rsidR="000A7151">
        <w:rPr>
          <w:rFonts w:ascii="Times New Roman" w:hAnsi="Times New Roman" w:cs="Times New Roman"/>
          <w:sz w:val="24"/>
          <w:szCs w:val="24"/>
          <w:lang w:val="en-US"/>
        </w:rPr>
        <w:t xml:space="preserve">. </w:t>
      </w:r>
      <w:r w:rsidR="000A7151">
        <w:rPr>
          <w:rFonts w:ascii="Times New Roman" w:hAnsi="Times New Roman" w:cs="Times New Roman"/>
          <w:sz w:val="24"/>
          <w:szCs w:val="24"/>
          <w:lang w:val="en-US"/>
        </w:rPr>
        <w:t>@</w:t>
      </w:r>
      <w:r w:rsidR="000A7151" w:rsidRPr="00642CF6">
        <w:rPr>
          <w:rFonts w:ascii="Times New Roman" w:hAnsi="Times New Roman" w:cs="Times New Roman"/>
          <w:sz w:val="24"/>
          <w:szCs w:val="24"/>
          <w:lang w:val="en-US"/>
        </w:rPr>
        <w:t>lohmann2007schulern</w:t>
      </w:r>
      <w:r w:rsidR="000A7151" w:rsidRPr="00393CE2">
        <w:rPr>
          <w:rFonts w:ascii="Times New Roman" w:hAnsi="Times New Roman" w:cs="Times New Roman"/>
          <w:sz w:val="24"/>
          <w:szCs w:val="24"/>
          <w:lang w:val="en-US"/>
        </w:rPr>
        <w:t xml:space="preserve"> </w:t>
      </w:r>
      <w:r w:rsidR="000A7151">
        <w:rPr>
          <w:rFonts w:ascii="Times New Roman" w:hAnsi="Times New Roman" w:cs="Times New Roman"/>
          <w:sz w:val="24"/>
          <w:szCs w:val="24"/>
          <w:lang w:val="en-US"/>
        </w:rPr>
        <w:t xml:space="preserve">distinguished </w:t>
      </w:r>
      <w:r w:rsidR="00393CE2" w:rsidRPr="00393CE2">
        <w:rPr>
          <w:rFonts w:ascii="Times New Roman" w:hAnsi="Times New Roman" w:cs="Times New Roman"/>
          <w:sz w:val="24"/>
          <w:szCs w:val="24"/>
          <w:lang w:val="en-US"/>
        </w:rPr>
        <w:t>four categories: verbal disruptive behavior</w:t>
      </w:r>
      <w:r w:rsidR="003A18B7">
        <w:rPr>
          <w:rFonts w:ascii="Times New Roman" w:hAnsi="Times New Roman" w:cs="Times New Roman"/>
          <w:sz w:val="24"/>
          <w:szCs w:val="24"/>
          <w:lang w:val="en-US"/>
        </w:rPr>
        <w:t xml:space="preserve"> (e.g., chatting, </w:t>
      </w:r>
      <w:r w:rsidR="006D6B3B">
        <w:rPr>
          <w:rFonts w:ascii="Times New Roman" w:hAnsi="Times New Roman" w:cs="Times New Roman"/>
          <w:sz w:val="24"/>
          <w:szCs w:val="24"/>
          <w:lang w:val="en-US"/>
        </w:rPr>
        <w:t>heckling)</w:t>
      </w:r>
      <w:r w:rsidR="00393CE2" w:rsidRPr="00393CE2">
        <w:rPr>
          <w:rFonts w:ascii="Times New Roman" w:hAnsi="Times New Roman" w:cs="Times New Roman"/>
          <w:sz w:val="24"/>
          <w:szCs w:val="24"/>
          <w:lang w:val="en-US"/>
        </w:rPr>
        <w:t>, lack of eagerness to learn</w:t>
      </w:r>
      <w:r w:rsidR="006D6B3B">
        <w:rPr>
          <w:rFonts w:ascii="Times New Roman" w:hAnsi="Times New Roman" w:cs="Times New Roman"/>
          <w:sz w:val="24"/>
          <w:szCs w:val="24"/>
          <w:lang w:val="en-US"/>
        </w:rPr>
        <w:t xml:space="preserve"> (e.g., looking at the phone, putting the head on the table)</w:t>
      </w:r>
      <w:r w:rsidR="00393CE2" w:rsidRPr="00393CE2">
        <w:rPr>
          <w:rFonts w:ascii="Times New Roman" w:hAnsi="Times New Roman" w:cs="Times New Roman"/>
          <w:sz w:val="24"/>
          <w:szCs w:val="24"/>
          <w:lang w:val="en-US"/>
        </w:rPr>
        <w:t xml:space="preserve">, </w:t>
      </w:r>
      <w:r w:rsidR="003803A2">
        <w:rPr>
          <w:rFonts w:ascii="Times New Roman" w:hAnsi="Times New Roman" w:cs="Times New Roman"/>
          <w:sz w:val="24"/>
          <w:szCs w:val="24"/>
          <w:lang w:val="en-US"/>
        </w:rPr>
        <w:t xml:space="preserve">physical disruptive </w:t>
      </w:r>
      <w:r w:rsidR="006D6B3B">
        <w:rPr>
          <w:rFonts w:ascii="Times New Roman" w:hAnsi="Times New Roman" w:cs="Times New Roman"/>
          <w:sz w:val="24"/>
          <w:szCs w:val="24"/>
          <w:lang w:val="en-US"/>
        </w:rPr>
        <w:t xml:space="preserve">(e.g., clicking with a pen, </w:t>
      </w:r>
      <w:r w:rsidR="00F04171">
        <w:rPr>
          <w:rFonts w:ascii="Times New Roman" w:hAnsi="Times New Roman" w:cs="Times New Roman"/>
          <w:sz w:val="24"/>
          <w:szCs w:val="24"/>
          <w:lang w:val="en-US"/>
        </w:rPr>
        <w:t>drumming with the hands on the table)</w:t>
      </w:r>
      <w:r w:rsidR="006D6B3B">
        <w:rPr>
          <w:rFonts w:ascii="Times New Roman" w:hAnsi="Times New Roman" w:cs="Times New Roman"/>
          <w:sz w:val="24"/>
          <w:szCs w:val="24"/>
          <w:lang w:val="en-US"/>
        </w:rPr>
        <w:t xml:space="preserve">, </w:t>
      </w:r>
      <w:r w:rsidR="00393CE2" w:rsidRPr="00393CE2">
        <w:rPr>
          <w:rFonts w:ascii="Times New Roman" w:hAnsi="Times New Roman" w:cs="Times New Roman"/>
          <w:sz w:val="24"/>
          <w:szCs w:val="24"/>
          <w:lang w:val="en-US"/>
        </w:rPr>
        <w:t xml:space="preserve">and aggressive behavior </w:t>
      </w:r>
      <w:r w:rsidR="00F04171">
        <w:rPr>
          <w:rFonts w:ascii="Times New Roman" w:hAnsi="Times New Roman" w:cs="Times New Roman"/>
          <w:sz w:val="24"/>
          <w:szCs w:val="24"/>
          <w:lang w:val="en-US"/>
        </w:rPr>
        <w:t xml:space="preserve">(e.g., </w:t>
      </w:r>
      <w:r w:rsidR="00F33B69">
        <w:rPr>
          <w:rFonts w:ascii="Times New Roman" w:hAnsi="Times New Roman" w:cs="Times New Roman"/>
          <w:sz w:val="24"/>
          <w:szCs w:val="24"/>
          <w:lang w:val="en-US"/>
        </w:rPr>
        <w:t>attacking</w:t>
      </w:r>
      <w:r w:rsidR="00F04171">
        <w:rPr>
          <w:rFonts w:ascii="Times New Roman" w:hAnsi="Times New Roman" w:cs="Times New Roman"/>
          <w:sz w:val="24"/>
          <w:szCs w:val="24"/>
          <w:lang w:val="en-US"/>
        </w:rPr>
        <w:t xml:space="preserve"> </w:t>
      </w:r>
      <w:r w:rsidR="00C529F3">
        <w:rPr>
          <w:rFonts w:ascii="Times New Roman" w:hAnsi="Times New Roman" w:cs="Times New Roman"/>
          <w:sz w:val="24"/>
          <w:szCs w:val="24"/>
          <w:lang w:val="en-US"/>
        </w:rPr>
        <w:t>or insulting classmates</w:t>
      </w:r>
      <w:r w:rsidR="00F04171">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A83C4D" w:rsidRPr="00642CF6">
        <w:rPr>
          <w:rFonts w:ascii="Times New Roman" w:hAnsi="Times New Roman" w:cs="Times New Roman"/>
          <w:sz w:val="24"/>
          <w:szCs w:val="24"/>
          <w:lang w:val="en-US"/>
        </w:rPr>
        <w:t>lohmann2007schulern</w:t>
      </w:r>
      <w:r w:rsidR="00393CE2" w:rsidRPr="00393CE2">
        <w:rPr>
          <w:rFonts w:ascii="Times New Roman" w:hAnsi="Times New Roman" w:cs="Times New Roman"/>
          <w:sz w:val="24"/>
          <w:szCs w:val="24"/>
          <w:lang w:val="en-US"/>
        </w:rPr>
        <w:t xml:space="preserve">; </w:t>
      </w:r>
      <w:r w:rsidR="000A7151">
        <w:rPr>
          <w:rFonts w:ascii="Times New Roman" w:hAnsi="Times New Roman" w:cs="Times New Roman"/>
          <w:sz w:val="24"/>
          <w:szCs w:val="24"/>
          <w:lang w:val="en-US"/>
        </w:rPr>
        <w:t xml:space="preserve">based on </w:t>
      </w:r>
      <w:r w:rsidR="00393CE2" w:rsidRPr="00393CE2">
        <w:rPr>
          <w:rFonts w:ascii="Times New Roman" w:hAnsi="Times New Roman" w:cs="Times New Roman"/>
          <w:sz w:val="24"/>
          <w:szCs w:val="24"/>
          <w:lang w:val="en-US"/>
        </w:rPr>
        <w:t>Mayr, 1987).</w:t>
      </w:r>
    </w:p>
    <w:p w14:paraId="7F9274EF" w14:textId="568AC438" w:rsidR="000A7151" w:rsidRPr="000A7151" w:rsidRDefault="000A7151" w:rsidP="000A7151">
      <w:pPr>
        <w:pStyle w:val="Listenabsatz"/>
        <w:numPr>
          <w:ilvl w:val="0"/>
          <w:numId w:val="4"/>
        </w:numPr>
        <w:spacing w:line="360" w:lineRule="auto"/>
        <w:rPr>
          <w:rFonts w:ascii="Times New Roman" w:hAnsi="Times New Roman" w:cs="Times New Roman"/>
          <w:sz w:val="24"/>
          <w:szCs w:val="24"/>
          <w:lang w:val="en-US"/>
        </w:rPr>
      </w:pPr>
      <w:proofErr w:type="spellStart"/>
      <w:r w:rsidRPr="000A7151">
        <w:rPr>
          <w:rFonts w:ascii="Times New Roman" w:hAnsi="Times New Roman" w:cs="Times New Roman"/>
          <w:sz w:val="24"/>
          <w:szCs w:val="24"/>
          <w:lang w:val="en-US"/>
        </w:rPr>
        <w:t>Individuelles</w:t>
      </w:r>
      <w:proofErr w:type="spellEnd"/>
      <w:r w:rsidRPr="000A7151">
        <w:rPr>
          <w:rFonts w:ascii="Times New Roman" w:hAnsi="Times New Roman" w:cs="Times New Roman"/>
          <w:sz w:val="24"/>
          <w:szCs w:val="24"/>
          <w:lang w:val="en-US"/>
        </w:rPr>
        <w:t xml:space="preserve"> </w:t>
      </w:r>
      <w:proofErr w:type="spellStart"/>
      <w:r w:rsidRPr="000A7151">
        <w:rPr>
          <w:rFonts w:ascii="Times New Roman" w:hAnsi="Times New Roman" w:cs="Times New Roman"/>
          <w:sz w:val="24"/>
          <w:szCs w:val="24"/>
          <w:lang w:val="en-US"/>
        </w:rPr>
        <w:t>Störempfinden</w:t>
      </w:r>
      <w:proofErr w:type="spellEnd"/>
    </w:p>
    <w:p w14:paraId="02099F7C" w14:textId="5BD88B05" w:rsidR="00433007" w:rsidRDefault="00640E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relevance of the </w:t>
      </w:r>
      <w:r w:rsidR="001C0E77">
        <w:rPr>
          <w:rFonts w:ascii="Times New Roman" w:hAnsi="Times New Roman" w:cs="Times New Roman"/>
          <w:sz w:val="24"/>
          <w:szCs w:val="24"/>
          <w:lang w:val="en-US"/>
        </w:rPr>
        <w:t xml:space="preserve">issue is obvious: </w:t>
      </w:r>
      <w:r w:rsidR="00CD27CC">
        <w:rPr>
          <w:rFonts w:ascii="Times New Roman" w:hAnsi="Times New Roman" w:cs="Times New Roman"/>
          <w:sz w:val="24"/>
          <w:szCs w:val="24"/>
          <w:lang w:val="en-US"/>
        </w:rPr>
        <w:t>If</w:t>
      </w:r>
      <w:r w:rsidR="00CD27CC" w:rsidRPr="003F6B37">
        <w:rPr>
          <w:rFonts w:ascii="Times New Roman" w:hAnsi="Times New Roman" w:cs="Times New Roman"/>
          <w:sz w:val="24"/>
          <w:szCs w:val="24"/>
          <w:lang w:val="en-US"/>
        </w:rPr>
        <w:t xml:space="preserve"> teachers are exposed to a stressful </w:t>
      </w:r>
      <w:r w:rsidR="00CD27CC">
        <w:rPr>
          <w:rFonts w:ascii="Times New Roman" w:hAnsi="Times New Roman" w:cs="Times New Roman"/>
          <w:sz w:val="24"/>
          <w:szCs w:val="24"/>
          <w:lang w:val="en-US"/>
        </w:rPr>
        <w:t xml:space="preserve">or disruptive </w:t>
      </w:r>
      <w:r w:rsidR="00CD27CC" w:rsidRPr="003F6B37">
        <w:rPr>
          <w:rFonts w:ascii="Times New Roman" w:hAnsi="Times New Roman" w:cs="Times New Roman"/>
          <w:sz w:val="24"/>
          <w:szCs w:val="24"/>
          <w:lang w:val="en-US"/>
        </w:rPr>
        <w:t xml:space="preserve">teaching-learning environment over a long period and do not have sufficient resources and coping strategies, </w:t>
      </w:r>
      <w:r w:rsidR="00731AD9">
        <w:rPr>
          <w:rFonts w:ascii="Times New Roman" w:hAnsi="Times New Roman" w:cs="Times New Roman"/>
          <w:sz w:val="24"/>
          <w:szCs w:val="24"/>
          <w:lang w:val="en-US"/>
        </w:rPr>
        <w:t>it can lead</w:t>
      </w:r>
      <w:r w:rsidR="00731AD9" w:rsidRPr="003F6B37">
        <w:rPr>
          <w:rFonts w:ascii="Times New Roman" w:hAnsi="Times New Roman" w:cs="Times New Roman"/>
          <w:sz w:val="24"/>
          <w:szCs w:val="24"/>
          <w:lang w:val="en-US"/>
        </w:rPr>
        <w:t xml:space="preserve"> to </w:t>
      </w:r>
      <w:r w:rsidR="001572DB">
        <w:rPr>
          <w:rFonts w:ascii="Times New Roman" w:hAnsi="Times New Roman" w:cs="Times New Roman"/>
          <w:sz w:val="24"/>
          <w:szCs w:val="24"/>
          <w:lang w:val="en-US"/>
        </w:rPr>
        <w:t xml:space="preserve">negative </w:t>
      </w:r>
      <w:r w:rsidR="00933CA6">
        <w:rPr>
          <w:rFonts w:ascii="Times New Roman" w:hAnsi="Times New Roman" w:cs="Times New Roman"/>
          <w:sz w:val="24"/>
          <w:szCs w:val="24"/>
          <w:lang w:val="en-US"/>
        </w:rPr>
        <w:t xml:space="preserve">personal and vocational </w:t>
      </w:r>
      <w:r w:rsidR="00AC436D">
        <w:rPr>
          <w:rFonts w:ascii="Times New Roman" w:hAnsi="Times New Roman" w:cs="Times New Roman"/>
          <w:sz w:val="24"/>
          <w:szCs w:val="24"/>
          <w:lang w:val="en-US"/>
        </w:rPr>
        <w:t>consequences such as</w:t>
      </w:r>
      <w:r w:rsidR="00933CA6">
        <w:rPr>
          <w:rFonts w:ascii="Times New Roman" w:hAnsi="Times New Roman" w:cs="Times New Roman"/>
          <w:sz w:val="24"/>
          <w:szCs w:val="24"/>
          <w:lang w:val="en-US"/>
        </w:rPr>
        <w:t xml:space="preserve"> </w:t>
      </w:r>
      <w:r w:rsidR="00C01172">
        <w:rPr>
          <w:rFonts w:ascii="Times New Roman" w:hAnsi="Times New Roman" w:cs="Times New Roman"/>
          <w:sz w:val="24"/>
          <w:szCs w:val="24"/>
          <w:lang w:val="en-US"/>
        </w:rPr>
        <w:t xml:space="preserve">burnout, </w:t>
      </w:r>
      <w:r w:rsidR="00731AD9" w:rsidRPr="003F6B37">
        <w:rPr>
          <w:rFonts w:ascii="Times New Roman" w:hAnsi="Times New Roman" w:cs="Times New Roman"/>
          <w:sz w:val="24"/>
          <w:szCs w:val="24"/>
          <w:lang w:val="en-US"/>
        </w:rPr>
        <w:t xml:space="preserve">high turnover and premature retirement [@jalongo2006; @unterbrink2007; </w:t>
      </w:r>
      <w:r w:rsidR="00731AD9" w:rsidRPr="003F6B37">
        <w:rPr>
          <w:rFonts w:ascii="Times New Roman" w:hAnsi="Times New Roman" w:cs="Times New Roman"/>
          <w:sz w:val="24"/>
          <w:szCs w:val="24"/>
          <w:lang w:val="en-US"/>
        </w:rPr>
        <w:lastRenderedPageBreak/>
        <w:t xml:space="preserve">@aloe2014]. </w:t>
      </w:r>
      <w:r w:rsidR="00CD27CC" w:rsidRPr="003F6B37">
        <w:rPr>
          <w:rFonts w:ascii="Times New Roman" w:hAnsi="Times New Roman" w:cs="Times New Roman"/>
          <w:sz w:val="24"/>
          <w:szCs w:val="24"/>
          <w:lang w:val="en-US"/>
        </w:rPr>
        <w:t>Teacher stress is therefore an important aspect in the way teachers behave and react in the classroom.</w:t>
      </w:r>
    </w:p>
    <w:p w14:paraId="06AC4C4C" w14:textId="77777777" w:rsidR="00923305" w:rsidRDefault="00923305" w:rsidP="00EB6100">
      <w:pPr>
        <w:spacing w:line="360" w:lineRule="auto"/>
        <w:rPr>
          <w:rFonts w:ascii="Times New Roman" w:hAnsi="Times New Roman" w:cs="Times New Roman"/>
          <w:sz w:val="24"/>
          <w:szCs w:val="24"/>
          <w:lang w:val="en-US"/>
        </w:rPr>
      </w:pPr>
    </w:p>
    <w:p w14:paraId="62E65DC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Pr>
          <w:rFonts w:ascii="Times New Roman" w:hAnsi="Times New Roman" w:cs="Times New Roman"/>
          <w:sz w:val="24"/>
          <w:szCs w:val="24"/>
          <w:lang w:val="en-US"/>
        </w:rPr>
        <w:t>stress</w:t>
      </w:r>
    </w:p>
    <w:p w14:paraId="3AA833CC"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can be evaluated by the person and observers (motivated performance situations; @blascovich1996). </w:t>
      </w:r>
    </w:p>
    <w:p w14:paraId="61D7F2CC" w14:textId="77777777" w:rsidR="00A65969"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The HR is physiologically regulated and influenced on short-time intervals by the autonomic nervous system which is subdivided into two distinct components: the sympathetic and the parasympathetic nervous system [@pham2021]. An increase in the activity of the sympathetic, known as the “quick response” system, results in the HR being speeded up ("fight or flight").</w:t>
      </w:r>
      <w:r>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On the other hand, an increased activity of the parasympathetic as the counterpart and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("rest and digest") [@battipaglia2015].</w:t>
      </w:r>
    </w:p>
    <w:p w14:paraId="348A663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addition to the autonomic nervous system and genetic factors, HR is influenced by numerous external factors such as social, personal, psychological, environmental and behavioral factors [@wang2022].</w:t>
      </w:r>
    </w:p>
    <w:p w14:paraId="3C7FE0E3"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results in activation of the cardiovascular system, which is why an increasing HR can be regarded as an indicator of increasing stress on the cardiovascular system [@junker2021; @kyriacou1978]. </w:t>
      </w:r>
    </w:p>
    <w:p w14:paraId="10E331F2"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choose cardiovascular measures such as HR or blood pressure changes (</w:t>
      </w:r>
      <w:proofErr w:type="gramStart"/>
      <w:r w:rsidRPr="001C0471">
        <w:rPr>
          <w:rFonts w:ascii="Times New Roman" w:hAnsi="Times New Roman" w:cs="Times New Roman"/>
          <w:sz w:val="24"/>
          <w:szCs w:val="24"/>
          <w:lang w:val="en-US"/>
        </w:rPr>
        <w:t>i.e.</w:t>
      </w:r>
      <w:proofErr w:type="gramEnd"/>
      <w:r w:rsidRPr="001C0471">
        <w:rPr>
          <w:rFonts w:ascii="Times New Roman" w:hAnsi="Times New Roman" w:cs="Times New Roman"/>
          <w:sz w:val="24"/>
          <w:szCs w:val="24"/>
          <w:lang w:val="en-US"/>
        </w:rPr>
        <w:t xml:space="preserve"> reactivity) to index the arousal associated with stress - the higher the HR or blood pressure, the more stressed the individual. [@blascovich1996, 4)</w:t>
      </w:r>
    </w:p>
    <w:p w14:paraId="76FFBD58" w14:textId="33AEC741"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HR differences in different intervals; </w:t>
      </w:r>
      <w:proofErr w:type="spellStart"/>
      <w:r w:rsidRPr="001C0471">
        <w:rPr>
          <w:rFonts w:ascii="Times New Roman" w:hAnsi="Times New Roman" w:cs="Times New Roman"/>
          <w:sz w:val="24"/>
          <w:szCs w:val="24"/>
          <w:lang w:val="en-US"/>
        </w:rPr>
        <w:t>siehe</w:t>
      </w:r>
      <w:proofErr w:type="spellEnd"/>
      <w:r w:rsidRPr="001C0471">
        <w:rPr>
          <w:rFonts w:ascii="Times New Roman" w:hAnsi="Times New Roman" w:cs="Times New Roman"/>
          <w:sz w:val="24"/>
          <w:szCs w:val="24"/>
          <w:lang w:val="en-US"/>
        </w:rPr>
        <w:t xml:space="preserve"> </w:t>
      </w:r>
      <w:r w:rsidR="00EF2517">
        <w:rPr>
          <w:rFonts w:ascii="Times New Roman" w:hAnsi="Times New Roman" w:cs="Times New Roman"/>
          <w:sz w:val="24"/>
          <w:szCs w:val="24"/>
          <w:lang w:val="en-US"/>
        </w:rPr>
        <w:t xml:space="preserve">Gagnon, </w:t>
      </w:r>
      <w:r w:rsidRPr="001C0471">
        <w:rPr>
          <w:rFonts w:ascii="Times New Roman" w:hAnsi="Times New Roman" w:cs="Times New Roman"/>
          <w:sz w:val="24"/>
          <w:szCs w:val="24"/>
          <w:lang w:val="en-US"/>
        </w:rPr>
        <w:t xml:space="preserve">Junker, </w:t>
      </w:r>
      <w:proofErr w:type="spellStart"/>
      <w:r w:rsidRPr="001C0471">
        <w:rPr>
          <w:rFonts w:ascii="Times New Roman" w:hAnsi="Times New Roman" w:cs="Times New Roman"/>
          <w:sz w:val="24"/>
          <w:szCs w:val="24"/>
          <w:lang w:val="en-US"/>
        </w:rPr>
        <w:t>Kärner</w:t>
      </w:r>
      <w:proofErr w:type="spellEnd"/>
      <w:r w:rsidRPr="001C0471">
        <w:rPr>
          <w:rFonts w:ascii="Times New Roman" w:hAnsi="Times New Roman" w:cs="Times New Roman"/>
          <w:sz w:val="24"/>
          <w:szCs w:val="24"/>
          <w:lang w:val="en-US"/>
        </w:rPr>
        <w:t xml:space="preserve">, 10min </w:t>
      </w:r>
      <w:proofErr w:type="spellStart"/>
      <w:r w:rsidRPr="001C0471">
        <w:rPr>
          <w:rFonts w:ascii="Times New Roman" w:hAnsi="Times New Roman" w:cs="Times New Roman"/>
          <w:sz w:val="24"/>
          <w:szCs w:val="24"/>
          <w:lang w:val="en-US"/>
        </w:rPr>
        <w:t>intervall</w:t>
      </w:r>
      <w:proofErr w:type="spellEnd"/>
      <w:r w:rsidRPr="001C0471">
        <w:rPr>
          <w:rFonts w:ascii="Times New Roman" w:hAnsi="Times New Roman" w:cs="Times New Roman"/>
          <w:sz w:val="24"/>
          <w:szCs w:val="24"/>
          <w:lang w:val="en-US"/>
        </w:rPr>
        <w:t xml:space="preserve"> Paper</w:t>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29CFFB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Assessing Teacher Stress</w:t>
      </w:r>
    </w:p>
    <w:p w14:paraId="4089767A" w14:textId="00B4005A"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relating to the teaching profession,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w:t>
      </w:r>
    </w:p>
    <w:p w14:paraId="00414E11" w14:textId="3946F4B9"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The results showed that stress had no significant correlation with age or teaching experience, although it was found that teachers with less professional experience had a higher burnout 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@sperka1995</w:t>
      </w:r>
      <w:r w:rsidR="00B611BF">
        <w:rPr>
          <w:rFonts w:ascii="Times New Roman" w:hAnsi="Times New Roman" w:cs="Times New Roman"/>
          <w:sz w:val="24"/>
          <w:szCs w:val="24"/>
          <w:lang w:val="en-US"/>
        </w:rPr>
        <w:t xml:space="preserve">;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277B72B2"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747A71" w:rsidRPr="00747A71">
        <w:rPr>
          <w:rFonts w:ascii="Times New Roman" w:hAnsi="Times New Roman" w:cs="Times New Roman"/>
          <w:sz w:val="24"/>
          <w:szCs w:val="24"/>
          <w:lang w:val="en-US"/>
        </w:rPr>
        <w:t xml:space="preserve">As expected, the results show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77777777"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student-teacher-interactions. </w:t>
      </w:r>
    </w:p>
    <w:p w14:paraId="6C6CBCC2" w14:textId="27C4DCE5"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w:t>
      </w:r>
      <w:r w:rsidR="002D5CEF">
        <w:rPr>
          <w:rFonts w:ascii="Times New Roman" w:hAnsi="Times New Roman" w:cs="Times New Roman"/>
          <w:sz w:val="24"/>
          <w:szCs w:val="24"/>
          <w:lang w:val="en-US"/>
        </w:rPr>
        <w:lastRenderedPageBreak/>
        <w:t>an indicator of physiological stress during teaching</w:t>
      </w:r>
      <w:r w:rsidRPr="005C3B1B">
        <w:rPr>
          <w:rFonts w:ascii="Times New Roman" w:hAnsi="Times New Roman" w:cs="Times New Roman"/>
          <w:sz w:val="24"/>
          <w:szCs w:val="24"/>
          <w:lang w:val="en-US"/>
        </w:rPr>
        <w:t>.</w:t>
      </w:r>
      <w:r w:rsidR="000B748F">
        <w:rPr>
          <w:rStyle w:val="Funotenzeichen"/>
          <w:rFonts w:ascii="Times New Roman" w:hAnsi="Times New Roman" w:cs="Times New Roman"/>
          <w:sz w:val="24"/>
          <w:szCs w:val="24"/>
          <w:lang w:val="en-US"/>
        </w:rPr>
        <w:footnoteReference w:id="2"/>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5DF73D19"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xml:space="preserve">. </w:t>
      </w:r>
      <w:r w:rsidR="00C50390">
        <w:rPr>
          <w:rFonts w:ascii="Times New Roman" w:hAnsi="Times New Roman" w:cs="Times New Roman"/>
          <w:sz w:val="24"/>
          <w:szCs w:val="24"/>
          <w:lang w:val="en-US"/>
        </w:rPr>
        <w:t>@</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concluded that stress in the teaching profession can be mapped using the indicators that fitness trackers measure. In particular, it was found that the combination of a high number of steps, a high HR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3"/>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347AD5CD" w14:textId="77777777" w:rsidR="00C11EFB" w:rsidRDefault="00C11EFB" w:rsidP="00EB6100">
      <w:pPr>
        <w:spacing w:line="360" w:lineRule="auto"/>
        <w:rPr>
          <w:rFonts w:ascii="Times New Roman" w:hAnsi="Times New Roman" w:cs="Times New Roman"/>
          <w:sz w:val="24"/>
          <w:szCs w:val="24"/>
          <w:lang w:val="en-US"/>
        </w:rPr>
      </w:pPr>
    </w:p>
    <w:p w14:paraId="3EA4EC19" w14:textId="4F9C266C"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Pr>
          <w:rFonts w:ascii="Times New Roman" w:hAnsi="Times New Roman" w:cs="Times New Roman"/>
          <w:sz w:val="24"/>
          <w:szCs w:val="24"/>
          <w:lang w:val="en-US"/>
        </w:rPr>
        <w:t>@</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6514222D"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 (</w:t>
      </w:r>
      <w:proofErr w:type="spellStart"/>
      <w:r w:rsidR="00751E16" w:rsidRPr="00751E16">
        <w:rPr>
          <w:rFonts w:ascii="Times New Roman" w:hAnsi="Times New Roman" w:cs="Times New Roman"/>
          <w:sz w:val="24"/>
          <w:szCs w:val="24"/>
          <w:lang w:val="en-US"/>
        </w:rPr>
        <w:t>Hottenrott</w:t>
      </w:r>
      <w:proofErr w:type="spellEnd"/>
      <w:r w:rsidR="00751E16" w:rsidRPr="00751E16">
        <w:rPr>
          <w:rFonts w:ascii="Times New Roman" w:hAnsi="Times New Roman" w:cs="Times New Roman"/>
          <w:sz w:val="24"/>
          <w:szCs w:val="24"/>
          <w:lang w:val="en-US"/>
        </w:rPr>
        <w:t>, 2007). 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sport.</w:t>
      </w:r>
    </w:p>
    <w:p w14:paraId="3704A75E" w14:textId="3802D4D5"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tracker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C97F42">
        <w:rPr>
          <w:rFonts w:ascii="Times New Roman" w:hAnsi="Times New Roman" w:cs="Times New Roman"/>
          <w:sz w:val="24"/>
          <w:szCs w:val="24"/>
          <w:lang w:val="en-US"/>
        </w:rPr>
        <w:t>[</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lastRenderedPageBreak/>
        <w:t>Furthermore, they are also increasingly being used in the context of health-promoting research</w:t>
      </w:r>
      <w:r w:rsidR="00277D01">
        <w:rPr>
          <w:rFonts w:ascii="Times New Roman" w:hAnsi="Times New Roman" w:cs="Times New Roman"/>
          <w:sz w:val="24"/>
          <w:szCs w:val="24"/>
          <w:lang w:val="en-US"/>
        </w:rPr>
        <w:t xml:space="preserve"> [@</w:t>
      </w:r>
      <w:r w:rsidR="00277D01" w:rsidRPr="00C97F42">
        <w:rPr>
          <w:rFonts w:ascii="Times New Roman" w:hAnsi="Times New Roman" w:cs="Times New Roman"/>
          <w:sz w:val="24"/>
          <w:szCs w:val="24"/>
          <w:lang w:val="en-US"/>
        </w:rPr>
        <w:t>feehan2018accuracy</w:t>
      </w:r>
      <w:r w:rsidR="00277D01">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This can be explained by the low costs compared to complex laboratory methods for determining vital parameters </w:t>
      </w:r>
      <w:r w:rsidR="00815F7C">
        <w:rPr>
          <w:rFonts w:ascii="Times New Roman" w:hAnsi="Times New Roman" w:cs="Times New Roman"/>
          <w:sz w:val="24"/>
          <w:szCs w:val="24"/>
          <w:lang w:val="en-US"/>
        </w:rPr>
        <w:t xml:space="preserve">such as </w:t>
      </w:r>
      <w:r w:rsidR="00815F7C" w:rsidRPr="001C0471">
        <w:rPr>
          <w:rFonts w:ascii="Times New Roman" w:hAnsi="Times New Roman" w:cs="Times New Roman"/>
          <w:sz w:val="24"/>
          <w:szCs w:val="24"/>
          <w:lang w:val="en-US"/>
        </w:rPr>
        <w:t>HR, blood pressure, skin temperature, and physical activity</w:t>
      </w:r>
      <w:r w:rsidR="007251C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 xml:space="preserve">non-invasive nature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p>
    <w:p w14:paraId="515F7F0C" w14:textId="7DDA9AA8" w:rsidR="00815F7C"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an objective insight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CA77C3">
        <w:rPr>
          <w:rFonts w:ascii="Times New Roman" w:hAnsi="Times New Roman" w:cs="Times New Roman"/>
          <w:sz w:val="24"/>
          <w:szCs w:val="24"/>
          <w:lang w:val="en-US"/>
        </w:rPr>
        <w:t>].</w:t>
      </w:r>
    </w:p>
    <w:p w14:paraId="40A34864" w14:textId="77777777" w:rsidR="00815F7C" w:rsidRDefault="00815F7C" w:rsidP="00EB6100">
      <w:pPr>
        <w:spacing w:line="360" w:lineRule="auto"/>
        <w:rPr>
          <w:rFonts w:ascii="Times New Roman" w:hAnsi="Times New Roman" w:cs="Times New Roman"/>
          <w:sz w:val="24"/>
          <w:szCs w:val="24"/>
          <w:lang w:val="en-US"/>
        </w:rPr>
      </w:pPr>
    </w:p>
    <w:p w14:paraId="522BC7B1" w14:textId="410A235F" w:rsid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Research on the reliability of wrist-worn devices for the measurement of HR showed that Fitbit watches are accurate in controlled settings [hajj2023; @fuller2020]. However, some studies indicate that </w:t>
      </w:r>
      <w:proofErr w:type="spellStart"/>
      <w:r w:rsidRPr="001C0471">
        <w:rPr>
          <w:rFonts w:ascii="Times New Roman" w:hAnsi="Times New Roman" w:cs="Times New Roman"/>
          <w:sz w:val="24"/>
          <w:szCs w:val="24"/>
          <w:lang w:val="en-US"/>
        </w:rPr>
        <w:t>fitbit</w:t>
      </w:r>
      <w:proofErr w:type="spellEnd"/>
      <w:r w:rsidRPr="001C0471">
        <w:rPr>
          <w:rFonts w:ascii="Times New Roman" w:hAnsi="Times New Roman" w:cs="Times New Roman"/>
          <w:sz w:val="24"/>
          <w:szCs w:val="24"/>
          <w:lang w:val="en-US"/>
        </w:rPr>
        <w:t xml:space="preserve"> watches do not meet validity criteria and show a significant decrease in accuracy, especially at higher exercise intensities [@jachymek2021; @jo2016]. @gagnon2022 concludes in his study, that Fitbit devices can be used in research to detect stress-induced HR variation, but they cannot replace an ECG machine when precision is of greatest importance.</w:t>
      </w:r>
    </w:p>
    <w:p w14:paraId="0786EFC5" w14:textId="77777777" w:rsidR="00020805" w:rsidRDefault="00020805" w:rsidP="00EB6100">
      <w:pPr>
        <w:spacing w:line="360" w:lineRule="auto"/>
        <w:rPr>
          <w:rFonts w:ascii="Times New Roman" w:hAnsi="Times New Roman" w:cs="Times New Roman"/>
          <w:sz w:val="24"/>
          <w:szCs w:val="24"/>
          <w:lang w:val="en-US"/>
        </w:rPr>
      </w:pPr>
    </w:p>
    <w:p w14:paraId="1628D4B5" w14:textId="77777777" w:rsidR="00020805" w:rsidRPr="001C0471" w:rsidRDefault="00020805" w:rsidP="00EB6100">
      <w:pPr>
        <w:spacing w:line="360" w:lineRule="auto"/>
        <w:rPr>
          <w:rFonts w:ascii="Times New Roman" w:hAnsi="Times New Roman" w:cs="Times New Roman"/>
          <w:sz w:val="24"/>
          <w:szCs w:val="24"/>
          <w:lang w:val="en-US"/>
        </w:rPr>
      </w:pPr>
    </w:p>
    <w:p w14:paraId="73C3E595" w14:textId="77777777" w:rsidR="009309D7" w:rsidRDefault="009309D7" w:rsidP="00EB6100">
      <w:pPr>
        <w:spacing w:line="360" w:lineRule="auto"/>
        <w:rPr>
          <w:rFonts w:ascii="Times New Roman" w:hAnsi="Times New Roman" w:cs="Times New Roman"/>
          <w:sz w:val="24"/>
          <w:szCs w:val="24"/>
          <w:lang w:val="en-US"/>
        </w:rPr>
      </w:pPr>
    </w:p>
    <w:sectPr w:rsidR="009309D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 w:id="1" w:author="Mandy Klatt" w:date="2024-01-12T16:13:00Z" w:initials="MK">
    <w:p w14:paraId="26E2F407" w14:textId="77777777" w:rsidR="00B8545F" w:rsidRDefault="00B8545F">
      <w:pPr>
        <w:pStyle w:val="Kommentartext"/>
      </w:pPr>
      <w:r>
        <w:rPr>
          <w:rStyle w:val="Kommentarzeichen"/>
        </w:rPr>
        <w:annotationRef/>
      </w:r>
      <w:r>
        <w:t xml:space="preserve">Definition zu lang? Gibt auch kürzere, fand diese hier aber sehr treffend.  </w:t>
      </w:r>
    </w:p>
    <w:p w14:paraId="1F853B97" w14:textId="77777777" w:rsidR="000211BB" w:rsidRDefault="000211BB">
      <w:pPr>
        <w:pStyle w:val="Kommentartext"/>
      </w:pPr>
    </w:p>
    <w:p w14:paraId="4015179D" w14:textId="77777777" w:rsidR="000211BB" w:rsidRDefault="000211BB">
      <w:pPr>
        <w:pStyle w:val="Kommentartext"/>
      </w:pPr>
      <w:r>
        <w:t xml:space="preserve">Andere Definition von </w:t>
      </w:r>
      <w:proofErr w:type="spellStart"/>
      <w:r>
        <w:t>K</w:t>
      </w:r>
      <w:r w:rsidRPr="000211BB">
        <w:t>yriacou</w:t>
      </w:r>
      <w:proofErr w:type="spellEnd"/>
      <w:r>
        <w:t xml:space="preserve"> wäre: </w:t>
      </w:r>
    </w:p>
    <w:p w14:paraId="7058B03F" w14:textId="77777777" w:rsidR="000211BB" w:rsidRDefault="000211BB">
      <w:pPr>
        <w:pStyle w:val="Kommentartext"/>
        <w:rPr>
          <w:lang w:val="en-US"/>
        </w:rPr>
      </w:pPr>
      <w:r w:rsidRPr="003A1C01">
        <w:rPr>
          <w:lang w:val="en-US"/>
        </w:rPr>
        <w:t>„</w:t>
      </w:r>
      <w:r w:rsidR="003A1C01" w:rsidRPr="003A1C01">
        <w:rPr>
          <w:lang w:val="en-US"/>
        </w:rPr>
        <w:t>Teacher</w:t>
      </w:r>
      <w:r w:rsidR="00B24E51">
        <w:rPr>
          <w:lang w:val="en-US"/>
        </w:rPr>
        <w:t xml:space="preserve"> </w:t>
      </w:r>
      <w:r w:rsidR="003A1C01" w:rsidRPr="003A1C01">
        <w:rPr>
          <w:lang w:val="en-US"/>
        </w:rPr>
        <w:t>stress</w:t>
      </w:r>
      <w:r w:rsidR="00B24E51">
        <w:rPr>
          <w:lang w:val="en-US"/>
        </w:rPr>
        <w:t xml:space="preserve"> </w:t>
      </w:r>
      <w:r w:rsidR="003A1C01" w:rsidRPr="003A1C01">
        <w:rPr>
          <w:lang w:val="en-US"/>
        </w:rPr>
        <w:t>may</w:t>
      </w:r>
      <w:r w:rsidR="00B24E51">
        <w:rPr>
          <w:lang w:val="en-US"/>
        </w:rPr>
        <w:t xml:space="preserve"> </w:t>
      </w:r>
      <w:r w:rsidR="003A1C01" w:rsidRPr="003A1C01">
        <w:rPr>
          <w:lang w:val="en-US"/>
        </w:rPr>
        <w:t>be</w:t>
      </w:r>
      <w:r w:rsidR="00B24E51">
        <w:rPr>
          <w:lang w:val="en-US"/>
        </w:rPr>
        <w:t xml:space="preserve"> </w:t>
      </w:r>
      <w:r w:rsidR="003A1C01" w:rsidRPr="003A1C01">
        <w:rPr>
          <w:lang w:val="en-US"/>
        </w:rPr>
        <w:t>de</w:t>
      </w:r>
      <w:r w:rsidR="00B24E51" w:rsidRPr="00B24E51">
        <w:rPr>
          <w:rFonts w:ascii="Calibri" w:hAnsi="Calibri" w:cs="Calibri"/>
          <w:lang w:val="en-US"/>
        </w:rPr>
        <w:t>f</w:t>
      </w:r>
      <w:r w:rsidR="00B24E51">
        <w:rPr>
          <w:rFonts w:ascii="Calibri" w:hAnsi="Calibri" w:cs="Calibri"/>
          <w:lang w:val="en-US"/>
        </w:rPr>
        <w:t>i</w:t>
      </w:r>
      <w:r w:rsidR="003A1C01" w:rsidRPr="003A1C01">
        <w:rPr>
          <w:lang w:val="en-US"/>
        </w:rPr>
        <w:t>ned</w:t>
      </w:r>
      <w:r w:rsidR="00B24E51">
        <w:rPr>
          <w:lang w:val="en-US"/>
        </w:rPr>
        <w:t xml:space="preserve"> </w:t>
      </w:r>
      <w:r w:rsidR="003A1C01" w:rsidRPr="003A1C01">
        <w:rPr>
          <w:lang w:val="en-US"/>
        </w:rPr>
        <w:t>as</w:t>
      </w:r>
      <w:r w:rsidR="00B24E51">
        <w:rPr>
          <w:lang w:val="en-US"/>
        </w:rPr>
        <w:t xml:space="preserve"> </w:t>
      </w:r>
      <w:r w:rsidR="003A1C01" w:rsidRPr="003A1C01">
        <w:rPr>
          <w:lang w:val="en-US"/>
        </w:rPr>
        <w:t>the</w:t>
      </w:r>
      <w:r w:rsidR="00B24E51">
        <w:rPr>
          <w:lang w:val="en-US"/>
        </w:rPr>
        <w:t xml:space="preserve"> </w:t>
      </w:r>
      <w:r w:rsidR="003A1C01" w:rsidRPr="003A1C01">
        <w:rPr>
          <w:lang w:val="en-US"/>
        </w:rPr>
        <w:t>experience</w:t>
      </w:r>
      <w:r w:rsidR="00B24E51">
        <w:rPr>
          <w:lang w:val="en-US"/>
        </w:rPr>
        <w:t xml:space="preserve"> </w:t>
      </w:r>
      <w:r w:rsidR="003A1C01" w:rsidRPr="003A1C01">
        <w:rPr>
          <w:lang w:val="en-US"/>
        </w:rPr>
        <w:t>by</w:t>
      </w:r>
      <w:r w:rsidR="00B24E51">
        <w:rPr>
          <w:lang w:val="en-US"/>
        </w:rPr>
        <w:t xml:space="preserve"> </w:t>
      </w:r>
      <w:r w:rsidR="003A1C01" w:rsidRPr="003A1C01">
        <w:rPr>
          <w:lang w:val="en-US"/>
        </w:rPr>
        <w:t>a</w:t>
      </w:r>
      <w:r w:rsidR="00B24E51">
        <w:rPr>
          <w:lang w:val="en-US"/>
        </w:rPr>
        <w:t xml:space="preserve"> </w:t>
      </w:r>
      <w:r w:rsidR="003A1C01" w:rsidRPr="003A1C01">
        <w:rPr>
          <w:lang w:val="en-US"/>
        </w:rPr>
        <w:t>teacher</w:t>
      </w:r>
      <w:r w:rsidR="00B24E51">
        <w:rPr>
          <w:lang w:val="en-US"/>
        </w:rPr>
        <w:t xml:space="preserve"> </w:t>
      </w:r>
      <w:r w:rsidR="003A1C01" w:rsidRPr="003A1C01">
        <w:rPr>
          <w:lang w:val="en-US"/>
        </w:rPr>
        <w:t>of</w:t>
      </w:r>
      <w:r w:rsidR="00B24E51">
        <w:rPr>
          <w:lang w:val="en-US"/>
        </w:rPr>
        <w:t xml:space="preserve"> </w:t>
      </w:r>
      <w:r w:rsidR="003A1C01" w:rsidRPr="003A1C01">
        <w:rPr>
          <w:lang w:val="en-US"/>
        </w:rPr>
        <w:t>unpleasant</w:t>
      </w:r>
      <w:r w:rsidR="00B24E51">
        <w:rPr>
          <w:lang w:val="en-US"/>
        </w:rPr>
        <w:t xml:space="preserve">, </w:t>
      </w:r>
      <w:r w:rsidR="003A1C01" w:rsidRPr="003A1C01">
        <w:rPr>
          <w:lang w:val="en-US"/>
        </w:rPr>
        <w:t>negative</w:t>
      </w:r>
      <w:r w:rsidR="00B24E51">
        <w:rPr>
          <w:lang w:val="en-US"/>
        </w:rPr>
        <w:t xml:space="preserve"> </w:t>
      </w:r>
      <w:r w:rsidR="003A1C01" w:rsidRPr="003A1C01">
        <w:rPr>
          <w:lang w:val="en-US"/>
        </w:rPr>
        <w:t>emotions,</w:t>
      </w:r>
      <w:r w:rsidR="00B24E51">
        <w:rPr>
          <w:lang w:val="en-US"/>
        </w:rPr>
        <w:t xml:space="preserve"> </w:t>
      </w:r>
      <w:r w:rsidR="003A1C01" w:rsidRPr="003A1C01">
        <w:rPr>
          <w:lang w:val="en-US"/>
        </w:rPr>
        <w:t>such</w:t>
      </w:r>
      <w:r w:rsidR="00B24E51">
        <w:rPr>
          <w:lang w:val="en-US"/>
        </w:rPr>
        <w:t xml:space="preserve"> </w:t>
      </w:r>
      <w:r w:rsidR="003A1C01" w:rsidRPr="003A1C01">
        <w:rPr>
          <w:lang w:val="en-US"/>
        </w:rPr>
        <w:t>as</w:t>
      </w:r>
      <w:r w:rsidR="00B24E51">
        <w:rPr>
          <w:lang w:val="en-US"/>
        </w:rPr>
        <w:t xml:space="preserve"> </w:t>
      </w:r>
      <w:r w:rsidR="003A1C01" w:rsidRPr="003A1C01">
        <w:rPr>
          <w:lang w:val="en-US"/>
        </w:rPr>
        <w:t>anger,</w:t>
      </w:r>
      <w:r w:rsidR="00B24E51">
        <w:rPr>
          <w:lang w:val="en-US"/>
        </w:rPr>
        <w:t xml:space="preserve"> </w:t>
      </w:r>
      <w:r w:rsidR="003A1C01" w:rsidRPr="003A1C01">
        <w:rPr>
          <w:lang w:val="en-US"/>
        </w:rPr>
        <w:t>anxiety,</w:t>
      </w:r>
      <w:r w:rsidR="00B24E51">
        <w:rPr>
          <w:lang w:val="en-US"/>
        </w:rPr>
        <w:t xml:space="preserve"> </w:t>
      </w:r>
      <w:r w:rsidR="003A1C01" w:rsidRPr="003A1C01">
        <w:rPr>
          <w:lang w:val="en-US"/>
        </w:rPr>
        <w:t>tension,</w:t>
      </w:r>
      <w:r w:rsidR="00B24E51">
        <w:rPr>
          <w:lang w:val="en-US"/>
        </w:rPr>
        <w:t xml:space="preserve"> </w:t>
      </w:r>
      <w:r w:rsidR="003A1C01" w:rsidRPr="003A1C01">
        <w:rPr>
          <w:lang w:val="en-US"/>
        </w:rPr>
        <w:t>frustration</w:t>
      </w:r>
      <w:r w:rsidR="00B24E51">
        <w:rPr>
          <w:lang w:val="en-US"/>
        </w:rPr>
        <w:t xml:space="preserve"> </w:t>
      </w:r>
      <w:r w:rsidR="003A1C01" w:rsidRPr="003A1C01">
        <w:rPr>
          <w:lang w:val="en-US"/>
        </w:rPr>
        <w:t>or</w:t>
      </w:r>
      <w:r w:rsidR="00B24E51">
        <w:rPr>
          <w:lang w:val="en-US"/>
        </w:rPr>
        <w:t xml:space="preserve"> </w:t>
      </w:r>
      <w:r w:rsidR="003A1C01" w:rsidRPr="003A1C01">
        <w:rPr>
          <w:lang w:val="en-US"/>
        </w:rPr>
        <w:t>depression,</w:t>
      </w:r>
      <w:r w:rsidR="00B24E51">
        <w:rPr>
          <w:lang w:val="en-US"/>
        </w:rPr>
        <w:t xml:space="preserve"> </w:t>
      </w:r>
      <w:r w:rsidR="003A1C01" w:rsidRPr="003A1C01">
        <w:rPr>
          <w:lang w:val="en-US"/>
        </w:rPr>
        <w:t>resulting</w:t>
      </w:r>
      <w:r w:rsidR="00B24E51">
        <w:rPr>
          <w:lang w:val="en-US"/>
        </w:rPr>
        <w:t xml:space="preserve"> </w:t>
      </w:r>
      <w:r w:rsidR="003A1C01" w:rsidRPr="003A1C01">
        <w:rPr>
          <w:lang w:val="en-US"/>
        </w:rPr>
        <w:t>from some</w:t>
      </w:r>
      <w:r w:rsidR="00B24E51">
        <w:rPr>
          <w:lang w:val="en-US"/>
        </w:rPr>
        <w:t xml:space="preserve"> </w:t>
      </w:r>
      <w:r w:rsidR="003A1C01" w:rsidRPr="003A1C01">
        <w:rPr>
          <w:lang w:val="en-US"/>
        </w:rPr>
        <w:t>aspect</w:t>
      </w:r>
      <w:r w:rsidR="00B24E51">
        <w:rPr>
          <w:lang w:val="en-US"/>
        </w:rPr>
        <w:t xml:space="preserve"> </w:t>
      </w:r>
      <w:r w:rsidR="003A1C01" w:rsidRPr="003A1C01">
        <w:rPr>
          <w:lang w:val="en-US"/>
        </w:rPr>
        <w:t>of</w:t>
      </w:r>
      <w:r w:rsidR="00B24E51">
        <w:rPr>
          <w:lang w:val="en-US"/>
        </w:rPr>
        <w:t xml:space="preserve"> </w:t>
      </w:r>
      <w:r w:rsidR="003A1C01" w:rsidRPr="003A1C01">
        <w:rPr>
          <w:lang w:val="en-US"/>
        </w:rPr>
        <w:t>their</w:t>
      </w:r>
      <w:r w:rsidR="00B24E51">
        <w:rPr>
          <w:lang w:val="en-US"/>
        </w:rPr>
        <w:t xml:space="preserve"> </w:t>
      </w:r>
      <w:r w:rsidR="003A1C01" w:rsidRPr="003A1C01">
        <w:rPr>
          <w:lang w:val="en-US"/>
        </w:rPr>
        <w:t>work</w:t>
      </w:r>
      <w:r w:rsidR="00B24E51">
        <w:rPr>
          <w:lang w:val="en-US"/>
        </w:rPr>
        <w:t xml:space="preserve"> </w:t>
      </w:r>
      <w:r w:rsidR="003A1C01" w:rsidRPr="003A1C01">
        <w:rPr>
          <w:lang w:val="en-US"/>
        </w:rPr>
        <w:t>as</w:t>
      </w:r>
      <w:r w:rsidR="00B24E51">
        <w:rPr>
          <w:lang w:val="en-US"/>
        </w:rPr>
        <w:t xml:space="preserve"> </w:t>
      </w:r>
      <w:r w:rsidR="003A1C01" w:rsidRPr="003A1C01">
        <w:rPr>
          <w:lang w:val="en-US"/>
        </w:rPr>
        <w:t>a</w:t>
      </w:r>
      <w:r w:rsidR="00B24E51">
        <w:rPr>
          <w:lang w:val="en-US"/>
        </w:rPr>
        <w:t xml:space="preserve"> </w:t>
      </w:r>
      <w:r w:rsidR="003A1C01" w:rsidRPr="003A1C01">
        <w:rPr>
          <w:lang w:val="en-US"/>
        </w:rPr>
        <w:t>teacher</w:t>
      </w:r>
      <w:r w:rsidR="00B24E51">
        <w:rPr>
          <w:lang w:val="en-US"/>
        </w:rPr>
        <w:t>.</w:t>
      </w:r>
      <w:r w:rsidR="003A1C01">
        <w:rPr>
          <w:lang w:val="en-US"/>
        </w:rPr>
        <w:t xml:space="preserve">” </w:t>
      </w:r>
    </w:p>
    <w:p w14:paraId="44D4D505" w14:textId="77777777" w:rsidR="00B24E51" w:rsidRDefault="00B24E51">
      <w:pPr>
        <w:pStyle w:val="Kommentartext"/>
        <w:rPr>
          <w:lang w:val="en-US"/>
        </w:rPr>
      </w:pPr>
    </w:p>
    <w:p w14:paraId="4B991105" w14:textId="7E8CC6F1" w:rsidR="00B24E51" w:rsidRPr="00B24E51" w:rsidRDefault="00B24E51">
      <w:pPr>
        <w:pStyle w:val="Kommentartext"/>
      </w:pPr>
      <w:r w:rsidRPr="00B24E51">
        <w:t>Find die aber sehr schwammig.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Ex w15:paraId="4B991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Extensible w16cex:durableId="294BE3C1" w16cex:dateUtc="2024-01-1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Id w16cid:paraId="4B991105" w16cid:durableId="294BE3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FF69" w14:textId="77777777" w:rsidR="00A019E5" w:rsidRDefault="00A019E5" w:rsidP="006C02A6">
      <w:pPr>
        <w:spacing w:after="0" w:line="240" w:lineRule="auto"/>
      </w:pPr>
      <w:r>
        <w:separator/>
      </w:r>
    </w:p>
  </w:endnote>
  <w:endnote w:type="continuationSeparator" w:id="0">
    <w:p w14:paraId="5404D683" w14:textId="77777777" w:rsidR="00A019E5" w:rsidRDefault="00A019E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5940" w14:textId="77777777" w:rsidR="00A019E5" w:rsidRDefault="00A019E5" w:rsidP="006C02A6">
      <w:pPr>
        <w:spacing w:after="0" w:line="240" w:lineRule="auto"/>
      </w:pPr>
      <w:r>
        <w:separator/>
      </w:r>
    </w:p>
  </w:footnote>
  <w:footnote w:type="continuationSeparator" w:id="0">
    <w:p w14:paraId="291ED3B6" w14:textId="77777777" w:rsidR="00A019E5" w:rsidRDefault="00A019E5" w:rsidP="006C02A6">
      <w:pPr>
        <w:spacing w:after="0" w:line="240" w:lineRule="auto"/>
      </w:pPr>
      <w:r>
        <w:continuationSeparator/>
      </w:r>
    </w:p>
  </w:footnote>
  <w:footnote w:id="1">
    <w:p w14:paraId="4C0FCE28" w14:textId="77777777" w:rsidR="00A65969" w:rsidRPr="006C02A6" w:rsidRDefault="00A65969" w:rsidP="00A65969">
      <w:pPr>
        <w:spacing w:line="360" w:lineRule="auto"/>
        <w:rPr>
          <w:rFonts w:ascii="Times New Roman" w:hAnsi="Times New Roman" w:cs="Times New Roman"/>
          <w:sz w:val="20"/>
          <w:szCs w:val="20"/>
          <w:lang w:val="en-US"/>
        </w:rPr>
      </w:pPr>
      <w:r w:rsidRPr="006C02A6">
        <w:rPr>
          <w:rStyle w:val="Funotenzeichen"/>
          <w:sz w:val="20"/>
          <w:szCs w:val="20"/>
        </w:rPr>
        <w:footnoteRef/>
      </w:r>
      <w:r w:rsidRPr="006C02A6">
        <w:rPr>
          <w:sz w:val="20"/>
          <w:szCs w:val="20"/>
          <w:lang w:val="en-US"/>
        </w:rPr>
        <w:t xml:space="preserve"> </w:t>
      </w:r>
      <w:r w:rsidRPr="006C02A6">
        <w:rPr>
          <w:rFonts w:ascii="Times New Roman" w:hAnsi="Times New Roman" w:cs="Times New Roman"/>
          <w:sz w:val="20"/>
          <w:szCs w:val="20"/>
          <w:lang w:val="en-US"/>
        </w:rPr>
        <w:t xml:space="preserve">During short-term or acute psychological stress, the hypothalamic-pituitary-adrenal axis is activated (HPA; </w:t>
      </w:r>
      <w:proofErr w:type="spellStart"/>
      <w:r w:rsidRPr="006C02A6">
        <w:rPr>
          <w:rFonts w:ascii="Times New Roman" w:hAnsi="Times New Roman" w:cs="Times New Roman"/>
          <w:sz w:val="20"/>
          <w:szCs w:val="20"/>
          <w:lang w:val="en-US"/>
        </w:rPr>
        <w:t>Hellhammer</w:t>
      </w:r>
      <w:proofErr w:type="spellEnd"/>
      <w:r w:rsidRPr="006C02A6">
        <w:rPr>
          <w:rFonts w:ascii="Times New Roman" w:hAnsi="Times New Roman" w:cs="Times New Roman"/>
          <w:sz w:val="20"/>
          <w:szCs w:val="20"/>
          <w:lang w:val="en-US"/>
        </w:rPr>
        <w:t xml:space="preserve"> et al., 2009). The production of glucocorticoids by the adrenal glands then stimulates the cardiovascular tissue and provides feedback to the central nervous system to prevent activation of the HPA axis. Stimulation of the cardiovascular tissue during stress causes an increased HR (Burford et al., 2017).</w:t>
      </w:r>
    </w:p>
  </w:footnote>
  <w:footnote w:id="2">
    <w:p w14:paraId="008FD5CE" w14:textId="47B26077" w:rsidR="000B748F" w:rsidRPr="000B748F" w:rsidRDefault="000B748F">
      <w:pPr>
        <w:pStyle w:val="Funotentext"/>
        <w:rPr>
          <w:rFonts w:ascii="Times New Roman" w:hAnsi="Times New Roman" w:cs="Times New Roman"/>
          <w:lang w:val="en-US"/>
        </w:rPr>
      </w:pPr>
      <w:r w:rsidRPr="000B748F">
        <w:rPr>
          <w:rStyle w:val="Funotenzeichen"/>
          <w:rFonts w:ascii="Times New Roman" w:hAnsi="Times New Roman" w:cs="Times New Roman"/>
        </w:rPr>
        <w:footnoteRef/>
      </w:r>
      <w:r w:rsidRPr="000B748F">
        <w:rPr>
          <w:rFonts w:ascii="Times New Roman" w:hAnsi="Times New Roman" w:cs="Times New Roman"/>
          <w:lang w:val="en-US"/>
        </w:rPr>
        <w:t xml:space="preserve"> </w:t>
      </w:r>
      <w:r w:rsidRPr="000B748F">
        <w:rPr>
          <w:rFonts w:ascii="Times New Roman" w:hAnsi="Times New Roman" w:cs="Times New Roman"/>
          <w:lang w:val="en-US"/>
        </w:rPr>
        <w:t>As part of the evaluation, interest focused on periods in which the HR was at least two standard deviations above the average HR of the participants.</w:t>
      </w:r>
    </w:p>
  </w:footnote>
  <w:footnote w:id="3">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w:t>
      </w:r>
      <w:r w:rsidRPr="00397724">
        <w:rPr>
          <w:rFonts w:ascii="Times New Roman" w:hAnsi="Times New Roman" w:cs="Times New Roman"/>
          <w:lang w:val="en-US"/>
        </w:rPr>
        <w:t>It should be noted that the generalizability of the results is limited due to the small sample size of four participants.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20805"/>
    <w:rsid w:val="000211BB"/>
    <w:rsid w:val="00032004"/>
    <w:rsid w:val="00035F3D"/>
    <w:rsid w:val="00046CE4"/>
    <w:rsid w:val="00073FE0"/>
    <w:rsid w:val="00075ED6"/>
    <w:rsid w:val="00076601"/>
    <w:rsid w:val="000852FB"/>
    <w:rsid w:val="000974F9"/>
    <w:rsid w:val="000A7151"/>
    <w:rsid w:val="000B108A"/>
    <w:rsid w:val="000B748F"/>
    <w:rsid w:val="000C2DD9"/>
    <w:rsid w:val="000C2ED0"/>
    <w:rsid w:val="000C313E"/>
    <w:rsid w:val="000D1F47"/>
    <w:rsid w:val="000D1FC2"/>
    <w:rsid w:val="000D471F"/>
    <w:rsid w:val="000D5D9C"/>
    <w:rsid w:val="000E3914"/>
    <w:rsid w:val="000E740A"/>
    <w:rsid w:val="0011281D"/>
    <w:rsid w:val="001149E8"/>
    <w:rsid w:val="00122A0E"/>
    <w:rsid w:val="00125476"/>
    <w:rsid w:val="00134B7A"/>
    <w:rsid w:val="00143C65"/>
    <w:rsid w:val="001449FF"/>
    <w:rsid w:val="00144CFA"/>
    <w:rsid w:val="0015036B"/>
    <w:rsid w:val="0015100B"/>
    <w:rsid w:val="0015487F"/>
    <w:rsid w:val="001572DB"/>
    <w:rsid w:val="00165A12"/>
    <w:rsid w:val="001867EB"/>
    <w:rsid w:val="00191484"/>
    <w:rsid w:val="001B15CF"/>
    <w:rsid w:val="001C0471"/>
    <w:rsid w:val="001C0E77"/>
    <w:rsid w:val="001D1FED"/>
    <w:rsid w:val="001D7320"/>
    <w:rsid w:val="001F5FF2"/>
    <w:rsid w:val="001F72EA"/>
    <w:rsid w:val="002125CE"/>
    <w:rsid w:val="002572BD"/>
    <w:rsid w:val="00260C50"/>
    <w:rsid w:val="00270DCA"/>
    <w:rsid w:val="00273896"/>
    <w:rsid w:val="00277D01"/>
    <w:rsid w:val="0028091E"/>
    <w:rsid w:val="002809AD"/>
    <w:rsid w:val="00280AE1"/>
    <w:rsid w:val="00282139"/>
    <w:rsid w:val="002A0D44"/>
    <w:rsid w:val="002A2D30"/>
    <w:rsid w:val="002C2C3C"/>
    <w:rsid w:val="002C6F2B"/>
    <w:rsid w:val="002D5CEF"/>
    <w:rsid w:val="002D71B4"/>
    <w:rsid w:val="002E6F69"/>
    <w:rsid w:val="00315E09"/>
    <w:rsid w:val="00320458"/>
    <w:rsid w:val="003238F7"/>
    <w:rsid w:val="00325DAE"/>
    <w:rsid w:val="0033000B"/>
    <w:rsid w:val="003302A2"/>
    <w:rsid w:val="003329BE"/>
    <w:rsid w:val="00347F21"/>
    <w:rsid w:val="003519EC"/>
    <w:rsid w:val="00360890"/>
    <w:rsid w:val="003803A2"/>
    <w:rsid w:val="00382D4F"/>
    <w:rsid w:val="00391425"/>
    <w:rsid w:val="00393CE2"/>
    <w:rsid w:val="00397724"/>
    <w:rsid w:val="003A18B7"/>
    <w:rsid w:val="003A1C01"/>
    <w:rsid w:val="003B0317"/>
    <w:rsid w:val="003C08EF"/>
    <w:rsid w:val="003C103C"/>
    <w:rsid w:val="003C3654"/>
    <w:rsid w:val="003C4B3C"/>
    <w:rsid w:val="003D04EB"/>
    <w:rsid w:val="003D3D10"/>
    <w:rsid w:val="003D751F"/>
    <w:rsid w:val="003F6B37"/>
    <w:rsid w:val="004035EB"/>
    <w:rsid w:val="0041116A"/>
    <w:rsid w:val="00433007"/>
    <w:rsid w:val="004501F7"/>
    <w:rsid w:val="0045108D"/>
    <w:rsid w:val="00451FBB"/>
    <w:rsid w:val="00464312"/>
    <w:rsid w:val="00464493"/>
    <w:rsid w:val="0046703E"/>
    <w:rsid w:val="004746B5"/>
    <w:rsid w:val="00475C26"/>
    <w:rsid w:val="004A289E"/>
    <w:rsid w:val="004B20B9"/>
    <w:rsid w:val="004B7806"/>
    <w:rsid w:val="004C0662"/>
    <w:rsid w:val="004C25E5"/>
    <w:rsid w:val="004D0D59"/>
    <w:rsid w:val="004D1C54"/>
    <w:rsid w:val="004E7FDE"/>
    <w:rsid w:val="004F6F8A"/>
    <w:rsid w:val="0050140E"/>
    <w:rsid w:val="00531813"/>
    <w:rsid w:val="00536D09"/>
    <w:rsid w:val="00550AE0"/>
    <w:rsid w:val="00553B84"/>
    <w:rsid w:val="00584B08"/>
    <w:rsid w:val="005B01DE"/>
    <w:rsid w:val="005B1ACB"/>
    <w:rsid w:val="005B2390"/>
    <w:rsid w:val="005B5797"/>
    <w:rsid w:val="005C3B1B"/>
    <w:rsid w:val="005D581A"/>
    <w:rsid w:val="005F1904"/>
    <w:rsid w:val="005F4823"/>
    <w:rsid w:val="00607055"/>
    <w:rsid w:val="00610A57"/>
    <w:rsid w:val="00627279"/>
    <w:rsid w:val="006407D5"/>
    <w:rsid w:val="00640E65"/>
    <w:rsid w:val="00642CF6"/>
    <w:rsid w:val="00670271"/>
    <w:rsid w:val="00674400"/>
    <w:rsid w:val="006934EE"/>
    <w:rsid w:val="006B70A7"/>
    <w:rsid w:val="006C02A6"/>
    <w:rsid w:val="006D6B3B"/>
    <w:rsid w:val="006E3550"/>
    <w:rsid w:val="00701016"/>
    <w:rsid w:val="007034E1"/>
    <w:rsid w:val="00707D1C"/>
    <w:rsid w:val="007251CA"/>
    <w:rsid w:val="00731AD9"/>
    <w:rsid w:val="00737F34"/>
    <w:rsid w:val="00747A71"/>
    <w:rsid w:val="00751E16"/>
    <w:rsid w:val="0076537D"/>
    <w:rsid w:val="0078560B"/>
    <w:rsid w:val="007A09EB"/>
    <w:rsid w:val="007D7B9C"/>
    <w:rsid w:val="007F613A"/>
    <w:rsid w:val="00815F7C"/>
    <w:rsid w:val="0085518A"/>
    <w:rsid w:val="00871DA5"/>
    <w:rsid w:val="00873830"/>
    <w:rsid w:val="00873FB4"/>
    <w:rsid w:val="00880D09"/>
    <w:rsid w:val="008811AA"/>
    <w:rsid w:val="00887B7C"/>
    <w:rsid w:val="008917A4"/>
    <w:rsid w:val="008A6D11"/>
    <w:rsid w:val="008A70BA"/>
    <w:rsid w:val="008C3655"/>
    <w:rsid w:val="008D4FBB"/>
    <w:rsid w:val="008E0051"/>
    <w:rsid w:val="008E3AD3"/>
    <w:rsid w:val="008F3C62"/>
    <w:rsid w:val="008F7F3D"/>
    <w:rsid w:val="009001D1"/>
    <w:rsid w:val="009075F7"/>
    <w:rsid w:val="009120CE"/>
    <w:rsid w:val="00923305"/>
    <w:rsid w:val="009309D7"/>
    <w:rsid w:val="009326A3"/>
    <w:rsid w:val="00933CA6"/>
    <w:rsid w:val="00957BDA"/>
    <w:rsid w:val="00974589"/>
    <w:rsid w:val="00974F1A"/>
    <w:rsid w:val="00975AA9"/>
    <w:rsid w:val="0097714B"/>
    <w:rsid w:val="00983CC7"/>
    <w:rsid w:val="00986555"/>
    <w:rsid w:val="0099254B"/>
    <w:rsid w:val="009973DD"/>
    <w:rsid w:val="009A3B53"/>
    <w:rsid w:val="009A3C32"/>
    <w:rsid w:val="00A00C4C"/>
    <w:rsid w:val="00A019E5"/>
    <w:rsid w:val="00A4239A"/>
    <w:rsid w:val="00A457BF"/>
    <w:rsid w:val="00A63175"/>
    <w:rsid w:val="00A65969"/>
    <w:rsid w:val="00A80AAB"/>
    <w:rsid w:val="00A83C4D"/>
    <w:rsid w:val="00A8638C"/>
    <w:rsid w:val="00A9612F"/>
    <w:rsid w:val="00AA2C82"/>
    <w:rsid w:val="00AA4B4B"/>
    <w:rsid w:val="00AB51E7"/>
    <w:rsid w:val="00AB75A1"/>
    <w:rsid w:val="00AC1874"/>
    <w:rsid w:val="00AC436D"/>
    <w:rsid w:val="00AC6BD5"/>
    <w:rsid w:val="00AC7A12"/>
    <w:rsid w:val="00AD5206"/>
    <w:rsid w:val="00AF17B1"/>
    <w:rsid w:val="00B06F82"/>
    <w:rsid w:val="00B24E51"/>
    <w:rsid w:val="00B3030B"/>
    <w:rsid w:val="00B3746B"/>
    <w:rsid w:val="00B37DC1"/>
    <w:rsid w:val="00B46525"/>
    <w:rsid w:val="00B527CE"/>
    <w:rsid w:val="00B53D98"/>
    <w:rsid w:val="00B55317"/>
    <w:rsid w:val="00B611BF"/>
    <w:rsid w:val="00B84220"/>
    <w:rsid w:val="00B852E0"/>
    <w:rsid w:val="00B8545F"/>
    <w:rsid w:val="00B86328"/>
    <w:rsid w:val="00B87CD9"/>
    <w:rsid w:val="00BA0C0B"/>
    <w:rsid w:val="00BB3DB4"/>
    <w:rsid w:val="00BD1DD8"/>
    <w:rsid w:val="00BD5162"/>
    <w:rsid w:val="00BE7D9E"/>
    <w:rsid w:val="00C01172"/>
    <w:rsid w:val="00C011D1"/>
    <w:rsid w:val="00C1023A"/>
    <w:rsid w:val="00C11EFB"/>
    <w:rsid w:val="00C16451"/>
    <w:rsid w:val="00C170CA"/>
    <w:rsid w:val="00C23DC7"/>
    <w:rsid w:val="00C25278"/>
    <w:rsid w:val="00C35354"/>
    <w:rsid w:val="00C4748B"/>
    <w:rsid w:val="00C50390"/>
    <w:rsid w:val="00C529F3"/>
    <w:rsid w:val="00C57E02"/>
    <w:rsid w:val="00C72482"/>
    <w:rsid w:val="00C7583A"/>
    <w:rsid w:val="00C853F6"/>
    <w:rsid w:val="00C94B09"/>
    <w:rsid w:val="00C94E2C"/>
    <w:rsid w:val="00C97F42"/>
    <w:rsid w:val="00CA4D33"/>
    <w:rsid w:val="00CA77C3"/>
    <w:rsid w:val="00CB5B5A"/>
    <w:rsid w:val="00CB64DD"/>
    <w:rsid w:val="00CC2087"/>
    <w:rsid w:val="00CD27CC"/>
    <w:rsid w:val="00D00310"/>
    <w:rsid w:val="00D0459A"/>
    <w:rsid w:val="00D162DA"/>
    <w:rsid w:val="00D1795F"/>
    <w:rsid w:val="00D17A48"/>
    <w:rsid w:val="00D20520"/>
    <w:rsid w:val="00D23B27"/>
    <w:rsid w:val="00D30B46"/>
    <w:rsid w:val="00D3738C"/>
    <w:rsid w:val="00D51592"/>
    <w:rsid w:val="00D61DDD"/>
    <w:rsid w:val="00D6576E"/>
    <w:rsid w:val="00D66AC4"/>
    <w:rsid w:val="00D939CE"/>
    <w:rsid w:val="00DB120C"/>
    <w:rsid w:val="00DB6707"/>
    <w:rsid w:val="00DB7BAD"/>
    <w:rsid w:val="00DD1345"/>
    <w:rsid w:val="00DE2965"/>
    <w:rsid w:val="00DF5482"/>
    <w:rsid w:val="00E0630A"/>
    <w:rsid w:val="00E101FE"/>
    <w:rsid w:val="00E15B10"/>
    <w:rsid w:val="00E16FD4"/>
    <w:rsid w:val="00E22972"/>
    <w:rsid w:val="00E4339A"/>
    <w:rsid w:val="00E548C1"/>
    <w:rsid w:val="00E5771A"/>
    <w:rsid w:val="00E71C76"/>
    <w:rsid w:val="00E934FD"/>
    <w:rsid w:val="00EA62F2"/>
    <w:rsid w:val="00EA7332"/>
    <w:rsid w:val="00EB4441"/>
    <w:rsid w:val="00EB6100"/>
    <w:rsid w:val="00EC11A2"/>
    <w:rsid w:val="00EC18EB"/>
    <w:rsid w:val="00ED0012"/>
    <w:rsid w:val="00ED11F0"/>
    <w:rsid w:val="00ED2FE1"/>
    <w:rsid w:val="00ED517B"/>
    <w:rsid w:val="00EF0BDF"/>
    <w:rsid w:val="00EF2517"/>
    <w:rsid w:val="00F04171"/>
    <w:rsid w:val="00F11A7C"/>
    <w:rsid w:val="00F13ECC"/>
    <w:rsid w:val="00F15BEE"/>
    <w:rsid w:val="00F31811"/>
    <w:rsid w:val="00F33B69"/>
    <w:rsid w:val="00F52A0E"/>
    <w:rsid w:val="00F6289B"/>
    <w:rsid w:val="00F87A5F"/>
    <w:rsid w:val="00F91450"/>
    <w:rsid w:val="00F927BA"/>
    <w:rsid w:val="00F97C16"/>
    <w:rsid w:val="00FA3263"/>
    <w:rsid w:val="00FC61F7"/>
    <w:rsid w:val="00FE0DE6"/>
    <w:rsid w:val="00FE396C"/>
    <w:rsid w:val="00FE436F"/>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1793</Words>
  <Characters>11301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306</cp:revision>
  <dcterms:created xsi:type="dcterms:W3CDTF">2023-12-08T09:54:00Z</dcterms:created>
  <dcterms:modified xsi:type="dcterms:W3CDTF">2024-01-12T16:56:00Z</dcterms:modified>
</cp:coreProperties>
</file>