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40FAB8E2"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Stress</w:t>
      </w:r>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184F20B6"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w:t>
      </w:r>
      <w:r w:rsidR="0011281D" w:rsidRPr="0011281D">
        <w:rPr>
          <w:rFonts w:ascii="Times New Roman" w:hAnsi="Times New Roman" w:cs="Times New Roman"/>
          <w:sz w:val="24"/>
          <w:szCs w:val="24"/>
        </w:rPr>
        <w:t>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5B993D1E"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2046EE">
        <w:rPr>
          <w:rFonts w:ascii="Times New Roman" w:hAnsi="Times New Roman" w:cs="Times New Roman"/>
          <w:sz w:val="24"/>
          <w:szCs w:val="24"/>
          <w:lang w:val="en-US"/>
        </w:rPr>
        <w:t>H</w:t>
      </w:r>
      <w:r w:rsidR="002046EE"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8428A0">
        <w:rPr>
          <w:rFonts w:ascii="Times New Roman" w:hAnsi="Times New Roman" w:cs="Times New Roman"/>
          <w:sz w:val="24"/>
          <w:szCs w:val="24"/>
          <w:lang w:val="en-US"/>
        </w:rPr>
        <w:t>in</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30F1CB95" w:rsidR="00433007" w:rsidRDefault="009075F7" w:rsidP="00EB6100">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lastRenderedPageBreak/>
        <w:t>Stress</w:t>
      </w:r>
      <w:r w:rsidR="002C6F2B" w:rsidRPr="00164746">
        <w:rPr>
          <w:rFonts w:ascii="Times New Roman" w:hAnsi="Times New Roman" w:cs="Times New Roman"/>
          <w:sz w:val="24"/>
          <w:szCs w:val="24"/>
          <w:lang w:val="en-US"/>
        </w:rPr>
        <w:t xml:space="preserve"> </w:t>
      </w:r>
      <w:r w:rsidR="00996758" w:rsidRPr="00164746">
        <w:rPr>
          <w:rFonts w:ascii="Times New Roman" w:hAnsi="Times New Roman" w:cs="Times New Roman"/>
          <w:sz w:val="24"/>
          <w:szCs w:val="24"/>
          <w:lang w:val="en-US"/>
        </w:rPr>
        <w:t>includes in addition to motivational and cognitive components</w:t>
      </w:r>
      <w:r w:rsidR="00996758" w:rsidRPr="00164746">
        <w:rPr>
          <w:rFonts w:ascii="Times New Roman" w:hAnsi="Times New Roman" w:cs="Times New Roman"/>
          <w:sz w:val="24"/>
          <w:szCs w:val="24"/>
          <w:lang w:val="en-US"/>
        </w:rPr>
        <w:t xml:space="preserve"> </w:t>
      </w:r>
      <w:r w:rsidR="002C6F2B" w:rsidRPr="00164746">
        <w:rPr>
          <w:rFonts w:ascii="Times New Roman" w:hAnsi="Times New Roman" w:cs="Times New Roman"/>
          <w:sz w:val="24"/>
          <w:szCs w:val="24"/>
          <w:lang w:val="en-US"/>
        </w:rPr>
        <w:t>physiological</w:t>
      </w:r>
      <w:r w:rsidR="001A7CE7">
        <w:rPr>
          <w:rFonts w:ascii="Times New Roman" w:hAnsi="Times New Roman" w:cs="Times New Roman"/>
          <w:sz w:val="24"/>
          <w:szCs w:val="24"/>
          <w:lang w:val="en-US"/>
        </w:rPr>
        <w:t xml:space="preserve"> </w:t>
      </w:r>
      <w:r w:rsidR="00B46525" w:rsidRPr="00164746">
        <w:rPr>
          <w:rFonts w:ascii="Times New Roman" w:hAnsi="Times New Roman" w:cs="Times New Roman"/>
          <w:sz w:val="24"/>
          <w:szCs w:val="24"/>
          <w:lang w:val="en-US"/>
        </w:rPr>
        <w:t>[@blascovich1999]</w:t>
      </w:r>
      <w:r w:rsidR="002C6F2B" w:rsidRPr="00164746">
        <w:rPr>
          <w:rFonts w:ascii="Times New Roman" w:hAnsi="Times New Roman" w:cs="Times New Roman"/>
          <w:sz w:val="24"/>
          <w:szCs w:val="24"/>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27D841C0"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08B5C73D" w14:textId="77777777"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w:t>
      </w:r>
      <w:r w:rsidRPr="001C0471">
        <w:rPr>
          <w:rFonts w:ascii="Times New Roman" w:hAnsi="Times New Roman" w:cs="Times New Roman"/>
          <w:sz w:val="24"/>
          <w:szCs w:val="24"/>
          <w:lang w:val="en-US"/>
        </w:rPr>
        <w:lastRenderedPageBreak/>
        <w:t>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w:t>
      </w:r>
    </w:p>
    <w:p w14:paraId="34E76A46" w14:textId="20037872"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 xml:space="preserve">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r w:rsidR="00BA6647" w:rsidRPr="00BA6647">
        <w:rPr>
          <w:rFonts w:ascii="Times New Roman" w:hAnsi="Times New Roman" w:cs="Times New Roman"/>
          <w:sz w:val="24"/>
          <w:szCs w:val="24"/>
          <w:lang w:val="en-US"/>
        </w:rPr>
        <w:t>[@</w:t>
      </w:r>
      <w:r w:rsidR="00E7722A" w:rsidRPr="00E7722A">
        <w:rPr>
          <w:rFonts w:ascii="Times New Roman" w:hAnsi="Times New Roman" w:cs="Times New Roman"/>
          <w:sz w:val="24"/>
          <w:szCs w:val="24"/>
          <w:lang w:val="en-US"/>
        </w:rPr>
        <w:t>noble2017organsysteme</w:t>
      </w:r>
      <w:r w:rsidR="00BA6647">
        <w:rPr>
          <w:rFonts w:ascii="Times New Roman" w:hAnsi="Times New Roman" w:cs="Times New Roman"/>
          <w:sz w:val="24"/>
          <w:szCs w:val="24"/>
          <w:lang w:val="en-US"/>
        </w:rPr>
        <w:t>]</w:t>
      </w:r>
      <w:r w:rsidR="00425BEE">
        <w:rPr>
          <w:rFonts w:ascii="Times New Roman" w:hAnsi="Times New Roman" w:cs="Times New Roman"/>
          <w:sz w:val="24"/>
          <w:szCs w:val="24"/>
          <w:lang w:val="en-US"/>
        </w:rPr>
        <w:t>,</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p>
    <w:p w14:paraId="581001A9" w14:textId="40A92B1A" w:rsidR="00290D8F" w:rsidRPr="00163362" w:rsidRDefault="00290D8F" w:rsidP="00290D8F">
      <w:pPr>
        <w:spacing w:line="360" w:lineRule="auto"/>
        <w:rPr>
          <w:rFonts w:ascii="Times New Roman" w:hAnsi="Times New Roman" w:cs="Times New Roman"/>
          <w:sz w:val="24"/>
          <w:szCs w:val="24"/>
          <w:lang w:val="en-US"/>
        </w:rPr>
      </w:pP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w:t>
      </w:r>
      <w:r w:rsidR="00FA046A">
        <w:rPr>
          <w:rFonts w:ascii="Times New Roman" w:hAnsi="Times New Roman" w:cs="Times New Roman"/>
          <w:sz w:val="24"/>
          <w:szCs w:val="24"/>
          <w:lang w:val="en-US"/>
        </w:rPr>
        <w:t>however,</w:t>
      </w:r>
      <w:r w:rsidRPr="005D6C7F">
        <w:rPr>
          <w:rFonts w:ascii="Times New Roman" w:hAnsi="Times New Roman" w:cs="Times New Roman"/>
          <w:sz w:val="24"/>
          <w:szCs w:val="24"/>
          <w:lang w:val="en-US"/>
        </w:rPr>
        <w:t xml:space="preserve">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00A62F23"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r w:rsidR="00601A5D" w:rsidRPr="00601A5D">
        <w:rPr>
          <w:rFonts w:ascii="Times New Roman" w:hAnsi="Times New Roman" w:cs="Times New Roman"/>
          <w:sz w:val="24"/>
          <w:szCs w:val="24"/>
          <w:lang w:val="en-US"/>
        </w:rPr>
        <w:t>custodis2014heart</w:t>
      </w:r>
      <w:r w:rsidR="00402A0E">
        <w:rPr>
          <w:rFonts w:ascii="Times New Roman" w:hAnsi="Times New Roman" w:cs="Times New Roman"/>
          <w:sz w:val="24"/>
          <w:szCs w:val="24"/>
          <w:lang w:val="en-US"/>
        </w:rPr>
        <w:t>]</w:t>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642AFC5"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1462D682"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is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 xml:space="preserve">classroom, they investigated whether class size has a </w:t>
      </w:r>
      <w:r w:rsidR="001449FF" w:rsidRPr="001449FF">
        <w:rPr>
          <w:rFonts w:ascii="Times New Roman" w:hAnsi="Times New Roman" w:cs="Times New Roman"/>
          <w:sz w:val="24"/>
          <w:szCs w:val="24"/>
          <w:lang w:val="en-US"/>
        </w:rPr>
        <w:lastRenderedPageBreak/>
        <w:t>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5526A753"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235913">
        <w:rPr>
          <w:rFonts w:ascii="Times New Roman" w:hAnsi="Times New Roman" w:cs="Times New Roman"/>
          <w:sz w:val="24"/>
          <w:szCs w:val="24"/>
          <w:lang w:val="en-US"/>
        </w:rPr>
        <w:t>HR</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152BD9B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3864E4">
        <w:rPr>
          <w:rFonts w:ascii="Times New Roman" w:hAnsi="Times New Roman" w:cs="Times New Roman"/>
          <w:sz w:val="24"/>
          <w:szCs w:val="24"/>
          <w:lang w:val="en-US"/>
        </w:rPr>
        <w:t>[@hottenrott2007]</w:t>
      </w:r>
      <w:r w:rsidR="00F73C5E" w:rsidRPr="00751E16">
        <w:rPr>
          <w:rFonts w:ascii="Times New Roman" w:hAnsi="Times New Roman" w:cs="Times New Roman"/>
          <w:sz w:val="24"/>
          <w:szCs w:val="24"/>
          <w:lang w:val="en-US"/>
        </w:rPr>
        <w:t>.</w:t>
      </w:r>
    </w:p>
    <w:p w14:paraId="3704A75E" w14:textId="421080A3"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w:t>
      </w:r>
      <w:r w:rsidR="008C44E4">
        <w:rPr>
          <w:rFonts w:ascii="Times New Roman" w:hAnsi="Times New Roman" w:cs="Times New Roman"/>
          <w:sz w:val="24"/>
          <w:szCs w:val="24"/>
          <w:lang w:val="en-US"/>
        </w:rPr>
        <w:t>trackers</w:t>
      </w:r>
      <w:r w:rsidR="00BA3DAD">
        <w:rPr>
          <w:rFonts w:ascii="Times New Roman" w:hAnsi="Times New Roman" w:cs="Times New Roman"/>
          <w:sz w:val="24"/>
          <w:szCs w:val="24"/>
          <w:lang w:val="en-US"/>
        </w:rPr>
        <w:t xml:space="preserve">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lastRenderedPageBreak/>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1F89BE7B"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34D7CB95" w:rsidR="009E18ED" w:rsidRDefault="00E408BE"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came to the conclusion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55E436CB" w14:textId="601C48DF" w:rsidR="00BA6A92" w:rsidRDefault="007A7F9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@Darnell2019</w:t>
      </w:r>
      <w:r w:rsidR="00A60652">
        <w:rPr>
          <w:rFonts w:ascii="Times New Roman" w:hAnsi="Times New Roman" w:cs="Times New Roman"/>
          <w:sz w:val="24"/>
          <w:szCs w:val="24"/>
          <w:lang w:val="en-US"/>
        </w:rPr>
        <w:t xml:space="preserve">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w:t>
      </w:r>
      <w:r w:rsidR="005F080B">
        <w:rPr>
          <w:rFonts w:ascii="Times New Roman" w:hAnsi="Times New Roman" w:cs="Times New Roman"/>
          <w:sz w:val="24"/>
          <w:szCs w:val="24"/>
          <w:lang w:val="en-US"/>
        </w:rPr>
        <w:t>using</w:t>
      </w:r>
      <w:r w:rsidR="008D30F1" w:rsidRPr="008D30F1">
        <w:rPr>
          <w:rFonts w:ascii="Times New Roman" w:hAnsi="Times New Roman" w:cs="Times New Roman"/>
          <w:sz w:val="24"/>
          <w:szCs w:val="24"/>
          <w:lang w:val="en-US"/>
        </w:rPr>
        <w:t xml:space="preserve"> personal fitness trackers during various phases of learning and teaching.</w:t>
      </w:r>
    </w:p>
    <w:p w14:paraId="35162FB0" w14:textId="7796D82A" w:rsidR="00D67A9F" w:rsidRPr="001A5B63" w:rsidRDefault="00093472" w:rsidP="00EB6100">
      <w:pPr>
        <w:spacing w:line="360" w:lineRule="auto"/>
        <w:rPr>
          <w:rFonts w:ascii="Times New Roman" w:hAnsi="Times New Roman" w:cs="Times New Roman"/>
          <w:sz w:val="24"/>
          <w:szCs w:val="24"/>
          <w:lang w:val="en-US"/>
        </w:rPr>
      </w:pPr>
      <w:commentRangeStart w:id="1"/>
      <w:r w:rsidRPr="00093472">
        <w:rPr>
          <w:rFonts w:ascii="Times New Roman" w:hAnsi="Times New Roman" w:cs="Times New Roman"/>
          <w:sz w:val="24"/>
          <w:szCs w:val="24"/>
          <w:lang w:val="en-US"/>
        </w:rPr>
        <w:t xml:space="preserve">In a study, </w:t>
      </w:r>
      <w:r w:rsidR="00917D98">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1"/>
      <w:r w:rsidR="00FF1D84">
        <w:rPr>
          <w:rStyle w:val="Kommentarzeichen"/>
        </w:rPr>
        <w:commentReference w:id="1"/>
      </w:r>
    </w:p>
    <w:p w14:paraId="2F122EBE" w14:textId="6B451846" w:rsidR="006C00BB" w:rsidRDefault="00377BF2" w:rsidP="00EB6100">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sidR="001E36BA">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sidR="00F142BF">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sidR="005F080B">
        <w:rPr>
          <w:rFonts w:ascii="Times New Roman" w:hAnsi="Times New Roman" w:cs="Times New Roman"/>
          <w:sz w:val="24"/>
          <w:szCs w:val="24"/>
          <w:lang w:val="en-US"/>
        </w:rPr>
        <w:t xml:space="preserve">showed, using Fitbit fitness trackers, that </w:t>
      </w:r>
      <w:r w:rsidR="005F080B">
        <w:rPr>
          <w:rFonts w:ascii="Times New Roman" w:hAnsi="Times New Roman" w:cs="Times New Roman"/>
          <w:sz w:val="24"/>
          <w:szCs w:val="24"/>
          <w:lang w:val="en-US"/>
        </w:rPr>
        <w:lastRenderedPageBreak/>
        <w:t xml:space="preserve">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3DC2854E" w14:textId="5A91F050"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sidR="009B059A">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sidR="004E50FA">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69AEB395" w:rsidR="00020805" w:rsidRDefault="003E102F"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32AC9">
        <w:rPr>
          <w:rFonts w:ascii="Times New Roman" w:hAnsi="Times New Roman" w:cs="Times New Roman"/>
          <w:sz w:val="24"/>
          <w:szCs w:val="24"/>
          <w:lang w:val="en-US"/>
        </w:rPr>
        <w:t>shachter2022</w:t>
      </w:r>
      <w:r w:rsidR="008C6B35" w:rsidRPr="008C6B35">
        <w:rPr>
          <w:rFonts w:ascii="Times New Roman" w:hAnsi="Times New Roman" w:cs="Times New Roman"/>
          <w:sz w:val="24"/>
          <w:szCs w:val="24"/>
          <w:lang w:val="en-US"/>
        </w:rPr>
        <w:t xml:space="preserve"> investigated the relationship between HR </w:t>
      </w:r>
      <w:r w:rsidR="005832F0">
        <w:rPr>
          <w:rFonts w:ascii="Times New Roman" w:hAnsi="Times New Roman" w:cs="Times New Roman"/>
          <w:sz w:val="24"/>
          <w:szCs w:val="24"/>
          <w:lang w:val="en-US"/>
        </w:rPr>
        <w:t xml:space="preserve">recorded via Fitbit fitness trackers </w:t>
      </w:r>
      <w:r w:rsidR="008C6B35"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008C6B35"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008C6B35"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008C6B35" w:rsidRPr="008C6B35">
        <w:rPr>
          <w:rFonts w:ascii="Times New Roman" w:hAnsi="Times New Roman" w:cs="Times New Roman"/>
          <w:sz w:val="24"/>
          <w:szCs w:val="24"/>
          <w:lang w:val="en-US"/>
        </w:rPr>
        <w:t xml:space="preserve"> HR in students.</w:t>
      </w:r>
    </w:p>
    <w:p w14:paraId="2D717736" w14:textId="521D2954" w:rsidR="00282D26" w:rsidRDefault="002624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@chalmers2021</w:t>
      </w:r>
      <w:r w:rsidR="00D07628">
        <w:rPr>
          <w:rFonts w:ascii="Times New Roman" w:hAnsi="Times New Roman" w:cs="Times New Roman"/>
          <w:sz w:val="24"/>
          <w:szCs w:val="24"/>
          <w:lang w:val="en-US"/>
        </w:rPr>
        <w:t xml:space="preserve">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 xml:space="preserve">measured with a Fitbit fitness tracker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resting and stress phases for both groups.</w:t>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3DEA0773"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1DB24CBE"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1A1DEA">
        <w:rPr>
          <w:rFonts w:ascii="Times New Roman" w:hAnsi="Times New Roman" w:cs="Times New Roman"/>
          <w:sz w:val="24"/>
          <w:szCs w:val="24"/>
          <w:lang w:val="en-US"/>
        </w:rPr>
        <w:lastRenderedPageBreak/>
        <w:t xml:space="preserve">assessments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2"/>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2"/>
      <w:r w:rsidR="001406E1">
        <w:rPr>
          <w:rStyle w:val="Kommentarzeichen"/>
        </w:rPr>
        <w:commentReference w:id="2"/>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60F8C21C"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 xml:space="preserve">crucial for the professional well-being of teachers and thus also influences the perception of stress and strain </w:t>
      </w:r>
      <w:r w:rsidR="00C45401">
        <w:rPr>
          <w:rFonts w:ascii="Times New Roman" w:hAnsi="Times New Roman" w:cs="Times New Roman"/>
          <w:sz w:val="24"/>
          <w:szCs w:val="24"/>
          <w:lang w:val="en-US"/>
        </w:rPr>
        <w:t>[@</w:t>
      </w:r>
      <w:r w:rsidR="00E26725" w:rsidRPr="00E26725">
        <w:rPr>
          <w:rFonts w:ascii="Times New Roman" w:hAnsi="Times New Roman" w:cs="Times New Roman"/>
          <w:sz w:val="24"/>
          <w:szCs w:val="24"/>
          <w:lang w:val="en-US"/>
        </w:rPr>
        <w:t>aldrup2018misbehavior</w:t>
      </w:r>
      <w:r w:rsidR="00C45401">
        <w:rPr>
          <w:rFonts w:ascii="Times New Roman" w:hAnsi="Times New Roman" w:cs="Times New Roman"/>
          <w:sz w:val="24"/>
          <w:szCs w:val="24"/>
          <w:lang w:val="en-US"/>
        </w:rPr>
        <w:t>]</w:t>
      </w:r>
      <w:r w:rsidR="00F85DF3" w:rsidRPr="00A07395">
        <w:rPr>
          <w:rFonts w:ascii="Times New Roman" w:hAnsi="Times New Roman" w:cs="Times New Roman"/>
          <w:sz w:val="24"/>
          <w:szCs w:val="24"/>
          <w:lang w:val="en-US"/>
        </w:rPr>
        <w:t>.</w:t>
      </w:r>
    </w:p>
    <w:p w14:paraId="1E4AE32D" w14:textId="39576B84"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4"/>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lastRenderedPageBreak/>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6B5E29CF" w:rsidR="006D5406" w:rsidRDefault="00830CC9"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AF34DA">
        <w:rPr>
          <w:rFonts w:ascii="Times New Roman" w:hAnsi="Times New Roman" w:cs="Times New Roman"/>
          <w:sz w:val="24"/>
          <w:szCs w:val="24"/>
          <w:lang w:val="en-US"/>
        </w:rPr>
        <w:t xml:space="preserve">. </w:t>
      </w:r>
    </w:p>
    <w:p w14:paraId="4455505B" w14:textId="0C92EA6E" w:rsidR="00B65738"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lastRenderedPageBreak/>
        <w:t xml:space="preserve">assessed </w:t>
      </w:r>
      <w:r w:rsidRPr="00B57472">
        <w:rPr>
          <w:rFonts w:ascii="Times New Roman" w:hAnsi="Times New Roman" w:cs="Times New Roman"/>
          <w:sz w:val="24"/>
          <w:szCs w:val="24"/>
          <w:lang w:val="en-US"/>
        </w:rPr>
        <w:t>physiological stress</w:t>
      </w:r>
      <w:r>
        <w:rPr>
          <w:rFonts w:ascii="Times New Roman" w:hAnsi="Times New Roman" w:cs="Times New Roman"/>
          <w:sz w:val="24"/>
          <w:szCs w:val="24"/>
          <w:lang w:val="en-US"/>
        </w:rPr>
        <w:t xml:space="preserve"> </w:t>
      </w:r>
      <w:r w:rsidR="002C38CE">
        <w:rPr>
          <w:rFonts w:ascii="Times New Roman" w:hAnsi="Times New Roman" w:cs="Times New Roman"/>
          <w:sz w:val="24"/>
          <w:szCs w:val="24"/>
          <w:lang w:val="en-US"/>
        </w:rPr>
        <w:t xml:space="preserve">as HR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p</w:t>
      </w:r>
      <w:r w:rsidR="002C38CE"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 xml:space="preserve">as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3FA49B82" w14:textId="77777777" w:rsidR="00EF17F1" w:rsidRDefault="00EF17F1" w:rsidP="00B57472">
      <w:pPr>
        <w:spacing w:line="360" w:lineRule="auto"/>
        <w:rPr>
          <w:rFonts w:ascii="Times New Roman" w:hAnsi="Times New Roman" w:cs="Times New Roman"/>
          <w:sz w:val="24"/>
          <w:szCs w:val="24"/>
          <w:lang w:val="en-US"/>
        </w:rPr>
      </w:pPr>
    </w:p>
    <w:p w14:paraId="0053AA29" w14:textId="57ED5E09" w:rsidR="00DF1626" w:rsidRDefault="000B23D7"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2AB17D28"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Pr>
          <w:rFonts w:ascii="Times New Roman" w:hAnsi="Times New Roman" w:cs="Times New Roman"/>
          <w:sz w:val="24"/>
          <w:szCs w:val="24"/>
          <w:lang w:val="en-US"/>
        </w:rPr>
        <w:t xml:space="preserve"> </w:t>
      </w:r>
      <w:r w:rsidR="00921319" w:rsidRPr="00921319">
        <w:rPr>
          <w:rFonts w:ascii="Times New Roman" w:hAnsi="Times New Roman" w:cs="Times New Roman"/>
          <w:sz w:val="24"/>
          <w:szCs w:val="24"/>
          <w:lang w:val="en-US"/>
        </w:rPr>
        <w:t>Badura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w:t>
      </w:r>
      <w:r w:rsidR="00A67507">
        <w:rPr>
          <w:rFonts w:ascii="Times New Roman" w:hAnsi="Times New Roman" w:cs="Times New Roman"/>
          <w:sz w:val="24"/>
          <w:szCs w:val="24"/>
          <w:lang w:val="en-US"/>
        </w:rPr>
        <w:t xml:space="preserve">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1-17T16:24:00Z" w:initials="MK">
    <w:p w14:paraId="630B8267" w14:textId="359BE0DE"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„Assessing Teacher Stress“. Frage: Wo passt es besser hin? Oder sollte ich hier nochmal drauf verweisen?</w:t>
      </w:r>
    </w:p>
  </w:comment>
  <w:comment w:id="2" w:author="Mandy Klatt" w:date="2024-01-17T18:51:00Z" w:initials="MK">
    <w:p w14:paraId="05ACD1D3" w14:textId="7A5C2C67"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0B8267"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27DD1" w16cex:dateUtc="2024-01-17T15:24: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0B8267" w16cid:durableId="29527DD1"/>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13C1" w14:textId="77777777" w:rsidR="00D851B8" w:rsidRDefault="00D851B8" w:rsidP="006C02A6">
      <w:pPr>
        <w:spacing w:after="0" w:line="240" w:lineRule="auto"/>
      </w:pPr>
      <w:r>
        <w:separator/>
      </w:r>
    </w:p>
  </w:endnote>
  <w:endnote w:type="continuationSeparator" w:id="0">
    <w:p w14:paraId="2619368F" w14:textId="77777777" w:rsidR="00D851B8" w:rsidRDefault="00D851B8"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D75C" w14:textId="77777777" w:rsidR="00D851B8" w:rsidRDefault="00D851B8" w:rsidP="006C02A6">
      <w:pPr>
        <w:spacing w:after="0" w:line="240" w:lineRule="auto"/>
      </w:pPr>
      <w:r>
        <w:separator/>
      </w:r>
    </w:p>
  </w:footnote>
  <w:footnote w:type="continuationSeparator" w:id="0">
    <w:p w14:paraId="1F230531" w14:textId="77777777" w:rsidR="00D851B8" w:rsidRDefault="00D851B8"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2CB2217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004833BD">
        <w:rPr>
          <w:rFonts w:ascii="Times New Roman" w:hAnsi="Times New Roman" w:cs="Times New Roman"/>
          <w:lang w:val="en-US"/>
        </w:rPr>
        <w:t>[@</w:t>
      </w:r>
      <w:r w:rsidR="00B10E36" w:rsidRPr="00B10E36">
        <w:rPr>
          <w:rFonts w:ascii="Times New Roman" w:hAnsi="Times New Roman" w:cs="Times New Roman"/>
          <w:lang w:val="en-US"/>
        </w:rPr>
        <w:t>allen2007photoplethysmography</w:t>
      </w:r>
      <w:r w:rsidR="00B10E36">
        <w:rPr>
          <w:rFonts w:ascii="Times New Roman" w:hAnsi="Times New Roman" w:cs="Times New Roman"/>
          <w:lang w:val="en-US"/>
        </w:rPr>
        <w:t>].</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11A82"/>
    <w:rsid w:val="00020805"/>
    <w:rsid w:val="000211BB"/>
    <w:rsid w:val="00025278"/>
    <w:rsid w:val="00026EB6"/>
    <w:rsid w:val="00032004"/>
    <w:rsid w:val="000354CF"/>
    <w:rsid w:val="00035F3D"/>
    <w:rsid w:val="00046CE4"/>
    <w:rsid w:val="0005512E"/>
    <w:rsid w:val="00064613"/>
    <w:rsid w:val="00066BCD"/>
    <w:rsid w:val="00073CCC"/>
    <w:rsid w:val="00073FE0"/>
    <w:rsid w:val="00075ED6"/>
    <w:rsid w:val="00076601"/>
    <w:rsid w:val="00077837"/>
    <w:rsid w:val="00081107"/>
    <w:rsid w:val="000852FB"/>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9E3"/>
    <w:rsid w:val="000D5D9C"/>
    <w:rsid w:val="000D7457"/>
    <w:rsid w:val="000E193A"/>
    <w:rsid w:val="000E3914"/>
    <w:rsid w:val="000E740A"/>
    <w:rsid w:val="000F7DC1"/>
    <w:rsid w:val="001006A4"/>
    <w:rsid w:val="001017CB"/>
    <w:rsid w:val="0010404F"/>
    <w:rsid w:val="0011116A"/>
    <w:rsid w:val="001124B0"/>
    <w:rsid w:val="0011281D"/>
    <w:rsid w:val="001149E8"/>
    <w:rsid w:val="001162E1"/>
    <w:rsid w:val="00120D0F"/>
    <w:rsid w:val="00121E60"/>
    <w:rsid w:val="00122A0E"/>
    <w:rsid w:val="00125476"/>
    <w:rsid w:val="00125776"/>
    <w:rsid w:val="00131DE4"/>
    <w:rsid w:val="00134B7A"/>
    <w:rsid w:val="001354C5"/>
    <w:rsid w:val="00135C01"/>
    <w:rsid w:val="001406E1"/>
    <w:rsid w:val="00143C65"/>
    <w:rsid w:val="001449FF"/>
    <w:rsid w:val="00144CFA"/>
    <w:rsid w:val="001459C2"/>
    <w:rsid w:val="00145FA4"/>
    <w:rsid w:val="00147DE2"/>
    <w:rsid w:val="0015036B"/>
    <w:rsid w:val="0015100B"/>
    <w:rsid w:val="00151E83"/>
    <w:rsid w:val="0015487F"/>
    <w:rsid w:val="001572DB"/>
    <w:rsid w:val="00157C63"/>
    <w:rsid w:val="0016044B"/>
    <w:rsid w:val="001612B5"/>
    <w:rsid w:val="00163362"/>
    <w:rsid w:val="00163D34"/>
    <w:rsid w:val="00164746"/>
    <w:rsid w:val="00165A12"/>
    <w:rsid w:val="00184DA9"/>
    <w:rsid w:val="0018559F"/>
    <w:rsid w:val="001867EB"/>
    <w:rsid w:val="00191484"/>
    <w:rsid w:val="00194EC6"/>
    <w:rsid w:val="00197C8B"/>
    <w:rsid w:val="001A1DEA"/>
    <w:rsid w:val="001A214C"/>
    <w:rsid w:val="001A46ED"/>
    <w:rsid w:val="001A5B63"/>
    <w:rsid w:val="001A6CEE"/>
    <w:rsid w:val="001A76ED"/>
    <w:rsid w:val="001A7B8A"/>
    <w:rsid w:val="001A7CE7"/>
    <w:rsid w:val="001B0C00"/>
    <w:rsid w:val="001B15CF"/>
    <w:rsid w:val="001B3602"/>
    <w:rsid w:val="001B4322"/>
    <w:rsid w:val="001B5E30"/>
    <w:rsid w:val="001B610D"/>
    <w:rsid w:val="001B6C3A"/>
    <w:rsid w:val="001C0471"/>
    <w:rsid w:val="001C0E77"/>
    <w:rsid w:val="001C225D"/>
    <w:rsid w:val="001D01C5"/>
    <w:rsid w:val="001D05F5"/>
    <w:rsid w:val="001D1AD8"/>
    <w:rsid w:val="001D1FED"/>
    <w:rsid w:val="001D7320"/>
    <w:rsid w:val="001E36BA"/>
    <w:rsid w:val="001F48F8"/>
    <w:rsid w:val="001F5FF2"/>
    <w:rsid w:val="001F72EA"/>
    <w:rsid w:val="001F76DE"/>
    <w:rsid w:val="002046EE"/>
    <w:rsid w:val="00210492"/>
    <w:rsid w:val="002112E9"/>
    <w:rsid w:val="002125CE"/>
    <w:rsid w:val="00216110"/>
    <w:rsid w:val="00217B12"/>
    <w:rsid w:val="00222660"/>
    <w:rsid w:val="00223133"/>
    <w:rsid w:val="00234B31"/>
    <w:rsid w:val="00235913"/>
    <w:rsid w:val="00235B3D"/>
    <w:rsid w:val="0024027E"/>
    <w:rsid w:val="00240C6D"/>
    <w:rsid w:val="00241DD3"/>
    <w:rsid w:val="00246B3A"/>
    <w:rsid w:val="00253DEA"/>
    <w:rsid w:val="002572BD"/>
    <w:rsid w:val="00257996"/>
    <w:rsid w:val="00260C50"/>
    <w:rsid w:val="00262465"/>
    <w:rsid w:val="002624C4"/>
    <w:rsid w:val="00270DCA"/>
    <w:rsid w:val="0027116C"/>
    <w:rsid w:val="00273896"/>
    <w:rsid w:val="00277A43"/>
    <w:rsid w:val="00277D01"/>
    <w:rsid w:val="0028091E"/>
    <w:rsid w:val="002809AD"/>
    <w:rsid w:val="00280AE1"/>
    <w:rsid w:val="00282139"/>
    <w:rsid w:val="00282D26"/>
    <w:rsid w:val="00290D8F"/>
    <w:rsid w:val="002A0D44"/>
    <w:rsid w:val="002A2D30"/>
    <w:rsid w:val="002B0ECE"/>
    <w:rsid w:val="002B3A86"/>
    <w:rsid w:val="002B5B55"/>
    <w:rsid w:val="002C2C3C"/>
    <w:rsid w:val="002C38CE"/>
    <w:rsid w:val="002C6F2B"/>
    <w:rsid w:val="002D0369"/>
    <w:rsid w:val="002D36CB"/>
    <w:rsid w:val="002D5CEF"/>
    <w:rsid w:val="002D71B4"/>
    <w:rsid w:val="002E2E7C"/>
    <w:rsid w:val="002E5DE8"/>
    <w:rsid w:val="002E6F69"/>
    <w:rsid w:val="002E78C4"/>
    <w:rsid w:val="002F2300"/>
    <w:rsid w:val="00301E62"/>
    <w:rsid w:val="00306822"/>
    <w:rsid w:val="00306B31"/>
    <w:rsid w:val="00315E09"/>
    <w:rsid w:val="00316939"/>
    <w:rsid w:val="00320458"/>
    <w:rsid w:val="0032095E"/>
    <w:rsid w:val="003238F7"/>
    <w:rsid w:val="00323CE9"/>
    <w:rsid w:val="00325DAE"/>
    <w:rsid w:val="003269E6"/>
    <w:rsid w:val="0033000B"/>
    <w:rsid w:val="003302A2"/>
    <w:rsid w:val="003329BE"/>
    <w:rsid w:val="00332AC9"/>
    <w:rsid w:val="003350D9"/>
    <w:rsid w:val="00337541"/>
    <w:rsid w:val="003436B0"/>
    <w:rsid w:val="00345EDA"/>
    <w:rsid w:val="0034678A"/>
    <w:rsid w:val="00347F21"/>
    <w:rsid w:val="0035007C"/>
    <w:rsid w:val="003519EC"/>
    <w:rsid w:val="00351F67"/>
    <w:rsid w:val="00360890"/>
    <w:rsid w:val="00364DF5"/>
    <w:rsid w:val="00375632"/>
    <w:rsid w:val="00377BF2"/>
    <w:rsid w:val="003803A2"/>
    <w:rsid w:val="00382D4F"/>
    <w:rsid w:val="00385DC5"/>
    <w:rsid w:val="003864E4"/>
    <w:rsid w:val="00386CC7"/>
    <w:rsid w:val="00387466"/>
    <w:rsid w:val="00387A56"/>
    <w:rsid w:val="00391425"/>
    <w:rsid w:val="00393CE2"/>
    <w:rsid w:val="00397724"/>
    <w:rsid w:val="003A1031"/>
    <w:rsid w:val="003A18B7"/>
    <w:rsid w:val="003A1C01"/>
    <w:rsid w:val="003A25F0"/>
    <w:rsid w:val="003A6498"/>
    <w:rsid w:val="003B0317"/>
    <w:rsid w:val="003B5F06"/>
    <w:rsid w:val="003B7ECF"/>
    <w:rsid w:val="003C08EF"/>
    <w:rsid w:val="003C103C"/>
    <w:rsid w:val="003C3654"/>
    <w:rsid w:val="003C4B3C"/>
    <w:rsid w:val="003D04EB"/>
    <w:rsid w:val="003D10D2"/>
    <w:rsid w:val="003D14AA"/>
    <w:rsid w:val="003D3D10"/>
    <w:rsid w:val="003D4DAE"/>
    <w:rsid w:val="003D5C12"/>
    <w:rsid w:val="003D751F"/>
    <w:rsid w:val="003E102F"/>
    <w:rsid w:val="003F0A4A"/>
    <w:rsid w:val="003F0DDF"/>
    <w:rsid w:val="003F18F3"/>
    <w:rsid w:val="003F2D0D"/>
    <w:rsid w:val="003F49C1"/>
    <w:rsid w:val="003F698B"/>
    <w:rsid w:val="003F6B37"/>
    <w:rsid w:val="003F6E3C"/>
    <w:rsid w:val="00402A0E"/>
    <w:rsid w:val="004035EB"/>
    <w:rsid w:val="00406891"/>
    <w:rsid w:val="0041116A"/>
    <w:rsid w:val="00415E8A"/>
    <w:rsid w:val="00425BEE"/>
    <w:rsid w:val="0043036A"/>
    <w:rsid w:val="00433007"/>
    <w:rsid w:val="00433240"/>
    <w:rsid w:val="004365F4"/>
    <w:rsid w:val="00444972"/>
    <w:rsid w:val="004501F7"/>
    <w:rsid w:val="0045108D"/>
    <w:rsid w:val="004513C2"/>
    <w:rsid w:val="00451FBB"/>
    <w:rsid w:val="00452B9F"/>
    <w:rsid w:val="00464312"/>
    <w:rsid w:val="00464493"/>
    <w:rsid w:val="00466A67"/>
    <w:rsid w:val="0046703E"/>
    <w:rsid w:val="0047119F"/>
    <w:rsid w:val="004722D5"/>
    <w:rsid w:val="00474688"/>
    <w:rsid w:val="004746B5"/>
    <w:rsid w:val="00475630"/>
    <w:rsid w:val="00475C26"/>
    <w:rsid w:val="004833BD"/>
    <w:rsid w:val="0048426C"/>
    <w:rsid w:val="0049171D"/>
    <w:rsid w:val="004A19BC"/>
    <w:rsid w:val="004A289E"/>
    <w:rsid w:val="004B1492"/>
    <w:rsid w:val="004B162C"/>
    <w:rsid w:val="004B20B9"/>
    <w:rsid w:val="004B3833"/>
    <w:rsid w:val="004B4EC2"/>
    <w:rsid w:val="004B7806"/>
    <w:rsid w:val="004C0662"/>
    <w:rsid w:val="004C1B66"/>
    <w:rsid w:val="004C25E5"/>
    <w:rsid w:val="004C6F00"/>
    <w:rsid w:val="004D06D0"/>
    <w:rsid w:val="004D0D59"/>
    <w:rsid w:val="004D1C54"/>
    <w:rsid w:val="004D7890"/>
    <w:rsid w:val="004E32DC"/>
    <w:rsid w:val="004E50FA"/>
    <w:rsid w:val="004E6A7C"/>
    <w:rsid w:val="004E7FDE"/>
    <w:rsid w:val="004F0114"/>
    <w:rsid w:val="004F1C3D"/>
    <w:rsid w:val="004F5FD1"/>
    <w:rsid w:val="004F6F8A"/>
    <w:rsid w:val="0050005C"/>
    <w:rsid w:val="0050140E"/>
    <w:rsid w:val="0051246F"/>
    <w:rsid w:val="005132BB"/>
    <w:rsid w:val="00515D1D"/>
    <w:rsid w:val="00516F16"/>
    <w:rsid w:val="00517BD6"/>
    <w:rsid w:val="00524739"/>
    <w:rsid w:val="005258F2"/>
    <w:rsid w:val="00531813"/>
    <w:rsid w:val="005357FD"/>
    <w:rsid w:val="00536D09"/>
    <w:rsid w:val="005427B1"/>
    <w:rsid w:val="00543AAB"/>
    <w:rsid w:val="00550AE0"/>
    <w:rsid w:val="00552105"/>
    <w:rsid w:val="00553B84"/>
    <w:rsid w:val="00554A9E"/>
    <w:rsid w:val="0055747D"/>
    <w:rsid w:val="00557714"/>
    <w:rsid w:val="005665F0"/>
    <w:rsid w:val="0058052D"/>
    <w:rsid w:val="00580CFF"/>
    <w:rsid w:val="005825B0"/>
    <w:rsid w:val="005832F0"/>
    <w:rsid w:val="00584B08"/>
    <w:rsid w:val="0059024F"/>
    <w:rsid w:val="005A13F9"/>
    <w:rsid w:val="005B01DE"/>
    <w:rsid w:val="005B1ACB"/>
    <w:rsid w:val="005B2390"/>
    <w:rsid w:val="005B3F0F"/>
    <w:rsid w:val="005B5797"/>
    <w:rsid w:val="005C2496"/>
    <w:rsid w:val="005C3B1B"/>
    <w:rsid w:val="005C4065"/>
    <w:rsid w:val="005D581A"/>
    <w:rsid w:val="005D6C7F"/>
    <w:rsid w:val="005E27D1"/>
    <w:rsid w:val="005E490D"/>
    <w:rsid w:val="005E72CE"/>
    <w:rsid w:val="005F080B"/>
    <w:rsid w:val="005F1904"/>
    <w:rsid w:val="005F4823"/>
    <w:rsid w:val="00600C97"/>
    <w:rsid w:val="00601A5D"/>
    <w:rsid w:val="00606292"/>
    <w:rsid w:val="00607055"/>
    <w:rsid w:val="00610941"/>
    <w:rsid w:val="00610A57"/>
    <w:rsid w:val="0061140E"/>
    <w:rsid w:val="006143A0"/>
    <w:rsid w:val="00617B9B"/>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5CC6"/>
    <w:rsid w:val="006934EE"/>
    <w:rsid w:val="006A25BC"/>
    <w:rsid w:val="006A6584"/>
    <w:rsid w:val="006B6485"/>
    <w:rsid w:val="006B70A7"/>
    <w:rsid w:val="006C00BB"/>
    <w:rsid w:val="006C02A6"/>
    <w:rsid w:val="006C166C"/>
    <w:rsid w:val="006C2BB1"/>
    <w:rsid w:val="006C7A7D"/>
    <w:rsid w:val="006D012C"/>
    <w:rsid w:val="006D04B7"/>
    <w:rsid w:val="006D0B6B"/>
    <w:rsid w:val="006D5406"/>
    <w:rsid w:val="006D5746"/>
    <w:rsid w:val="006D6B3B"/>
    <w:rsid w:val="006E056D"/>
    <w:rsid w:val="006E1718"/>
    <w:rsid w:val="006E3550"/>
    <w:rsid w:val="006F604A"/>
    <w:rsid w:val="00701016"/>
    <w:rsid w:val="007015F1"/>
    <w:rsid w:val="00702E9E"/>
    <w:rsid w:val="007034E1"/>
    <w:rsid w:val="00704D8E"/>
    <w:rsid w:val="00704DCE"/>
    <w:rsid w:val="00705169"/>
    <w:rsid w:val="00707D1C"/>
    <w:rsid w:val="00710558"/>
    <w:rsid w:val="00715057"/>
    <w:rsid w:val="00715F40"/>
    <w:rsid w:val="00720E29"/>
    <w:rsid w:val="007251CA"/>
    <w:rsid w:val="00731AD9"/>
    <w:rsid w:val="00733CE9"/>
    <w:rsid w:val="00737F34"/>
    <w:rsid w:val="00742D30"/>
    <w:rsid w:val="00745C94"/>
    <w:rsid w:val="00747A71"/>
    <w:rsid w:val="00751E16"/>
    <w:rsid w:val="00752F80"/>
    <w:rsid w:val="0075648B"/>
    <w:rsid w:val="00757104"/>
    <w:rsid w:val="007579CD"/>
    <w:rsid w:val="00760723"/>
    <w:rsid w:val="0076102D"/>
    <w:rsid w:val="00761D32"/>
    <w:rsid w:val="0076537D"/>
    <w:rsid w:val="007711DE"/>
    <w:rsid w:val="00771B4B"/>
    <w:rsid w:val="00774EF7"/>
    <w:rsid w:val="00775355"/>
    <w:rsid w:val="007772E6"/>
    <w:rsid w:val="0078560B"/>
    <w:rsid w:val="007935D4"/>
    <w:rsid w:val="00795E0D"/>
    <w:rsid w:val="007A09EB"/>
    <w:rsid w:val="007A226C"/>
    <w:rsid w:val="007A22EB"/>
    <w:rsid w:val="007A7F91"/>
    <w:rsid w:val="007B048B"/>
    <w:rsid w:val="007B1648"/>
    <w:rsid w:val="007C50D1"/>
    <w:rsid w:val="007C5F7D"/>
    <w:rsid w:val="007D7B9C"/>
    <w:rsid w:val="007E6C4A"/>
    <w:rsid w:val="007F2CB6"/>
    <w:rsid w:val="007F5911"/>
    <w:rsid w:val="007F613A"/>
    <w:rsid w:val="007F6256"/>
    <w:rsid w:val="007F76A4"/>
    <w:rsid w:val="008012E2"/>
    <w:rsid w:val="008030CB"/>
    <w:rsid w:val="00806FBB"/>
    <w:rsid w:val="00810B0A"/>
    <w:rsid w:val="00812266"/>
    <w:rsid w:val="00814F54"/>
    <w:rsid w:val="008150A0"/>
    <w:rsid w:val="00815F7C"/>
    <w:rsid w:val="008171A1"/>
    <w:rsid w:val="00827931"/>
    <w:rsid w:val="00830CC9"/>
    <w:rsid w:val="00830E84"/>
    <w:rsid w:val="0083103C"/>
    <w:rsid w:val="00831521"/>
    <w:rsid w:val="00833095"/>
    <w:rsid w:val="00833CFA"/>
    <w:rsid w:val="00841907"/>
    <w:rsid w:val="008428A0"/>
    <w:rsid w:val="008451C7"/>
    <w:rsid w:val="008507FD"/>
    <w:rsid w:val="0085111A"/>
    <w:rsid w:val="0085518A"/>
    <w:rsid w:val="0086377A"/>
    <w:rsid w:val="00863D14"/>
    <w:rsid w:val="0086470D"/>
    <w:rsid w:val="008648DF"/>
    <w:rsid w:val="0087074C"/>
    <w:rsid w:val="008708D4"/>
    <w:rsid w:val="00871DA5"/>
    <w:rsid w:val="00872687"/>
    <w:rsid w:val="00873830"/>
    <w:rsid w:val="00873FB4"/>
    <w:rsid w:val="00880D09"/>
    <w:rsid w:val="008811AA"/>
    <w:rsid w:val="00882F17"/>
    <w:rsid w:val="00887B7C"/>
    <w:rsid w:val="008917A4"/>
    <w:rsid w:val="00891C09"/>
    <w:rsid w:val="008A3192"/>
    <w:rsid w:val="008A67AF"/>
    <w:rsid w:val="008A6D11"/>
    <w:rsid w:val="008A70BA"/>
    <w:rsid w:val="008C3655"/>
    <w:rsid w:val="008C44E4"/>
    <w:rsid w:val="008C6B35"/>
    <w:rsid w:val="008D2F88"/>
    <w:rsid w:val="008D30F1"/>
    <w:rsid w:val="008D32A8"/>
    <w:rsid w:val="008D38AC"/>
    <w:rsid w:val="008D4FBB"/>
    <w:rsid w:val="008D5F7E"/>
    <w:rsid w:val="008D674B"/>
    <w:rsid w:val="008D6C65"/>
    <w:rsid w:val="008D6FBD"/>
    <w:rsid w:val="008E0051"/>
    <w:rsid w:val="008E3AD3"/>
    <w:rsid w:val="008F238A"/>
    <w:rsid w:val="008F3170"/>
    <w:rsid w:val="008F3C62"/>
    <w:rsid w:val="008F66C8"/>
    <w:rsid w:val="008F7F3D"/>
    <w:rsid w:val="009001D1"/>
    <w:rsid w:val="00902422"/>
    <w:rsid w:val="00905907"/>
    <w:rsid w:val="009075F7"/>
    <w:rsid w:val="009103FD"/>
    <w:rsid w:val="009120CE"/>
    <w:rsid w:val="009123BC"/>
    <w:rsid w:val="009130A2"/>
    <w:rsid w:val="00914889"/>
    <w:rsid w:val="00917D98"/>
    <w:rsid w:val="0092057D"/>
    <w:rsid w:val="00921319"/>
    <w:rsid w:val="00923305"/>
    <w:rsid w:val="00924F13"/>
    <w:rsid w:val="009309D7"/>
    <w:rsid w:val="009326A3"/>
    <w:rsid w:val="00933CA6"/>
    <w:rsid w:val="00935247"/>
    <w:rsid w:val="009415A8"/>
    <w:rsid w:val="009418D0"/>
    <w:rsid w:val="00945C89"/>
    <w:rsid w:val="00951567"/>
    <w:rsid w:val="00953FE6"/>
    <w:rsid w:val="00956106"/>
    <w:rsid w:val="0095756E"/>
    <w:rsid w:val="00957BDA"/>
    <w:rsid w:val="00963D95"/>
    <w:rsid w:val="00965EF5"/>
    <w:rsid w:val="00974589"/>
    <w:rsid w:val="0097473B"/>
    <w:rsid w:val="00974F1A"/>
    <w:rsid w:val="00975664"/>
    <w:rsid w:val="00975AA9"/>
    <w:rsid w:val="0097714B"/>
    <w:rsid w:val="00983CC7"/>
    <w:rsid w:val="00986555"/>
    <w:rsid w:val="0098775C"/>
    <w:rsid w:val="0099254B"/>
    <w:rsid w:val="00996758"/>
    <w:rsid w:val="00996A2E"/>
    <w:rsid w:val="009970BA"/>
    <w:rsid w:val="009973DD"/>
    <w:rsid w:val="009A1ACF"/>
    <w:rsid w:val="009A228F"/>
    <w:rsid w:val="009A3B53"/>
    <w:rsid w:val="009A3C32"/>
    <w:rsid w:val="009B059A"/>
    <w:rsid w:val="009B44F6"/>
    <w:rsid w:val="009B4B39"/>
    <w:rsid w:val="009C007B"/>
    <w:rsid w:val="009C18A0"/>
    <w:rsid w:val="009C5AFC"/>
    <w:rsid w:val="009C6276"/>
    <w:rsid w:val="009D1098"/>
    <w:rsid w:val="009D3602"/>
    <w:rsid w:val="009D7FCE"/>
    <w:rsid w:val="009E18ED"/>
    <w:rsid w:val="009F0823"/>
    <w:rsid w:val="009F339B"/>
    <w:rsid w:val="009F6BD8"/>
    <w:rsid w:val="00A001B8"/>
    <w:rsid w:val="00A00C4C"/>
    <w:rsid w:val="00A019E5"/>
    <w:rsid w:val="00A07395"/>
    <w:rsid w:val="00A11454"/>
    <w:rsid w:val="00A4239A"/>
    <w:rsid w:val="00A42E6D"/>
    <w:rsid w:val="00A43302"/>
    <w:rsid w:val="00A444AE"/>
    <w:rsid w:val="00A457BF"/>
    <w:rsid w:val="00A46601"/>
    <w:rsid w:val="00A54F70"/>
    <w:rsid w:val="00A553C1"/>
    <w:rsid w:val="00A60652"/>
    <w:rsid w:val="00A63175"/>
    <w:rsid w:val="00A63488"/>
    <w:rsid w:val="00A65969"/>
    <w:rsid w:val="00A66DC7"/>
    <w:rsid w:val="00A67195"/>
    <w:rsid w:val="00A67507"/>
    <w:rsid w:val="00A75D03"/>
    <w:rsid w:val="00A777EA"/>
    <w:rsid w:val="00A80AAB"/>
    <w:rsid w:val="00A80CDF"/>
    <w:rsid w:val="00A82513"/>
    <w:rsid w:val="00A83C4D"/>
    <w:rsid w:val="00A8638C"/>
    <w:rsid w:val="00A94D6D"/>
    <w:rsid w:val="00A9612F"/>
    <w:rsid w:val="00A971D1"/>
    <w:rsid w:val="00A979DC"/>
    <w:rsid w:val="00AA0743"/>
    <w:rsid w:val="00AA0D89"/>
    <w:rsid w:val="00AA286C"/>
    <w:rsid w:val="00AA2C82"/>
    <w:rsid w:val="00AA4B4B"/>
    <w:rsid w:val="00AA6764"/>
    <w:rsid w:val="00AB2A9B"/>
    <w:rsid w:val="00AB4BF1"/>
    <w:rsid w:val="00AB51E7"/>
    <w:rsid w:val="00AB75A1"/>
    <w:rsid w:val="00AC1874"/>
    <w:rsid w:val="00AC3379"/>
    <w:rsid w:val="00AC436D"/>
    <w:rsid w:val="00AC6BD5"/>
    <w:rsid w:val="00AC7A12"/>
    <w:rsid w:val="00AD5206"/>
    <w:rsid w:val="00AD7D7C"/>
    <w:rsid w:val="00AE3061"/>
    <w:rsid w:val="00AE31CD"/>
    <w:rsid w:val="00AE6596"/>
    <w:rsid w:val="00AF0437"/>
    <w:rsid w:val="00AF17B1"/>
    <w:rsid w:val="00AF34DA"/>
    <w:rsid w:val="00AF3DE8"/>
    <w:rsid w:val="00AF6068"/>
    <w:rsid w:val="00B01841"/>
    <w:rsid w:val="00B03E43"/>
    <w:rsid w:val="00B06F82"/>
    <w:rsid w:val="00B10E36"/>
    <w:rsid w:val="00B13286"/>
    <w:rsid w:val="00B20B41"/>
    <w:rsid w:val="00B24E51"/>
    <w:rsid w:val="00B25FA6"/>
    <w:rsid w:val="00B3030B"/>
    <w:rsid w:val="00B332B5"/>
    <w:rsid w:val="00B3746B"/>
    <w:rsid w:val="00B37DC1"/>
    <w:rsid w:val="00B41AD4"/>
    <w:rsid w:val="00B4623A"/>
    <w:rsid w:val="00B463CA"/>
    <w:rsid w:val="00B46525"/>
    <w:rsid w:val="00B527CE"/>
    <w:rsid w:val="00B53D98"/>
    <w:rsid w:val="00B55317"/>
    <w:rsid w:val="00B57472"/>
    <w:rsid w:val="00B611BF"/>
    <w:rsid w:val="00B61C0F"/>
    <w:rsid w:val="00B639CF"/>
    <w:rsid w:val="00B65738"/>
    <w:rsid w:val="00B706E8"/>
    <w:rsid w:val="00B726D2"/>
    <w:rsid w:val="00B754E2"/>
    <w:rsid w:val="00B8173A"/>
    <w:rsid w:val="00B822B5"/>
    <w:rsid w:val="00B84220"/>
    <w:rsid w:val="00B852E0"/>
    <w:rsid w:val="00B8545F"/>
    <w:rsid w:val="00B86328"/>
    <w:rsid w:val="00B86F5C"/>
    <w:rsid w:val="00B87CD9"/>
    <w:rsid w:val="00B93C30"/>
    <w:rsid w:val="00B93F23"/>
    <w:rsid w:val="00BA08CA"/>
    <w:rsid w:val="00BA0C0B"/>
    <w:rsid w:val="00BA3116"/>
    <w:rsid w:val="00BA3DAD"/>
    <w:rsid w:val="00BA52E2"/>
    <w:rsid w:val="00BA63B6"/>
    <w:rsid w:val="00BA6647"/>
    <w:rsid w:val="00BA6A92"/>
    <w:rsid w:val="00BB3DB4"/>
    <w:rsid w:val="00BB5C41"/>
    <w:rsid w:val="00BB6D02"/>
    <w:rsid w:val="00BC0608"/>
    <w:rsid w:val="00BC06CE"/>
    <w:rsid w:val="00BD1DD8"/>
    <w:rsid w:val="00BD5162"/>
    <w:rsid w:val="00BD7EE5"/>
    <w:rsid w:val="00BE5BAE"/>
    <w:rsid w:val="00BE7D9E"/>
    <w:rsid w:val="00BF7824"/>
    <w:rsid w:val="00C001B9"/>
    <w:rsid w:val="00C01172"/>
    <w:rsid w:val="00C011D1"/>
    <w:rsid w:val="00C1023A"/>
    <w:rsid w:val="00C11EFB"/>
    <w:rsid w:val="00C123BD"/>
    <w:rsid w:val="00C12449"/>
    <w:rsid w:val="00C136BD"/>
    <w:rsid w:val="00C16451"/>
    <w:rsid w:val="00C170CA"/>
    <w:rsid w:val="00C17FB8"/>
    <w:rsid w:val="00C22B33"/>
    <w:rsid w:val="00C23DC7"/>
    <w:rsid w:val="00C25278"/>
    <w:rsid w:val="00C274ED"/>
    <w:rsid w:val="00C30882"/>
    <w:rsid w:val="00C30DFB"/>
    <w:rsid w:val="00C30E30"/>
    <w:rsid w:val="00C31FF9"/>
    <w:rsid w:val="00C33770"/>
    <w:rsid w:val="00C35354"/>
    <w:rsid w:val="00C45401"/>
    <w:rsid w:val="00C45C5E"/>
    <w:rsid w:val="00C45ED5"/>
    <w:rsid w:val="00C4748B"/>
    <w:rsid w:val="00C50390"/>
    <w:rsid w:val="00C529F3"/>
    <w:rsid w:val="00C54304"/>
    <w:rsid w:val="00C56538"/>
    <w:rsid w:val="00C57E02"/>
    <w:rsid w:val="00C61D9D"/>
    <w:rsid w:val="00C6360B"/>
    <w:rsid w:val="00C70B26"/>
    <w:rsid w:val="00C71D4D"/>
    <w:rsid w:val="00C72482"/>
    <w:rsid w:val="00C7583A"/>
    <w:rsid w:val="00C760DC"/>
    <w:rsid w:val="00C822C2"/>
    <w:rsid w:val="00C847D7"/>
    <w:rsid w:val="00C853F6"/>
    <w:rsid w:val="00C858F7"/>
    <w:rsid w:val="00C90463"/>
    <w:rsid w:val="00C94B09"/>
    <w:rsid w:val="00C94E2C"/>
    <w:rsid w:val="00C95156"/>
    <w:rsid w:val="00C953AC"/>
    <w:rsid w:val="00C97F42"/>
    <w:rsid w:val="00CA0FA8"/>
    <w:rsid w:val="00CA29FB"/>
    <w:rsid w:val="00CA3F30"/>
    <w:rsid w:val="00CA4D33"/>
    <w:rsid w:val="00CA6D34"/>
    <w:rsid w:val="00CA77C3"/>
    <w:rsid w:val="00CB0D84"/>
    <w:rsid w:val="00CB5B5A"/>
    <w:rsid w:val="00CB64DD"/>
    <w:rsid w:val="00CB68A3"/>
    <w:rsid w:val="00CB7F2F"/>
    <w:rsid w:val="00CC2087"/>
    <w:rsid w:val="00CC5AB2"/>
    <w:rsid w:val="00CD27CC"/>
    <w:rsid w:val="00CD3E86"/>
    <w:rsid w:val="00CD5507"/>
    <w:rsid w:val="00CE1FCA"/>
    <w:rsid w:val="00CF2C7C"/>
    <w:rsid w:val="00D00310"/>
    <w:rsid w:val="00D04570"/>
    <w:rsid w:val="00D0459A"/>
    <w:rsid w:val="00D07628"/>
    <w:rsid w:val="00D07E34"/>
    <w:rsid w:val="00D11D80"/>
    <w:rsid w:val="00D1375B"/>
    <w:rsid w:val="00D162DA"/>
    <w:rsid w:val="00D1795F"/>
    <w:rsid w:val="00D17A48"/>
    <w:rsid w:val="00D20520"/>
    <w:rsid w:val="00D2177B"/>
    <w:rsid w:val="00D237D9"/>
    <w:rsid w:val="00D23B27"/>
    <w:rsid w:val="00D2785C"/>
    <w:rsid w:val="00D30B46"/>
    <w:rsid w:val="00D3738C"/>
    <w:rsid w:val="00D4057B"/>
    <w:rsid w:val="00D422D2"/>
    <w:rsid w:val="00D429BC"/>
    <w:rsid w:val="00D46626"/>
    <w:rsid w:val="00D47CF9"/>
    <w:rsid w:val="00D51592"/>
    <w:rsid w:val="00D57C3C"/>
    <w:rsid w:val="00D6132E"/>
    <w:rsid w:val="00D61DDD"/>
    <w:rsid w:val="00D62AE3"/>
    <w:rsid w:val="00D63646"/>
    <w:rsid w:val="00D6576E"/>
    <w:rsid w:val="00D65850"/>
    <w:rsid w:val="00D66AC4"/>
    <w:rsid w:val="00D67A9F"/>
    <w:rsid w:val="00D67C7C"/>
    <w:rsid w:val="00D84B77"/>
    <w:rsid w:val="00D851B8"/>
    <w:rsid w:val="00D854A3"/>
    <w:rsid w:val="00D902F1"/>
    <w:rsid w:val="00D919A2"/>
    <w:rsid w:val="00D939CE"/>
    <w:rsid w:val="00DA2277"/>
    <w:rsid w:val="00DA6F2F"/>
    <w:rsid w:val="00DA72CF"/>
    <w:rsid w:val="00DB120C"/>
    <w:rsid w:val="00DB2707"/>
    <w:rsid w:val="00DB34AD"/>
    <w:rsid w:val="00DB568E"/>
    <w:rsid w:val="00DB6707"/>
    <w:rsid w:val="00DB7BAD"/>
    <w:rsid w:val="00DD01EF"/>
    <w:rsid w:val="00DD1345"/>
    <w:rsid w:val="00DE1896"/>
    <w:rsid w:val="00DE21B1"/>
    <w:rsid w:val="00DE2580"/>
    <w:rsid w:val="00DE2965"/>
    <w:rsid w:val="00DE7E33"/>
    <w:rsid w:val="00DF1626"/>
    <w:rsid w:val="00DF5482"/>
    <w:rsid w:val="00E01C12"/>
    <w:rsid w:val="00E03C5A"/>
    <w:rsid w:val="00E06128"/>
    <w:rsid w:val="00E06294"/>
    <w:rsid w:val="00E0630A"/>
    <w:rsid w:val="00E06633"/>
    <w:rsid w:val="00E101FE"/>
    <w:rsid w:val="00E12F4D"/>
    <w:rsid w:val="00E13269"/>
    <w:rsid w:val="00E15B10"/>
    <w:rsid w:val="00E16FD4"/>
    <w:rsid w:val="00E224D5"/>
    <w:rsid w:val="00E22972"/>
    <w:rsid w:val="00E232A4"/>
    <w:rsid w:val="00E24A66"/>
    <w:rsid w:val="00E26725"/>
    <w:rsid w:val="00E408BE"/>
    <w:rsid w:val="00E4192C"/>
    <w:rsid w:val="00E4339A"/>
    <w:rsid w:val="00E440C2"/>
    <w:rsid w:val="00E463D9"/>
    <w:rsid w:val="00E52610"/>
    <w:rsid w:val="00E548C1"/>
    <w:rsid w:val="00E5771A"/>
    <w:rsid w:val="00E65643"/>
    <w:rsid w:val="00E71C76"/>
    <w:rsid w:val="00E7477A"/>
    <w:rsid w:val="00E75F95"/>
    <w:rsid w:val="00E76833"/>
    <w:rsid w:val="00E7722A"/>
    <w:rsid w:val="00E82B9D"/>
    <w:rsid w:val="00E9107D"/>
    <w:rsid w:val="00E92B42"/>
    <w:rsid w:val="00E934FD"/>
    <w:rsid w:val="00E96B7D"/>
    <w:rsid w:val="00E97300"/>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063"/>
    <w:rsid w:val="00ED517B"/>
    <w:rsid w:val="00EE1BD7"/>
    <w:rsid w:val="00EF0BDF"/>
    <w:rsid w:val="00EF17F1"/>
    <w:rsid w:val="00EF2517"/>
    <w:rsid w:val="00EF501F"/>
    <w:rsid w:val="00F0056F"/>
    <w:rsid w:val="00F04171"/>
    <w:rsid w:val="00F041BE"/>
    <w:rsid w:val="00F046A4"/>
    <w:rsid w:val="00F11A7C"/>
    <w:rsid w:val="00F13ECC"/>
    <w:rsid w:val="00F142BF"/>
    <w:rsid w:val="00F15BEE"/>
    <w:rsid w:val="00F311CD"/>
    <w:rsid w:val="00F31811"/>
    <w:rsid w:val="00F31AA6"/>
    <w:rsid w:val="00F31B06"/>
    <w:rsid w:val="00F322BF"/>
    <w:rsid w:val="00F33B69"/>
    <w:rsid w:val="00F356D2"/>
    <w:rsid w:val="00F40A17"/>
    <w:rsid w:val="00F43045"/>
    <w:rsid w:val="00F44F8D"/>
    <w:rsid w:val="00F453D3"/>
    <w:rsid w:val="00F460DC"/>
    <w:rsid w:val="00F52A0E"/>
    <w:rsid w:val="00F5452F"/>
    <w:rsid w:val="00F54DD2"/>
    <w:rsid w:val="00F57BDF"/>
    <w:rsid w:val="00F61532"/>
    <w:rsid w:val="00F6289B"/>
    <w:rsid w:val="00F73C5E"/>
    <w:rsid w:val="00F75477"/>
    <w:rsid w:val="00F80196"/>
    <w:rsid w:val="00F818BE"/>
    <w:rsid w:val="00F85DF3"/>
    <w:rsid w:val="00F86279"/>
    <w:rsid w:val="00F87A5F"/>
    <w:rsid w:val="00F91450"/>
    <w:rsid w:val="00F927BA"/>
    <w:rsid w:val="00F9783F"/>
    <w:rsid w:val="00F97C16"/>
    <w:rsid w:val="00FA046A"/>
    <w:rsid w:val="00FA3263"/>
    <w:rsid w:val="00FA33CE"/>
    <w:rsid w:val="00FA5F34"/>
    <w:rsid w:val="00FA744B"/>
    <w:rsid w:val="00FA7655"/>
    <w:rsid w:val="00FA7F38"/>
    <w:rsid w:val="00FB13A1"/>
    <w:rsid w:val="00FB2185"/>
    <w:rsid w:val="00FB4D63"/>
    <w:rsid w:val="00FB5FB8"/>
    <w:rsid w:val="00FC61F7"/>
    <w:rsid w:val="00FD4D0B"/>
    <w:rsid w:val="00FE0DE6"/>
    <w:rsid w:val="00FE2EC3"/>
    <w:rsid w:val="00FE396C"/>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3352</Words>
  <Characters>20587</Characters>
  <Application>Microsoft Office Word</Application>
  <DocSecurity>0</DocSecurity>
  <Lines>302</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93</cp:revision>
  <dcterms:created xsi:type="dcterms:W3CDTF">2024-01-22T10:29:00Z</dcterms:created>
  <dcterms:modified xsi:type="dcterms:W3CDTF">2024-01-22T14:28:00Z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