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00E27500"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 (</w:t>
      </w:r>
      <w:commentRangeStart w:id="0"/>
      <w:r w:rsidR="00EA0734">
        <w:rPr>
          <w:rFonts w:ascii="Times New Roman" w:hAnsi="Times New Roman" w:cs="Times New Roman"/>
          <w:sz w:val="24"/>
          <w:szCs w:val="24"/>
          <w:lang w:val="en-US"/>
        </w:rPr>
        <w:t>XXX</w:t>
      </w:r>
      <w:commentRangeEnd w:id="0"/>
      <w:r w:rsidR="00EA0734">
        <w:rPr>
          <w:rStyle w:val="Kommentarzeichen"/>
        </w:rPr>
        <w:commentReference w:id="0"/>
      </w:r>
      <w:r w:rsidR="00EA0734">
        <w:rPr>
          <w:rFonts w:ascii="Times New Roman" w:hAnsi="Times New Roman" w:cs="Times New Roman"/>
          <w:sz w:val="24"/>
          <w:szCs w:val="24"/>
          <w:lang w:val="en-US"/>
        </w:rPr>
        <w:t>),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340689FB" w14:textId="7DB0E72C" w:rsidR="00D25B78" w:rsidRDefault="00462906" w:rsidP="00B81611">
      <w:pPr>
        <w:spacing w:line="360" w:lineRule="auto"/>
        <w:rPr>
          <w:rFonts w:ascii="Times New Roman" w:hAnsi="Times New Roman" w:cs="Times New Roman"/>
          <w:sz w:val="24"/>
          <w:szCs w:val="24"/>
          <w:lang w:val="en-US"/>
        </w:rPr>
      </w:pPr>
      <w:commentRangeStart w:id="1"/>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commentRangeEnd w:id="1"/>
      <w:r w:rsidR="000F5B4A">
        <w:rPr>
          <w:rStyle w:val="Kommentarzeichen"/>
        </w:rPr>
        <w:commentReference w:id="1"/>
      </w:r>
    </w:p>
    <w:p w14:paraId="049FAF86" w14:textId="77777777" w:rsidR="004717F8" w:rsidRPr="00971DB5" w:rsidRDefault="004717F8" w:rsidP="00B81611">
      <w:pPr>
        <w:spacing w:line="360" w:lineRule="auto"/>
        <w:rPr>
          <w:rFonts w:ascii="Times New Roman" w:hAnsi="Times New Roman" w:cs="Times New Roman"/>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2"/>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w:t>
      </w:r>
      <w:r w:rsidR="00D95750" w:rsidRPr="00A57425">
        <w:rPr>
          <w:rFonts w:ascii="Times New Roman" w:hAnsi="Times New Roman" w:cs="Times New Roman"/>
          <w:sz w:val="24"/>
          <w:szCs w:val="24"/>
          <w:lang w:val="en-US"/>
        </w:rPr>
        <w:lastRenderedPageBreak/>
        <w:t xml:space="preserve">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lastRenderedPageBreak/>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4"/>
      <w:commentRangeStart w:id="5"/>
      <w:r w:rsidR="00BE10B7">
        <w:rPr>
          <w:rFonts w:ascii="Times New Roman" w:hAnsi="Times New Roman" w:cs="Times New Roman"/>
          <w:sz w:val="24"/>
          <w:szCs w:val="24"/>
          <w:lang w:val="en-US"/>
        </w:rPr>
        <w:t xml:space="preserve">Fitbit </w:t>
      </w:r>
      <w:commentRangeEnd w:id="4"/>
      <w:r w:rsidR="009432BF">
        <w:rPr>
          <w:rStyle w:val="Kommentarzeichen"/>
        </w:rPr>
        <w:commentReference w:id="4"/>
      </w:r>
      <w:commentRangeEnd w:id="5"/>
      <w:r w:rsidR="00FE5213">
        <w:rPr>
          <w:rStyle w:val="Kommentarzeichen"/>
        </w:rPr>
        <w:commentReference w:id="5"/>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with a total </w:t>
      </w:r>
      <w:r w:rsidR="009432BF">
        <w:rPr>
          <w:rFonts w:ascii="Times New Roman" w:hAnsi="Times New Roman" w:cs="Times New Roman"/>
          <w:sz w:val="24"/>
          <w:szCs w:val="24"/>
          <w:lang w:val="en-US"/>
        </w:rPr>
        <w:lastRenderedPageBreak/>
        <w:t>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6"/>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6"/>
      <w:r w:rsidR="00CC52D0">
        <w:rPr>
          <w:rStyle w:val="Kommentarzeichen"/>
        </w:rPr>
        <w:commentReference w:id="6"/>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7"/>
      <w:commentRangeStart w:id="8"/>
      <w:r w:rsidR="00895071">
        <w:rPr>
          <w:rFonts w:ascii="Times New Roman" w:hAnsi="Times New Roman" w:cs="Times New Roman"/>
          <w:sz w:val="24"/>
          <w:szCs w:val="24"/>
          <w:lang w:val="en-US"/>
        </w:rPr>
        <w:t>to differentiate between teachers reporting higher or lower levels of stress</w:t>
      </w:r>
      <w:commentRangeEnd w:id="7"/>
      <w:r w:rsidR="00895071">
        <w:rPr>
          <w:rStyle w:val="Kommentarzeichen"/>
        </w:rPr>
        <w:commentReference w:id="7"/>
      </w:r>
      <w:commentRangeEnd w:id="8"/>
      <w:r w:rsidR="00CC52D0">
        <w:rPr>
          <w:rStyle w:val="Kommentarzeichen"/>
        </w:rPr>
        <w:commentReference w:id="8"/>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0A6B77C6"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9"/>
      <w:commentRangeStart w:id="10"/>
      <w:r w:rsidR="00974215" w:rsidRPr="00600D7A">
        <w:rPr>
          <w:rFonts w:ascii="Times New Roman" w:hAnsi="Times New Roman" w:cs="Times New Roman"/>
          <w:sz w:val="24"/>
          <w:szCs w:val="24"/>
          <w:lang w:val="en-US"/>
        </w:rPr>
        <w:t>teacher-centered phases</w:t>
      </w:r>
      <w:commentRangeEnd w:id="9"/>
      <w:r w:rsidR="00974215">
        <w:rPr>
          <w:rStyle w:val="Kommentarzeichen"/>
        </w:rPr>
        <w:commentReference w:id="9"/>
      </w:r>
      <w:commentRangeEnd w:id="10"/>
      <w:r w:rsidR="00974215">
        <w:rPr>
          <w:rStyle w:val="Kommentarzeichen"/>
        </w:rPr>
        <w:commentReference w:id="10"/>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xml:space="preserve">, and they performed the same </w:t>
      </w:r>
      <w:r>
        <w:rPr>
          <w:rFonts w:ascii="Times New Roman" w:hAnsi="Times New Roman" w:cs="Times New Roman"/>
          <w:sz w:val="24"/>
          <w:szCs w:val="24"/>
          <w:lang w:val="en-US"/>
        </w:rPr>
        <w:lastRenderedPageBreak/>
        <w:t>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1"/>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1"/>
      <w:r>
        <w:rPr>
          <w:rStyle w:val="Kommentarzeichen"/>
        </w:rPr>
        <w:commentReference w:id="11"/>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in participants’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lastRenderedPageBreak/>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teaching phase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12"/>
      <w:commentRangeStart w:id="13"/>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09F44643"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12"/>
      <w:r w:rsidR="00E82F66">
        <w:rPr>
          <w:rStyle w:val="Kommentarzeichen"/>
        </w:rPr>
        <w:commentReference w:id="12"/>
      </w:r>
      <w:commentRangeEnd w:id="13"/>
      <w:r w:rsidR="00DE5E7F">
        <w:rPr>
          <w:rStyle w:val="Kommentarzeichen"/>
        </w:rPr>
        <w:commentReference w:id="13"/>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lastRenderedPageBreak/>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4"/>
      <w:commentRangeStart w:id="15"/>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4"/>
      <w:r w:rsidR="00E82F66" w:rsidRPr="00FD5FB3">
        <w:rPr>
          <w:rStyle w:val="Kommentarzeichen"/>
          <w:i/>
          <w:iCs/>
          <w:sz w:val="24"/>
          <w:szCs w:val="24"/>
        </w:rPr>
        <w:commentReference w:id="14"/>
      </w:r>
      <w:commentRangeEnd w:id="15"/>
      <w:r w:rsidR="00713F74" w:rsidRPr="00FD5FB3">
        <w:rPr>
          <w:rStyle w:val="Kommentarzeichen"/>
          <w:i/>
          <w:iCs/>
          <w:sz w:val="24"/>
          <w:szCs w:val="24"/>
        </w:rPr>
        <w:commentReference w:id="15"/>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D0E7ED5"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 xml:space="preserve">pre-teaching </w:t>
      </w:r>
      <w:r w:rsidR="00D44633" w:rsidRPr="00350B93">
        <w:rPr>
          <w:rFonts w:ascii="Times New Roman" w:eastAsia="Times New Roman" w:hAnsi="Times New Roman" w:cs="Times New Roman"/>
          <w:i/>
          <w:color w:val="000000"/>
          <w:sz w:val="24"/>
          <w:szCs w:val="24"/>
          <w:lang w:val="en-US" w:eastAsia="de-DE"/>
        </w:rPr>
        <w:lastRenderedPageBreak/>
        <w:t>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16"/>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6"/>
      <w:r w:rsidR="00CD649D">
        <w:rPr>
          <w:rStyle w:val="Kommentarzeichen"/>
        </w:rPr>
        <w:commentReference w:id="16"/>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17"/>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7"/>
      <w:r w:rsidR="00DC6796">
        <w:rPr>
          <w:rStyle w:val="Kommentarzeichen"/>
        </w:rPr>
        <w:commentReference w:id="17"/>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lastRenderedPageBreak/>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8"/>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8"/>
      <w:r w:rsidR="0098574D">
        <w:rPr>
          <w:rStyle w:val="Kommentarzeichen"/>
        </w:rPr>
        <w:commentReference w:id="18"/>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w:t>
      </w:r>
      <w:r w:rsidR="00D44633" w:rsidRPr="00CF700B">
        <w:rPr>
          <w:rFonts w:ascii="Times New Roman" w:eastAsia="Times New Roman" w:hAnsi="Times New Roman" w:cs="Times New Roman"/>
          <w:color w:val="000000"/>
          <w:sz w:val="24"/>
          <w:szCs w:val="24"/>
          <w:lang w:val="en-US" w:eastAsia="de-DE"/>
        </w:rPr>
        <w:lastRenderedPageBreak/>
        <w:t xml:space="preserve">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9"/>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37543B"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37543B"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Slopes </w:t>
      </w:r>
      <w:proofErr w:type="gramStart"/>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7EFCB81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Correlations between </w:t>
      </w:r>
      <w:r w:rsidR="007021FA">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7021FA">
        <w:rPr>
          <w:rFonts w:ascii="Times New Roman" w:eastAsia="Times New Roman" w:hAnsi="Times New Roman" w:cs="Times New Roman"/>
          <w:color w:val="000000"/>
          <w:sz w:val="24"/>
          <w:szCs w:val="24"/>
          <w:lang w:val="en-US" w:eastAsia="de-DE"/>
        </w:rPr>
        <w:t xml:space="preserve"> mean </w:t>
      </w:r>
      <w:r w:rsidR="008A622C">
        <w:rPr>
          <w:rFonts w:ascii="Times New Roman" w:eastAsia="Times New Roman" w:hAnsi="Times New Roman" w:cs="Times New Roman"/>
          <w:color w:val="000000"/>
          <w:sz w:val="24"/>
          <w:szCs w:val="24"/>
          <w:lang w:val="en-US" w:eastAsia="de-DE"/>
        </w:rPr>
        <w:t xml:space="preserve">slopes </w:t>
      </w:r>
      <w:r>
        <w:rPr>
          <w:rFonts w:ascii="Times New Roman" w:eastAsia="Times New Roman" w:hAnsi="Times New Roman" w:cs="Times New Roman"/>
          <w:color w:val="000000"/>
          <w:sz w:val="24"/>
          <w:szCs w:val="24"/>
          <w:lang w:val="en-US" w:eastAsia="de-DE"/>
        </w:rPr>
        <w:t xml:space="preserve">and the other constructs were mostly very small and statistically non-significant.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6A71363D" w14:textId="09357591" w:rsidR="00D44633" w:rsidRPr="00B44866" w:rsidRDefault="00E71209"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D44633">
        <w:rPr>
          <w:rFonts w:ascii="Times New Roman" w:eastAsia="Times New Roman" w:hAnsi="Times New Roman" w:cs="Times New Roman"/>
          <w:color w:val="000000"/>
          <w:sz w:val="24"/>
          <w:szCs w:val="24"/>
          <w:lang w:val="en-US" w:eastAsia="de-DE"/>
        </w:rPr>
        <w:t>eaching experience significantly predicted the magnitude of participants’ HR increase</w:t>
      </w:r>
      <w:r>
        <w:rPr>
          <w:rFonts w:ascii="Times New Roman" w:eastAsia="Times New Roman" w:hAnsi="Times New Roman" w:cs="Times New Roman"/>
          <w:color w:val="000000"/>
          <w:sz w:val="24"/>
          <w:szCs w:val="24"/>
          <w:lang w:val="en-US" w:eastAsia="de-DE"/>
        </w:rPr>
        <w:t xml:space="preserve"> only</w:t>
      </w:r>
      <w:r w:rsidR="00D44633">
        <w:rPr>
          <w:rFonts w:ascii="Times New Roman" w:eastAsia="Times New Roman" w:hAnsi="Times New Roman" w:cs="Times New Roman"/>
          <w:color w:val="000000"/>
          <w:sz w:val="24"/>
          <w:szCs w:val="24"/>
          <w:lang w:val="en-US" w:eastAsia="de-DE"/>
        </w:rPr>
        <w:t xml:space="preserve"> in the </w:t>
      </w:r>
      <w:r w:rsidR="0051710E">
        <w:rPr>
          <w:rFonts w:ascii="Times New Roman" w:eastAsia="Times New Roman" w:hAnsi="Times New Roman" w:cs="Times New Roman"/>
          <w:color w:val="000000"/>
          <w:sz w:val="24"/>
          <w:szCs w:val="24"/>
          <w:lang w:val="en-US" w:eastAsia="de-DE"/>
        </w:rPr>
        <w:t xml:space="preserve">(1) </w:t>
      </w:r>
      <w:r w:rsidR="00D44633" w:rsidRPr="00FA592F">
        <w:rPr>
          <w:rFonts w:ascii="Times New Roman" w:eastAsia="Times New Roman" w:hAnsi="Times New Roman" w:cs="Times New Roman"/>
          <w:color w:val="000000"/>
          <w:sz w:val="24"/>
          <w:szCs w:val="24"/>
          <w:lang w:val="en-US" w:eastAsia="de-DE"/>
        </w:rPr>
        <w:t>pre-teaching interval</w:t>
      </w:r>
      <w:r w:rsidR="00D44633" w:rsidRPr="00A70C56">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w:t>
      </w:r>
      <w:r w:rsidR="00D44633" w:rsidRPr="00D628F8">
        <w:rPr>
          <w:rFonts w:ascii="Times New Roman" w:eastAsia="Times New Roman" w:hAnsi="Times New Roman" w:cs="Times New Roman"/>
          <w:i/>
          <w:iCs/>
          <w:color w:val="000000"/>
          <w:sz w:val="24"/>
          <w:szCs w:val="24"/>
          <w:lang w:val="en-US" w:eastAsia="de-DE"/>
        </w:rPr>
        <w:t>b</w:t>
      </w:r>
      <w:r w:rsidR="00D44633">
        <w:rPr>
          <w:rFonts w:ascii="Times New Roman" w:eastAsia="Times New Roman" w:hAnsi="Times New Roman" w:cs="Times New Roman"/>
          <w:color w:val="000000"/>
          <w:sz w:val="24"/>
          <w:szCs w:val="24"/>
          <w:lang w:val="en-US" w:eastAsia="de-DE"/>
        </w:rPr>
        <w:t xml:space="preserve"> = -.004, </w:t>
      </w:r>
      <w:r w:rsidR="00D44633" w:rsidRPr="00D628F8">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color w:val="000000"/>
          <w:sz w:val="24"/>
          <w:szCs w:val="24"/>
          <w:lang w:val="en-US" w:eastAsia="de-DE"/>
        </w:rPr>
        <w:t xml:space="preserve"> &lt; .05, Table 4, Pre-Teaching Interval, Model 1</w:t>
      </w:r>
      <w:r w:rsidR="00D44633" w:rsidRPr="005923DE">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indicating less steep HR changes in teachers with more teaching experience. </w:t>
      </w:r>
      <w:r>
        <w:rPr>
          <w:rFonts w:ascii="Times New Roman" w:eastAsia="Times New Roman" w:hAnsi="Times New Roman" w:cs="Times New Roman"/>
          <w:color w:val="000000"/>
          <w:sz w:val="24"/>
          <w:szCs w:val="24"/>
          <w:lang w:val="en-US" w:eastAsia="de-DE"/>
        </w:rPr>
        <w:t>This</w:t>
      </w:r>
      <w:r w:rsidRPr="00B44866">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finding </w:t>
      </w:r>
      <w:r w:rsidR="004C1081">
        <w:rPr>
          <w:rFonts w:ascii="Times New Roman" w:eastAsia="Times New Roman" w:hAnsi="Times New Roman" w:cs="Times New Roman"/>
          <w:color w:val="000000"/>
          <w:sz w:val="24"/>
          <w:szCs w:val="24"/>
          <w:lang w:val="en-US" w:eastAsia="de-DE"/>
        </w:rPr>
        <w:t xml:space="preserve">is </w:t>
      </w:r>
      <w:r w:rsidR="00D44633" w:rsidRPr="00B44866">
        <w:rPr>
          <w:rFonts w:ascii="Times New Roman" w:eastAsia="Times New Roman" w:hAnsi="Times New Roman" w:cs="Times New Roman"/>
          <w:color w:val="000000"/>
          <w:sz w:val="24"/>
          <w:szCs w:val="24"/>
          <w:lang w:val="en-US" w:eastAsia="de-DE"/>
        </w:rPr>
        <w:t>in line with Hypothesis 2a.</w:t>
      </w:r>
    </w:p>
    <w:p w14:paraId="143AB57A" w14:textId="62EBF75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 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lastRenderedPageBreak/>
        <w:t>for teaching experience as a predictor</w:t>
      </w:r>
      <w:r w:rsidR="00E71209">
        <w:rPr>
          <w:rFonts w:ascii="Times New Roman" w:eastAsia="Times New Roman" w:hAnsi="Times New Roman" w:cs="Times New Roman"/>
          <w:color w:val="000000"/>
          <w:sz w:val="24"/>
          <w:szCs w:val="24"/>
          <w:lang w:val="en-US" w:eastAsia="de-DE"/>
        </w:rPr>
        <w:t xml:space="preserve"> only</w:t>
      </w:r>
      <w:r>
        <w:rPr>
          <w:rFonts w:ascii="Times New Roman" w:eastAsia="Times New Roman" w:hAnsi="Times New Roman" w:cs="Times New Roman"/>
          <w:color w:val="000000"/>
          <w:sz w:val="24"/>
          <w:szCs w:val="24"/>
          <w:lang w:val="en-US" w:eastAsia="de-DE"/>
        </w:rPr>
        <w:t xml:space="preserve"> in the </w:t>
      </w:r>
      <w:r w:rsidR="00A06EFB">
        <w:rPr>
          <w:rFonts w:ascii="Times New Roman" w:eastAsia="Times New Roman" w:hAnsi="Times New Roman" w:cs="Times New Roman"/>
          <w:color w:val="000000"/>
          <w:sz w:val="24"/>
          <w:szCs w:val="24"/>
          <w:lang w:val="en-US" w:eastAsia="de-DE"/>
        </w:rPr>
        <w:t xml:space="preserve">(4) </w:t>
      </w:r>
      <w:r w:rsidRPr="00A06EFB">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5342C4">
        <w:rPr>
          <w:rFonts w:ascii="Times New Roman" w:eastAsia="Times New Roman" w:hAnsi="Times New Roman" w:cs="Times New Roman"/>
          <w:i/>
          <w:iCs/>
          <w:color w:val="000000"/>
          <w:sz w:val="24"/>
          <w:szCs w:val="24"/>
          <w:lang w:val="en-US" w:eastAsia="de-DE"/>
        </w:rPr>
        <w:t>b</w:t>
      </w:r>
      <w:r>
        <w:rPr>
          <w:rFonts w:ascii="Times New Roman" w:eastAsia="Times New Roman" w:hAnsi="Times New Roman" w:cs="Times New Roman"/>
          <w:color w:val="000000"/>
          <w:sz w:val="24"/>
          <w:szCs w:val="24"/>
          <w:lang w:val="en-US" w:eastAsia="de-DE"/>
        </w:rPr>
        <w:t xml:space="preserve"> = </w:t>
      </w:r>
      <w:r w:rsidRPr="005342C4">
        <w:rPr>
          <w:rFonts w:ascii="Times New Roman" w:eastAsia="Times New Roman" w:hAnsi="Times New Roman" w:cs="Times New Roman"/>
          <w:color w:val="000000"/>
          <w:sz w:val="24"/>
          <w:szCs w:val="24"/>
          <w:lang w:val="en-US" w:eastAsia="de-DE"/>
        </w:rPr>
        <w:t>-.001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xml:space="preserve">, Table 4, Interview Interval, Model 2), </w:t>
      </w:r>
      <w:r w:rsidRPr="00884C3E">
        <w:rPr>
          <w:rFonts w:ascii="Times New Roman" w:eastAsia="Times New Roman" w:hAnsi="Times New Roman" w:cs="Times New Roman"/>
          <w:color w:val="000000"/>
          <w:sz w:val="24"/>
          <w:szCs w:val="24"/>
          <w:lang w:val="en-US" w:eastAsia="de-DE"/>
        </w:rPr>
        <w:t>indicating less steep HR changes in teachers with more teaching experience while controlling for the disruption appraisal.</w:t>
      </w:r>
      <w:r w:rsidRPr="005923DE">
        <w:rPr>
          <w:rFonts w:ascii="Times New Roman" w:eastAsia="Times New Roman" w:hAnsi="Times New Roman" w:cs="Times New Roman"/>
          <w:color w:val="000000"/>
          <w:sz w:val="24"/>
          <w:szCs w:val="24"/>
          <w:lang w:val="en-US" w:eastAsia="de-DE"/>
        </w:rPr>
        <w:t xml:space="preserve"> </w:t>
      </w:r>
    </w:p>
    <w:p w14:paraId="2B50D1B4" w14:textId="55B73394" w:rsidR="00D44633" w:rsidRPr="00884C3E" w:rsidRDefault="00D30895"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When a</w:t>
      </w:r>
      <w:r w:rsidR="00D44633"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 teaching experience significantly predicted mean HR</w:t>
      </w:r>
      <w:r w:rsidR="001149AB">
        <w:rPr>
          <w:rFonts w:ascii="Times New Roman" w:eastAsia="Times New Roman" w:hAnsi="Times New Roman" w:cs="Times New Roman"/>
          <w:color w:val="000000"/>
          <w:sz w:val="24"/>
          <w:szCs w:val="24"/>
          <w:lang w:val="en-US" w:eastAsia="de-DE"/>
        </w:rPr>
        <w:t xml:space="preserve"> only</w:t>
      </w:r>
      <w:r w:rsidR="00D44633" w:rsidRPr="00884C3E">
        <w:rPr>
          <w:rFonts w:ascii="Times New Roman" w:eastAsia="Times New Roman" w:hAnsi="Times New Roman" w:cs="Times New Roman"/>
          <w:color w:val="000000"/>
          <w:sz w:val="24"/>
          <w:szCs w:val="24"/>
          <w:lang w:val="en-US" w:eastAsia="de-DE"/>
        </w:rPr>
        <w:t xml:space="preserve"> in the </w:t>
      </w:r>
      <w:r w:rsidR="009735C2">
        <w:rPr>
          <w:rFonts w:ascii="Times New Roman" w:eastAsia="Times New Roman" w:hAnsi="Times New Roman" w:cs="Times New Roman"/>
          <w:color w:val="000000"/>
          <w:sz w:val="24"/>
          <w:szCs w:val="24"/>
          <w:lang w:val="en-US" w:eastAsia="de-DE"/>
        </w:rPr>
        <w:t xml:space="preserve">(4) </w:t>
      </w:r>
      <w:r w:rsidR="00D44633" w:rsidRPr="009735C2">
        <w:rPr>
          <w:rFonts w:ascii="Times New Roman" w:eastAsia="Times New Roman" w:hAnsi="Times New Roman" w:cs="Times New Roman"/>
          <w:color w:val="000000"/>
          <w:sz w:val="24"/>
          <w:szCs w:val="24"/>
          <w:lang w:val="en-US" w:eastAsia="de-DE"/>
        </w:rPr>
        <w:t>interview interval</w:t>
      </w:r>
      <w:r w:rsidR="00D44633" w:rsidRPr="00884C3E">
        <w:rPr>
          <w:rFonts w:ascii="Times New Roman" w:eastAsia="Times New Roman" w:hAnsi="Times New Roman" w:cs="Times New Roman"/>
          <w:i/>
          <w:iCs/>
          <w:color w:val="000000"/>
          <w:sz w:val="24"/>
          <w:szCs w:val="24"/>
          <w:lang w:val="en-US" w:eastAsia="de-DE"/>
        </w:rPr>
        <w:t xml:space="preserve"> (b </w:t>
      </w:r>
      <w:r w:rsidR="00D44633" w:rsidRPr="00884C3E">
        <w:rPr>
          <w:rFonts w:ascii="Times New Roman" w:eastAsia="Times New Roman" w:hAnsi="Times New Roman" w:cs="Times New Roman"/>
          <w:color w:val="000000"/>
          <w:sz w:val="24"/>
          <w:szCs w:val="24"/>
          <w:lang w:val="en-US" w:eastAsia="de-DE"/>
        </w:rPr>
        <w:t>= .013,</w:t>
      </w:r>
      <w:r w:rsidR="00D44633" w:rsidRPr="00884C3E">
        <w:rPr>
          <w:rFonts w:ascii="Times New Roman" w:eastAsia="Times New Roman" w:hAnsi="Times New Roman" w:cs="Times New Roman"/>
          <w:i/>
          <w:iCs/>
          <w:color w:val="000000"/>
          <w:sz w:val="24"/>
          <w:szCs w:val="24"/>
          <w:lang w:val="en-US" w:eastAsia="de-DE"/>
        </w:rPr>
        <w:t xml:space="preserve"> p </w:t>
      </w:r>
      <w:r w:rsidR="00D44633" w:rsidRPr="00884C3E">
        <w:rPr>
          <w:rFonts w:ascii="Times New Roman" w:eastAsia="Times New Roman" w:hAnsi="Times New Roman" w:cs="Times New Roman"/>
          <w:color w:val="000000"/>
          <w:sz w:val="24"/>
          <w:szCs w:val="24"/>
          <w:lang w:val="en-US" w:eastAsia="de-DE"/>
        </w:rPr>
        <w:t>&lt; .05, Table 4, Interview Interval, Model 3), indicating higher mean HRs for teachers with more teaching experience</w:t>
      </w:r>
      <w:r>
        <w:rPr>
          <w:rFonts w:ascii="Times New Roman" w:eastAsia="Times New Roman" w:hAnsi="Times New Roman" w:cs="Times New Roman"/>
          <w:color w:val="000000"/>
          <w:sz w:val="24"/>
          <w:szCs w:val="24"/>
          <w:lang w:val="en-US" w:eastAsia="de-DE"/>
        </w:rPr>
        <w:t>.</w:t>
      </w:r>
      <w:r w:rsidR="00D44633" w:rsidRPr="00884C3E">
        <w:rPr>
          <w:rFonts w:ascii="Times New Roman" w:eastAsia="Times New Roman" w:hAnsi="Times New Roman" w:cs="Times New Roman"/>
          <w:color w:val="000000"/>
          <w:sz w:val="24"/>
          <w:szCs w:val="24"/>
          <w:lang w:val="en-US" w:eastAsia="de-DE"/>
        </w:rPr>
        <w:t xml:space="preserve"> </w:t>
      </w:r>
    </w:p>
    <w:p w14:paraId="5689ABB3" w14:textId="7BA19F6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20"/>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009735C2">
        <w:rPr>
          <w:rFonts w:ascii="Times New Roman" w:eastAsia="Times New Roman" w:hAnsi="Times New Roman" w:cs="Times New Roman"/>
          <w:color w:val="000000"/>
          <w:sz w:val="24"/>
          <w:szCs w:val="24"/>
          <w:lang w:val="en-US" w:eastAsia="de-DE"/>
        </w:rPr>
        <w:t xml:space="preserve">(3)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 xml:space="preserve">b </w:t>
      </w:r>
      <w:r w:rsidRPr="00884C3E">
        <w:rPr>
          <w:rFonts w:ascii="Times New Roman" w:eastAsia="Times New Roman" w:hAnsi="Times New Roman" w:cs="Times New Roman"/>
          <w:color w:val="000000"/>
          <w:sz w:val="24"/>
          <w:szCs w:val="24"/>
          <w:lang w:val="en-US" w:eastAsia="de-DE"/>
        </w:rPr>
        <w:t xml:space="preserve">= 0.084,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 Furthermore, HR changes were significantly predicted by disruption appraisal in the</w:t>
      </w:r>
      <w:r>
        <w:rPr>
          <w:rFonts w:ascii="Times New Roman" w:eastAsia="Times New Roman" w:hAnsi="Times New Roman" w:cs="Times New Roman"/>
          <w:color w:val="000000"/>
          <w:sz w:val="24"/>
          <w:szCs w:val="24"/>
          <w:lang w:val="en-US" w:eastAsia="de-DE"/>
        </w:rPr>
        <w:t xml:space="preserve"> </w:t>
      </w:r>
      <w:r w:rsidR="009735C2">
        <w:rPr>
          <w:rFonts w:ascii="Times New Roman" w:eastAsia="Times New Roman" w:hAnsi="Times New Roman" w:cs="Times New Roman"/>
          <w:color w:val="000000"/>
          <w:sz w:val="24"/>
          <w:szCs w:val="24"/>
          <w:lang w:val="en-US" w:eastAsia="de-DE"/>
        </w:rPr>
        <w:t xml:space="preserve">(5) </w:t>
      </w:r>
      <w:r w:rsidRPr="009735C2">
        <w:rPr>
          <w:rFonts w:ascii="Times New Roman" w:eastAsia="Times New Roman" w:hAnsi="Times New Roman" w:cs="Times New Roman"/>
          <w:color w:val="000000"/>
          <w:sz w:val="24"/>
          <w:szCs w:val="24"/>
          <w:lang w:val="en-US" w:eastAsia="de-DE"/>
        </w:rPr>
        <w:t>end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b</w:t>
      </w:r>
      <w:r w:rsidRPr="00884C3E">
        <w:rPr>
          <w:rFonts w:ascii="Times New Roman" w:eastAsia="Times New Roman" w:hAnsi="Times New Roman" w:cs="Times New Roman"/>
          <w:color w:val="000000"/>
          <w:sz w:val="24"/>
          <w:szCs w:val="24"/>
          <w:lang w:val="en-US" w:eastAsia="de-DE"/>
        </w:rPr>
        <w:t xml:space="preserve"> = .015,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3, End Interval, Model 4), indicating </w:t>
      </w:r>
      <w:r>
        <w:rPr>
          <w:rFonts w:ascii="Times New Roman" w:eastAsia="Times New Roman" w:hAnsi="Times New Roman" w:cs="Times New Roman"/>
          <w:color w:val="000000"/>
          <w:sz w:val="24"/>
          <w:szCs w:val="24"/>
          <w:lang w:val="en-US" w:eastAsia="de-DE"/>
        </w:rPr>
        <w:t xml:space="preserve">steeper </w:t>
      </w:r>
      <w:r w:rsidRPr="00884C3E">
        <w:rPr>
          <w:rFonts w:ascii="Times New Roman" w:eastAsia="Times New Roman" w:hAnsi="Times New Roman" w:cs="Times New Roman"/>
          <w:color w:val="000000"/>
          <w:sz w:val="24"/>
          <w:szCs w:val="24"/>
          <w:lang w:val="en-US" w:eastAsia="de-DE"/>
        </w:rPr>
        <w:t xml:space="preserve">HR changes for teachers </w:t>
      </w:r>
      <w:r w:rsidR="009735C2">
        <w:rPr>
          <w:rFonts w:ascii="Times New Roman" w:eastAsia="Times New Roman" w:hAnsi="Times New Roman" w:cs="Times New Roman"/>
          <w:color w:val="000000"/>
          <w:sz w:val="24"/>
          <w:szCs w:val="24"/>
          <w:lang w:val="en-US" w:eastAsia="de-DE"/>
        </w:rPr>
        <w:t>who</w:t>
      </w:r>
      <w:r w:rsidRPr="00884C3E">
        <w:rPr>
          <w:rFonts w:ascii="Times New Roman" w:eastAsia="Times New Roman" w:hAnsi="Times New Roman" w:cs="Times New Roman"/>
          <w:color w:val="000000"/>
          <w:sz w:val="24"/>
          <w:szCs w:val="24"/>
          <w:lang w:val="en-US" w:eastAsia="de-DE"/>
        </w:rPr>
        <w:t xml:space="preserve"> reported higher disruption </w:t>
      </w:r>
      <w:r>
        <w:rPr>
          <w:rFonts w:ascii="Times New Roman" w:eastAsia="Times New Roman" w:hAnsi="Times New Roman" w:cs="Times New Roman"/>
          <w:color w:val="000000"/>
          <w:sz w:val="24"/>
          <w:szCs w:val="24"/>
          <w:lang w:val="en-US" w:eastAsia="de-DE"/>
        </w:rPr>
        <w:t>appraisal</w:t>
      </w:r>
      <w:r w:rsidRPr="00884C3E">
        <w:rPr>
          <w:rFonts w:ascii="Times New Roman" w:eastAsia="Times New Roman" w:hAnsi="Times New Roman" w:cs="Times New Roman"/>
          <w:color w:val="000000"/>
          <w:sz w:val="24"/>
          <w:szCs w:val="24"/>
          <w:lang w:val="en-US" w:eastAsia="de-DE"/>
        </w:rPr>
        <w:t xml:space="preserve"> (controlling for all other factors).</w:t>
      </w:r>
      <w:commentRangeEnd w:id="20"/>
      <w:r w:rsidR="001149AB">
        <w:rPr>
          <w:rStyle w:val="Kommentarzeichen"/>
        </w:rPr>
        <w:commentReference w:id="20"/>
      </w:r>
    </w:p>
    <w:p w14:paraId="7A8CCC8A" w14:textId="552A11D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49FB3DBF" w14:textId="467C9DA8"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5B904A2" w14:textId="15F38316"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9F89A5D" w14:textId="1146C48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2EECB68" w14:textId="7DFE367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C7D2DDB" w14:textId="0954F95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BED21DF" w14:textId="733917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039A395" w14:textId="6E456D5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881415A" w14:textId="11B51F4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C7E54FD" w14:textId="458F5875"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274165BC" w14:textId="12E89FF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14E535A" w14:textId="34E05E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E8858A2" w14:textId="6FBCFDC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405FAE77" w14:textId="31B4E94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465ADF9" w14:textId="4BCFDBE2"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37543B"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37543B"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D30895">
            <w:pP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692578F3" w:rsidR="00D44633" w:rsidRPr="003D7B5A" w:rsidRDefault="007758F1"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p>
        </w:tc>
        <w:tc>
          <w:tcPr>
            <w:tcW w:w="679" w:type="dxa"/>
            <w:tcBorders>
              <w:bottom w:val="single" w:sz="4" w:space="0" w:color="auto"/>
            </w:tcBorders>
            <w:hideMark/>
          </w:tcPr>
          <w:p w14:paraId="69738372"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0FEE9CF"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p>
        </w:tc>
        <w:tc>
          <w:tcPr>
            <w:tcW w:w="738" w:type="dxa"/>
            <w:tcBorders>
              <w:bottom w:val="single" w:sz="4" w:space="0" w:color="auto"/>
            </w:tcBorders>
          </w:tcPr>
          <w:p w14:paraId="38042FD6" w14:textId="77777777" w:rsidR="00D44633" w:rsidRPr="00DC748B"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5EDBFE05"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832" w:type="dxa"/>
            <w:gridSpan w:val="2"/>
            <w:tcBorders>
              <w:bottom w:val="single" w:sz="4" w:space="0" w:color="auto"/>
            </w:tcBorders>
            <w:hideMark/>
          </w:tcPr>
          <w:p w14:paraId="474437F5"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7FF94D03" w:rsidR="00D44633" w:rsidRPr="003D7B5A" w:rsidRDefault="006A09D2" w:rsidP="00D30895">
            <w:pPr>
              <w:rPr>
                <w:rFonts w:ascii="Times New Roman" w:eastAsia="Times New Roman" w:hAnsi="Times New Roman" w:cs="Times New Roman"/>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585" w:type="dxa"/>
            <w:tcBorders>
              <w:bottom w:val="single" w:sz="4" w:space="0" w:color="auto"/>
            </w:tcBorders>
          </w:tcPr>
          <w:p w14:paraId="32372974" w14:textId="77777777" w:rsidR="00D44633" w:rsidRPr="00FD76F2"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A84BA8D" w:rsidR="00D44633" w:rsidRPr="003D7B5A" w:rsidRDefault="006A09D2" w:rsidP="00D30895">
            <w:pPr>
              <w:rPr>
                <w:rFonts w:ascii="Times New Roman" w:eastAsia="Times New Roman" w:hAnsi="Times New Roman" w:cs="Times New Roman"/>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708" w:type="dxa"/>
            <w:gridSpan w:val="2"/>
            <w:tcBorders>
              <w:bottom w:val="single" w:sz="4" w:space="0" w:color="auto"/>
            </w:tcBorders>
          </w:tcPr>
          <w:p w14:paraId="2B457FBE"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FD59ADD"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567" w:type="dxa"/>
            <w:tcBorders>
              <w:bottom w:val="single" w:sz="4" w:space="0" w:color="auto"/>
            </w:tcBorders>
            <w:hideMark/>
          </w:tcPr>
          <w:p w14:paraId="225A8BDC" w14:textId="77777777" w:rsidR="00D44633" w:rsidRPr="0085743B" w:rsidRDefault="00D44633" w:rsidP="00D30895">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04299191" w:rsidR="00D44633" w:rsidRPr="003D7B5A" w:rsidRDefault="006A09D2" w:rsidP="00D30895">
            <w:pPr>
              <w:rPr>
                <w:rFonts w:ascii="Times New Roman" w:eastAsia="Times New Roman" w:hAnsi="Times New Roman" w:cs="Times New Roman"/>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709" w:type="dxa"/>
            <w:tcBorders>
              <w:bottom w:val="single" w:sz="4" w:space="0" w:color="auto"/>
            </w:tcBorders>
            <w:hideMark/>
          </w:tcPr>
          <w:p w14:paraId="4AB406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7FB7E16C"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708" w:type="dxa"/>
            <w:tcBorders>
              <w:bottom w:val="single" w:sz="4" w:space="0" w:color="auto"/>
            </w:tcBorders>
          </w:tcPr>
          <w:p w14:paraId="23910211"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629570D2" w14:textId="1FD56C98"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tc>
        <w:tc>
          <w:tcPr>
            <w:tcW w:w="679" w:type="dxa"/>
            <w:hideMark/>
          </w:tcPr>
          <w:p w14:paraId="1A1604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59C6E456" w14:textId="49ECB9BA"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D30895">
            <w:pP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7613DF6" w14:textId="00EA200C"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r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10FD819B" w14:textId="3396F9AB"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0CDAF99B" w14:textId="286F87AD"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tc>
        <w:tc>
          <w:tcPr>
            <w:tcW w:w="832" w:type="dxa"/>
            <w:gridSpan w:val="2"/>
          </w:tcPr>
          <w:p w14:paraId="47A6687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C44F161" w14:textId="53CFA376"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06E0B7D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r w:rsidRPr="003D7B5A">
              <w:rPr>
                <w:rFonts w:ascii="Times New Roman" w:eastAsia="Times New Roman" w:hAnsi="Times New Roman" w:cs="Times New Roman"/>
                <w:color w:val="000000"/>
                <w:sz w:val="20"/>
                <w:szCs w:val="20"/>
                <w:lang w:eastAsia="de-DE"/>
              </w:rPr>
              <w:t xml:space="preserve"> </w:t>
            </w:r>
          </w:p>
          <w:p w14:paraId="0EEAE1FB" w14:textId="1337580E"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63EC09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455368CC"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30A79D07" w14:textId="69E21712" w:rsidR="00D44633" w:rsidRPr="009E1FC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415258B4"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0AB2759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06540E4F"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0137F6D5" w14:textId="0F380CA3"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4CA1298" w14:textId="61D4FFA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tc>
        <w:tc>
          <w:tcPr>
            <w:tcW w:w="832" w:type="dxa"/>
            <w:gridSpan w:val="2"/>
          </w:tcPr>
          <w:p w14:paraId="47381CF9"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3D49611C"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613BE4C5" w14:textId="5EC6A785" w:rsidR="00D44633" w:rsidRPr="003D7B5A" w:rsidRDefault="007E23CB"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01B39EBE" w14:textId="24C99595"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62DD8383" w14:textId="0B25E8DD" w:rsidR="00D44633" w:rsidRPr="003D7B5A" w:rsidRDefault="00D44633" w:rsidP="00D30895">
            <w:pPr>
              <w:rPr>
                <w:rFonts w:ascii="Times New Roman" w:eastAsia="Times New Roman" w:hAnsi="Times New Roman" w:cs="Times New Roman"/>
                <w:sz w:val="20"/>
                <w:szCs w:val="20"/>
                <w:lang w:eastAsia="de-DE"/>
              </w:rPr>
            </w:pPr>
          </w:p>
          <w:p w14:paraId="670B2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4A7E9344"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13B27E78" w14:textId="74B800DA"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60E06152" w14:textId="02BEA273"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61A919B9" w14:textId="27C4BF41"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23EB547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42B9715F"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27D607E4" w14:textId="5769AAF6"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D30895">
            <w:pP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FA781F6" w14:textId="18B8A1C2"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tc>
        <w:tc>
          <w:tcPr>
            <w:tcW w:w="679" w:type="dxa"/>
          </w:tcPr>
          <w:p w14:paraId="3831AB4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6484DF17" w14:textId="2CD18EB0" w:rsidR="00D44633" w:rsidRPr="00FF4CB2"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tc>
        <w:tc>
          <w:tcPr>
            <w:tcW w:w="738" w:type="dxa"/>
          </w:tcPr>
          <w:p w14:paraId="586F71CF" w14:textId="27615A24" w:rsidR="00D44633" w:rsidRPr="00FF4CB2" w:rsidRDefault="002709C5"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466E0716" w14:textId="68784BE0"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r w:rsidRPr="003D7B5A">
              <w:rPr>
                <w:rFonts w:ascii="Times New Roman" w:eastAsia="Times New Roman" w:hAnsi="Times New Roman" w:cs="Times New Roman"/>
                <w:color w:val="000000"/>
                <w:sz w:val="20"/>
                <w:szCs w:val="20"/>
                <w:lang w:eastAsia="de-DE"/>
              </w:rPr>
              <w:t xml:space="preserve"> </w:t>
            </w:r>
          </w:p>
        </w:tc>
        <w:tc>
          <w:tcPr>
            <w:tcW w:w="832" w:type="dxa"/>
            <w:gridSpan w:val="2"/>
          </w:tcPr>
          <w:p w14:paraId="0612BE9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04394F52" w:rsidR="00D44633" w:rsidRPr="00227078" w:rsidRDefault="00D44633" w:rsidP="00D30895">
            <w:pPr>
              <w:rPr>
                <w:rFonts w:ascii="Times New Roman" w:eastAsia="Times New Roman" w:hAnsi="Times New Roman" w:cs="Times New Roman"/>
                <w:color w:val="000000"/>
                <w:sz w:val="20"/>
                <w:szCs w:val="20"/>
                <w:lang w:eastAsia="de-DE"/>
              </w:rPr>
            </w:pPr>
          </w:p>
        </w:tc>
        <w:tc>
          <w:tcPr>
            <w:tcW w:w="585" w:type="dxa"/>
          </w:tcPr>
          <w:p w14:paraId="2919BD12" w14:textId="79867F9A"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5B772B7C" w14:textId="5AECE23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tc>
        <w:tc>
          <w:tcPr>
            <w:tcW w:w="708" w:type="dxa"/>
            <w:gridSpan w:val="2"/>
          </w:tcPr>
          <w:p w14:paraId="05CC2CF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52F4617C" w:rsidR="00D44633" w:rsidRPr="00823205" w:rsidRDefault="00D44633" w:rsidP="00D30895">
            <w:pPr>
              <w:rPr>
                <w:rFonts w:ascii="Times New Roman" w:eastAsia="Times New Roman" w:hAnsi="Times New Roman" w:cs="Times New Roman"/>
                <w:color w:val="000000"/>
                <w:sz w:val="20"/>
                <w:szCs w:val="20"/>
                <w:lang w:eastAsia="de-DE"/>
              </w:rPr>
            </w:pPr>
          </w:p>
        </w:tc>
        <w:tc>
          <w:tcPr>
            <w:tcW w:w="567" w:type="dxa"/>
          </w:tcPr>
          <w:p w14:paraId="4CD1DD2E" w14:textId="6F13BE78"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0687FA55" w14:textId="64DEFD58" w:rsidR="00D44633" w:rsidRPr="00B2291E"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tc>
        <w:tc>
          <w:tcPr>
            <w:tcW w:w="709" w:type="dxa"/>
          </w:tcPr>
          <w:p w14:paraId="299B538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E9A8E4A" w14:textId="09737040"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tc>
        <w:tc>
          <w:tcPr>
            <w:tcW w:w="708" w:type="dxa"/>
          </w:tcPr>
          <w:p w14:paraId="5A515DCF" w14:textId="74E4441E"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1B2A5C79" w14:textId="3C133AF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r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626FEDF7" w14:textId="25A4BDD4"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143D82FC" w14:textId="1223F55B"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16D6BDD7"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2B2447EA"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48041AB2" w14:textId="203F9BC1"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hideMark/>
          </w:tcPr>
          <w:p w14:paraId="7477186C" w14:textId="0DE90012"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tc>
        <w:tc>
          <w:tcPr>
            <w:tcW w:w="708" w:type="dxa"/>
            <w:gridSpan w:val="2"/>
          </w:tcPr>
          <w:p w14:paraId="17F0E63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7504356E" w14:textId="10DB37D6"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2FB8006E" w14:textId="08023E0B"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tc>
        <w:tc>
          <w:tcPr>
            <w:tcW w:w="709" w:type="dxa"/>
            <w:hideMark/>
          </w:tcPr>
          <w:p w14:paraId="40F54C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11A4F964" w14:textId="130D68B2"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D30895">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E51ABFE" w14:textId="05DDFABB"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tc>
        <w:tc>
          <w:tcPr>
            <w:tcW w:w="679" w:type="dxa"/>
          </w:tcPr>
          <w:p w14:paraId="5E3FFA6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0C900B14" w14:textId="0A850506"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tc>
        <w:tc>
          <w:tcPr>
            <w:tcW w:w="738" w:type="dxa"/>
          </w:tcPr>
          <w:p w14:paraId="0D05A9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2D41860D" w14:textId="0DE0528B"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13807ADC" w14:textId="4747A7F0"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tc>
        <w:tc>
          <w:tcPr>
            <w:tcW w:w="585" w:type="dxa"/>
          </w:tcPr>
          <w:p w14:paraId="42F6074A" w14:textId="1B08E7F4" w:rsidR="00D44633" w:rsidRPr="00C2500E" w:rsidRDefault="00181BB8"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738272A7" w14:textId="3E3C20EB"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tc>
        <w:tc>
          <w:tcPr>
            <w:tcW w:w="708" w:type="dxa"/>
            <w:gridSpan w:val="2"/>
          </w:tcPr>
          <w:p w14:paraId="6E75698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1ECE25A0" w14:textId="779F883B"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tc>
        <w:tc>
          <w:tcPr>
            <w:tcW w:w="567" w:type="dxa"/>
          </w:tcPr>
          <w:p w14:paraId="65863DD8" w14:textId="5874E6E5"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0852C233" w14:textId="536FD041"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2E3E5D90" w14:textId="5E284EA6"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tc>
        <w:tc>
          <w:tcPr>
            <w:tcW w:w="708" w:type="dxa"/>
          </w:tcPr>
          <w:p w14:paraId="299825B2" w14:textId="7205D3F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C969EF3" w14:textId="75DBBBA8"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r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F1B54FA"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71F85337" w14:textId="70C3FC14"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6FF145F" w14:textId="4FC45306"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2BD506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6BFEA463" w14:textId="590DE3AC"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tc>
        <w:tc>
          <w:tcPr>
            <w:tcW w:w="708" w:type="dxa"/>
          </w:tcPr>
          <w:p w14:paraId="22F5641A" w14:textId="7AE19BAF"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741F40A" w14:textId="6B33075A"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tc>
        <w:tc>
          <w:tcPr>
            <w:tcW w:w="708" w:type="dxa"/>
            <w:gridSpan w:val="2"/>
          </w:tcPr>
          <w:p w14:paraId="683C14E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456F5DA8" w14:textId="119948F6"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tc>
        <w:tc>
          <w:tcPr>
            <w:tcW w:w="567" w:type="dxa"/>
          </w:tcPr>
          <w:p w14:paraId="5C68C6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715047B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294EFBFC" w14:textId="442EB429"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tc>
        <w:tc>
          <w:tcPr>
            <w:tcW w:w="708" w:type="dxa"/>
          </w:tcPr>
          <w:p w14:paraId="5625C55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223BCA13" w14:textId="6B5A6B05"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tc>
        <w:tc>
          <w:tcPr>
            <w:tcW w:w="679" w:type="dxa"/>
          </w:tcPr>
          <w:p w14:paraId="6AC3F2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0BFB51B2" w14:textId="290B3C31"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tc>
        <w:tc>
          <w:tcPr>
            <w:tcW w:w="738" w:type="dxa"/>
          </w:tcPr>
          <w:p w14:paraId="4379D75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34469E2A" w14:textId="3B662B3B"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tc>
        <w:tc>
          <w:tcPr>
            <w:tcW w:w="832" w:type="dxa"/>
            <w:gridSpan w:val="2"/>
          </w:tcPr>
          <w:p w14:paraId="142E734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5090DA9C" w14:textId="77777777" w:rsidR="00D44633" w:rsidRPr="00C2500E" w:rsidRDefault="00D44633" w:rsidP="003B582C">
            <w:pP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2BFF7D55"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41993C9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2EB57FE9" w14:textId="1DF03BB1"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0377DEAE"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7E3A18B3" w14:textId="0CEF97E5"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15D28324" w14:textId="28A6608D"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r w:rsidRPr="00C2500E">
              <w:rPr>
                <w:rFonts w:ascii="Times New Roman" w:eastAsia="Times New Roman" w:hAnsi="Times New Roman" w:cs="Times New Roman"/>
                <w:color w:val="000000"/>
                <w:sz w:val="20"/>
                <w:szCs w:val="20"/>
                <w:lang w:eastAsia="de-DE"/>
              </w:rPr>
              <w:t xml:space="preserve"> </w:t>
            </w:r>
          </w:p>
        </w:tc>
        <w:tc>
          <w:tcPr>
            <w:tcW w:w="709" w:type="dxa"/>
          </w:tcPr>
          <w:p w14:paraId="47FDB62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4FC59FBE" w14:textId="5D7ED0C6" w:rsidR="00D44633" w:rsidRPr="00BC634E" w:rsidRDefault="00D44633" w:rsidP="00D30895">
            <w:pP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903A2B4" w14:textId="6FBF957A"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tc>
        <w:tc>
          <w:tcPr>
            <w:tcW w:w="832" w:type="dxa"/>
            <w:gridSpan w:val="2"/>
          </w:tcPr>
          <w:p w14:paraId="3B85A450"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65F7E635" w14:textId="20B3C7AA"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29AAC97" w14:textId="11D2C290"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r w:rsidRPr="00C2500E">
              <w:rPr>
                <w:rFonts w:ascii="Times New Roman" w:eastAsia="Times New Roman" w:hAnsi="Times New Roman" w:cs="Times New Roman"/>
                <w:color w:val="000000"/>
                <w:sz w:val="20"/>
                <w:szCs w:val="20"/>
                <w:lang w:eastAsia="de-DE"/>
              </w:rPr>
              <w:t xml:space="preserve"> </w:t>
            </w:r>
          </w:p>
          <w:p w14:paraId="72DBE5E8"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3729AF79" w14:textId="651C1A30" w:rsidR="00D44633" w:rsidRPr="00BC634E" w:rsidRDefault="00D44633" w:rsidP="00D30895">
            <w:pP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5EEECCD" w14:textId="0C807A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tc>
        <w:tc>
          <w:tcPr>
            <w:tcW w:w="708" w:type="dxa"/>
            <w:gridSpan w:val="2"/>
          </w:tcPr>
          <w:p w14:paraId="39FF2E3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C11107B" w14:textId="5231316E"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tc>
        <w:tc>
          <w:tcPr>
            <w:tcW w:w="567" w:type="dxa"/>
          </w:tcPr>
          <w:p w14:paraId="35B22C61" w14:textId="0118EED3"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0BA2591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002E5345" w14:textId="0225909D" w:rsidR="00D44633" w:rsidRPr="00BC634E" w:rsidRDefault="00D44633" w:rsidP="00D30895">
            <w:pP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1"/>
      <w:commentRangeStart w:id="2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1"/>
      <w:r>
        <w:rPr>
          <w:rStyle w:val="Kommentarzeichen"/>
        </w:rPr>
        <w:commentReference w:id="21"/>
      </w:r>
      <w:commentRangeEnd w:id="22"/>
      <w:r w:rsidR="00B7732B">
        <w:rPr>
          <w:rStyle w:val="Kommentarzeichen"/>
        </w:rPr>
        <w:commentReference w:id="2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4-04T13:56:00Z" w:initials="DA">
    <w:p w14:paraId="0DCE3E7B" w14:textId="679F7A93" w:rsidR="00EA0734" w:rsidRDefault="00EA0734">
      <w:pPr>
        <w:pStyle w:val="Kommentartext"/>
      </w:pPr>
      <w:r>
        <w:rPr>
          <w:rStyle w:val="Kommentarzeichen"/>
        </w:rPr>
        <w:annotationRef/>
      </w:r>
      <w:r>
        <w:t>Da gibt es eine Metaanalyse dazu, komme nur gerade nicht auf den Namen… steht vielleicht bei Nolting?</w:t>
      </w:r>
    </w:p>
  </w:comment>
  <w:comment w:id="1" w:author="Mandy Klatt" w:date="2024-04-10T15:29:00Z" w:initials="MK">
    <w:p w14:paraId="76E82A29" w14:textId="2A4C6651" w:rsidR="000F5B4A" w:rsidRDefault="000F5B4A">
      <w:pPr>
        <w:pStyle w:val="Kommentartext"/>
      </w:pPr>
      <w:r>
        <w:rPr>
          <w:rStyle w:val="Kommentarzeichen"/>
        </w:rPr>
        <w:annotationRef/>
      </w:r>
      <w:proofErr w:type="spellStart"/>
      <w:r>
        <w:t>Implications</w:t>
      </w:r>
      <w:proofErr w:type="spellEnd"/>
      <w:r>
        <w:t xml:space="preserve"> kurz anreißen</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4"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5" w:author="Mandy Klatt" w:date="2024-04-13T14:17:00Z" w:initials="MK">
    <w:p w14:paraId="2F785A01" w14:textId="16976FD3"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w:t>
      </w:r>
      <w:r w:rsidR="0037543B">
        <w:t>im APA Manual</w:t>
      </w:r>
      <w:r>
        <w:t xml:space="preserve"> diese Angabe</w:t>
      </w:r>
      <w:r w:rsidR="0037543B">
        <w:t xml:space="preserve"> bei Company </w:t>
      </w:r>
      <w:proofErr w:type="spellStart"/>
      <w:r w:rsidR="0037543B">
        <w:t>Names</w:t>
      </w:r>
      <w:proofErr w:type="spellEnd"/>
      <w:r>
        <w:t xml:space="preserve"> </w:t>
      </w:r>
      <w:r w:rsidR="00CC52D0">
        <w:t xml:space="preserve">mit dem ® </w:t>
      </w:r>
      <w:r>
        <w:t>gefunden</w:t>
      </w:r>
      <w:r w:rsidR="00CC52D0">
        <w:t>.</w:t>
      </w:r>
    </w:p>
  </w:comment>
  <w:comment w:id="6" w:author="Mandy Klatt" w:date="2024-04-13T14:34:00Z" w:initials="MK">
    <w:p w14:paraId="33AC096F" w14:textId="072270C4"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w:t>
      </w:r>
      <w:proofErr w:type="gramStart"/>
      <w:r>
        <w:t>ein</w:t>
      </w:r>
      <w:r w:rsidR="0037543B">
        <w:t>en</w:t>
      </w:r>
      <w:r>
        <w:t xml:space="preserve"> Wearable</w:t>
      </w:r>
      <w:proofErr w:type="gramEnd"/>
      <w:r>
        <w:t xml:space="preserve"> verwendet, aber das war eine </w:t>
      </w:r>
      <w:r w:rsidRPr="00CC52D0">
        <w:t>Polar OH1</w:t>
      </w:r>
      <w:r>
        <w:t xml:space="preserve">, was ein am Arm getragener, optischer Pulssensor ist. </w:t>
      </w:r>
    </w:p>
  </w:comment>
  <w:comment w:id="7"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8"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w:t>
      </w:r>
      <w:proofErr w:type="spellStart"/>
      <w:proofErr w:type="gramStart"/>
      <w:r>
        <w:rPr>
          <w:rStyle w:val="--l"/>
        </w:rPr>
        <w:t>Forscher:innen</w:t>
      </w:r>
      <w:proofErr w:type="spellEnd"/>
      <w:proofErr w:type="gramEnd"/>
      <w:r>
        <w:rPr>
          <w:rStyle w:val="--l"/>
        </w:rPr>
        <w:t xml:space="preserve">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9"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10"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 xml:space="preserve">bedeutet, habe ich </w:t>
      </w:r>
      <w:r>
        <w:t xml:space="preserve">nun </w:t>
      </w:r>
      <w:r>
        <w:t xml:space="preserve">oben der Junker (2021) Studie </w:t>
      </w:r>
      <w:r>
        <w:t>eingeführt</w:t>
      </w:r>
      <w:r>
        <w:t>.</w:t>
      </w:r>
    </w:p>
  </w:comment>
  <w:comment w:id="11" w:author="Mandy Klatt" w:date="2024-04-13T10:48:00Z" w:initials="MK">
    <w:p w14:paraId="30F4EBB8" w14:textId="4977F4D4"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weiter oben erwähnt werden sollte </w:t>
      </w:r>
      <w:r w:rsidR="0046154C">
        <w:t xml:space="preserve">nach Vorstellung der Phasen </w:t>
      </w:r>
      <w:r>
        <w:t>oder hier bei Hypothese 1a?</w:t>
      </w:r>
    </w:p>
  </w:comment>
  <w:comment w:id="12"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3"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4"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5"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6"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17"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8"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xml:space="preserve">) </w:t>
      </w:r>
      <w:proofErr w:type="spellStart"/>
      <w:r w:rsidR="003962DC">
        <w:t>funktion</w:t>
      </w:r>
      <w:proofErr w:type="spellEnd"/>
      <w:r w:rsidR="003962DC">
        <w:t xml:space="preserve"> in R gerechnet, wobei diese</w:t>
      </w:r>
      <w:r>
        <w:rPr>
          <w:rStyle w:val="--l"/>
        </w:rPr>
        <w:t xml:space="preserve"> Funktion im </w:t>
      </w:r>
      <w:proofErr w:type="spellStart"/>
      <w:r>
        <w:rPr>
          <w:rStyle w:val="--l"/>
        </w:rPr>
        <w:t>stats</w:t>
      </w:r>
      <w:proofErr w:type="spellEnd"/>
      <w:r>
        <w:rPr>
          <w:rStyle w:val="--l"/>
        </w:rPr>
        <w:t>-P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20" w:author="Deiglmayr, Anne" w:date="2024-04-08T17:56:00Z" w:initials="DA">
    <w:p w14:paraId="28A1166A" w14:textId="6EED53CD" w:rsidR="001149AB" w:rsidRDefault="001149AB">
      <w:pPr>
        <w:pStyle w:val="Kommentartext"/>
      </w:pPr>
      <w:r>
        <w:rPr>
          <w:rStyle w:val="Kommentarzeichen"/>
        </w:rPr>
        <w:annotationRef/>
      </w:r>
      <w:r>
        <w:t>Ist das eigentlich sinnvoll, wenn man vorher schon keine Zusammenhänge findet? Sollten wir nochmal diskutieren. Ist vielleicht in den SOP besser aufgehoben, wenn überhaupt.</w:t>
      </w:r>
    </w:p>
  </w:comment>
  <w:comment w:id="2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E3E7B" w15:done="0"/>
  <w15:commentEx w15:paraId="76E82A29" w15:done="0"/>
  <w15:commentEx w15:paraId="0D00B089"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EE3D88E" w15:done="0"/>
  <w15:commentEx w15:paraId="120F769E" w15:done="0"/>
  <w15:commentEx w15:paraId="0BD4435A" w15:done="0"/>
  <w15:commentEx w15:paraId="28A1166A"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028" w16cex:dateUtc="2024-04-04T11:56:00Z"/>
  <w16cex:commentExtensible w16cex:durableId="29C12ED2" w16cex:dateUtc="2024-04-10T13:29:00Z"/>
  <w16cex:commentExtensible w16cex:durableId="29B93259" w16cex:dateUtc="2024-04-04T12:06: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BEAE62" w16cex:dateUtc="2024-04-08T15:56: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E3E7B" w16cid:durableId="29B93028"/>
  <w16cid:commentId w16cid:paraId="76E82A29" w16cid:durableId="29C12ED2"/>
  <w16cid:commentId w16cid:paraId="0D00B089" w16cid:durableId="29B93259"/>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28A1166A" w16cid:durableId="29BEAE62"/>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9481" w14:textId="77777777" w:rsidR="00DB35FD" w:rsidRDefault="00DB35FD" w:rsidP="006C02A6">
      <w:pPr>
        <w:spacing w:after="0" w:line="240" w:lineRule="auto"/>
      </w:pPr>
      <w:r>
        <w:separator/>
      </w:r>
    </w:p>
  </w:endnote>
  <w:endnote w:type="continuationSeparator" w:id="0">
    <w:p w14:paraId="1F491DC9" w14:textId="77777777" w:rsidR="00DB35FD" w:rsidRDefault="00DB35FD"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E969" w14:textId="77777777" w:rsidR="00DB35FD" w:rsidRDefault="00DB35FD" w:rsidP="006C02A6">
      <w:pPr>
        <w:spacing w:after="0" w:line="240" w:lineRule="auto"/>
      </w:pPr>
      <w:r>
        <w:separator/>
      </w:r>
    </w:p>
  </w:footnote>
  <w:footnote w:type="continuationSeparator" w:id="0">
    <w:p w14:paraId="3D2724D2" w14:textId="77777777" w:rsidR="00DB35FD" w:rsidRDefault="00DB35FD"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317"/>
    <w:rsid w:val="003B0DFD"/>
    <w:rsid w:val="003B162C"/>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A9E"/>
    <w:rsid w:val="0055513F"/>
    <w:rsid w:val="00555F87"/>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D37"/>
    <w:rsid w:val="00572659"/>
    <w:rsid w:val="00572DAF"/>
    <w:rsid w:val="00575205"/>
    <w:rsid w:val="005757EF"/>
    <w:rsid w:val="00575DED"/>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185"/>
    <w:rsid w:val="00587A0F"/>
    <w:rsid w:val="0059024F"/>
    <w:rsid w:val="005906FA"/>
    <w:rsid w:val="00591399"/>
    <w:rsid w:val="005918F5"/>
    <w:rsid w:val="00592A47"/>
    <w:rsid w:val="00592C13"/>
    <w:rsid w:val="00593399"/>
    <w:rsid w:val="0059387F"/>
    <w:rsid w:val="00593A40"/>
    <w:rsid w:val="00596BAB"/>
    <w:rsid w:val="00596DE3"/>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B758F"/>
    <w:rsid w:val="005C07D5"/>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5005"/>
    <w:rsid w:val="005E6136"/>
    <w:rsid w:val="005E63BC"/>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5CD"/>
    <w:rsid w:val="008E286F"/>
    <w:rsid w:val="008E3AD3"/>
    <w:rsid w:val="008E6384"/>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738C"/>
    <w:rsid w:val="00D37823"/>
    <w:rsid w:val="00D4057B"/>
    <w:rsid w:val="00D40C08"/>
    <w:rsid w:val="00D422D2"/>
    <w:rsid w:val="00D42779"/>
    <w:rsid w:val="00D429BC"/>
    <w:rsid w:val="00D44633"/>
    <w:rsid w:val="00D46626"/>
    <w:rsid w:val="00D47AD2"/>
    <w:rsid w:val="00D47CF9"/>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5F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C12"/>
    <w:rsid w:val="00E02565"/>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7D4"/>
    <w:rsid w:val="00F52A0E"/>
    <w:rsid w:val="00F52D85"/>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2B9"/>
    <w:rsid w:val="00F97368"/>
    <w:rsid w:val="00F97644"/>
    <w:rsid w:val="00F9783F"/>
    <w:rsid w:val="00F97C16"/>
    <w:rsid w:val="00FA046A"/>
    <w:rsid w:val="00FA0879"/>
    <w:rsid w:val="00FA10AA"/>
    <w:rsid w:val="00FA1D5A"/>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5876</Words>
  <Characters>33730</Characters>
  <Application>Microsoft Office Word</Application>
  <DocSecurity>0</DocSecurity>
  <Lines>1204</Lines>
  <Paragraphs>550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116</cp:revision>
  <dcterms:created xsi:type="dcterms:W3CDTF">2024-04-13T12:57:00Z</dcterms:created>
  <dcterms:modified xsi:type="dcterms:W3CDTF">2024-04-15T17:33:00Z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