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0C18B4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3BFEDC8A" w14:textId="4F92A68D" w:rsidR="000075B3" w:rsidRPr="000075B3" w:rsidRDefault="000075B3" w:rsidP="00027126">
      <w:pPr>
        <w:spacing w:line="360" w:lineRule="auto"/>
        <w:rPr>
          <w:rFonts w:ascii="Times New Roman" w:hAnsi="Times New Roman" w:cs="Times New Roman"/>
          <w:sz w:val="24"/>
          <w:szCs w:val="24"/>
          <w:lang w:val="en-US"/>
        </w:rPr>
      </w:pPr>
      <w:r w:rsidRPr="000075B3">
        <w:rPr>
          <w:rFonts w:ascii="Times New Roman" w:hAnsi="Times New Roman" w:cs="Times New Roman"/>
          <w:sz w:val="24"/>
          <w:szCs w:val="24"/>
          <w:lang w:val="en-US"/>
        </w:rPr>
        <w:t>According to Lazarus and Folkman</w:t>
      </w:r>
      <w:r w:rsidR="00D54128">
        <w:rPr>
          <w:rFonts w:ascii="Times New Roman" w:hAnsi="Times New Roman" w:cs="Times New Roman"/>
          <w:sz w:val="24"/>
          <w:szCs w:val="24"/>
          <w:lang w:val="en-US"/>
        </w:rPr>
        <w:t>’</w:t>
      </w:r>
      <w:r w:rsidRPr="000075B3">
        <w:rPr>
          <w:rFonts w:ascii="Times New Roman" w:hAnsi="Times New Roman" w:cs="Times New Roman"/>
          <w:sz w:val="24"/>
          <w:szCs w:val="24"/>
          <w:lang w:val="en-US"/>
        </w:rPr>
        <w:t>s (1987) transactional model of stress and coping</w:t>
      </w:r>
      <w:r>
        <w:rPr>
          <w:rFonts w:ascii="Times New Roman" w:hAnsi="Times New Roman" w:cs="Times New Roman"/>
          <w:sz w:val="24"/>
          <w:szCs w:val="24"/>
          <w:lang w:val="en-US"/>
        </w:rPr>
        <w:t xml:space="preserve">, </w:t>
      </w:r>
    </w:p>
    <w:p w14:paraId="62FB2223" w14:textId="2DFC1D5A"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 xml:space="preserve">a teaching </w:t>
      </w:r>
      <w:r w:rsidR="009533DD">
        <w:rPr>
          <w:rFonts w:ascii="Times New Roman" w:hAnsi="Times New Roman" w:cs="Times New Roman"/>
          <w:sz w:val="24"/>
          <w:szCs w:val="24"/>
          <w:lang w:val="en-US"/>
        </w:rPr>
        <w:lastRenderedPageBreak/>
        <w:t>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711131D" w14:textId="77777777" w:rsidR="0027441B" w:rsidRPr="00CF665C" w:rsidRDefault="0027441B"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lecture </w:t>
      </w:r>
      <w:commentRangeEnd w:id="4"/>
      <w:r w:rsidR="001A56FE">
        <w:rPr>
          <w:rStyle w:val="Kommentarzeichen"/>
        </w:rPr>
        <w:commentReference w:id="4"/>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11D6B4BB"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 xml:space="preserve">s,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Start w:id="13"/>
      <w:r w:rsidR="002A710C">
        <w:rPr>
          <w:rFonts w:ascii="Times New Roman" w:hAnsi="Times New Roman" w:cs="Times New Roman"/>
          <w:sz w:val="24"/>
          <w:szCs w:val="24"/>
          <w:lang w:val="en-US"/>
        </w:rPr>
        <w:t xml:space="preserve">Furthermore, </w:t>
      </w:r>
      <w:commentRangeStart w:id="14"/>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4"/>
      <w:r w:rsidR="0049373B">
        <w:rPr>
          <w:rStyle w:val="Kommentarzeichen"/>
        </w:rPr>
        <w:commentReference w:id="14"/>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End w:id="13"/>
      <w:r w:rsidR="00F25D02">
        <w:rPr>
          <w:rStyle w:val="Kommentarzeichen"/>
        </w:rPr>
        <w:commentReference w:id="13"/>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7"/>
      <w:commentRangeStart w:id="18"/>
      <w:commentRangeStart w:id="19"/>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7"/>
      <w:r w:rsidR="00E82F66" w:rsidRPr="00FD5FB3">
        <w:rPr>
          <w:rStyle w:val="Kommentarzeichen"/>
          <w:i/>
          <w:iCs/>
          <w:sz w:val="24"/>
          <w:szCs w:val="24"/>
        </w:rPr>
        <w:commentReference w:id="17"/>
      </w:r>
      <w:commentRangeEnd w:id="18"/>
      <w:r w:rsidR="00713F74" w:rsidRPr="00FD5FB3">
        <w:rPr>
          <w:rStyle w:val="Kommentarzeichen"/>
          <w:i/>
          <w:iCs/>
          <w:sz w:val="24"/>
          <w:szCs w:val="24"/>
        </w:rPr>
        <w:commentReference w:id="18"/>
      </w:r>
      <w:commentRangeEnd w:id="19"/>
      <w:r w:rsidR="008F5B3C">
        <w:rPr>
          <w:rStyle w:val="Kommentarzeichen"/>
        </w:rPr>
        <w:commentReference w:id="19"/>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0"/>
      <w:commentRangeStart w:id="21"/>
      <w:r w:rsidR="009C4618" w:rsidRPr="00AE5FD6">
        <w:rPr>
          <w:rFonts w:ascii="Times New Roman" w:eastAsia="Times New Roman" w:hAnsi="Times New Roman" w:cs="Times New Roman"/>
          <w:i/>
          <w:color w:val="000000"/>
          <w:sz w:val="24"/>
          <w:szCs w:val="24"/>
          <w:lang w:val="en-US" w:eastAsia="de-DE"/>
        </w:rPr>
        <w:t>teaching phase</w:t>
      </w:r>
      <w:commentRangeEnd w:id="20"/>
      <w:r w:rsidR="009C4618">
        <w:rPr>
          <w:rStyle w:val="Kommentarzeichen"/>
        </w:rPr>
        <w:commentReference w:id="20"/>
      </w:r>
      <w:commentRangeEnd w:id="21"/>
      <w:r w:rsidR="009C4618">
        <w:rPr>
          <w:rStyle w:val="Kommentarzeichen"/>
        </w:rPr>
        <w:commentReference w:id="2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2"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2"/>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lastRenderedPageBreak/>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3"/>
      <w:r w:rsidRPr="00CF700B">
        <w:rPr>
          <w:rFonts w:ascii="Times New Roman" w:eastAsia="Times New Roman" w:hAnsi="Times New Roman" w:cs="Times New Roman"/>
          <w:b/>
          <w:bCs/>
          <w:color w:val="000000"/>
          <w:sz w:val="24"/>
          <w:szCs w:val="24"/>
          <w:lang w:val="en-US" w:eastAsia="de-DE"/>
        </w:rPr>
        <w:t># Results</w:t>
      </w:r>
      <w:commentRangeEnd w:id="23"/>
      <w:r w:rsidR="006807BB">
        <w:rPr>
          <w:rStyle w:val="Kommentarzeichen"/>
        </w:rPr>
        <w:commentReference w:id="23"/>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lastRenderedPageBreak/>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4"/>
            <w:r w:rsidRPr="00CF700B">
              <w:rPr>
                <w:rFonts w:ascii="Times New Roman" w:eastAsia="Times New Roman" w:hAnsi="Times New Roman" w:cs="Times New Roman"/>
                <w:color w:val="000000"/>
                <w:sz w:val="24"/>
                <w:szCs w:val="24"/>
                <w:lang w:eastAsia="de-DE"/>
              </w:rPr>
              <w:t>50</w:t>
            </w:r>
            <w:commentRangeEnd w:id="24"/>
            <w:r w:rsidR="00AD0B71">
              <w:rPr>
                <w:rStyle w:val="Kommentarzeichen"/>
              </w:rPr>
              <w:commentReference w:id="24"/>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947A58"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5"/>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5"/>
            <w:r w:rsidR="00C56E22">
              <w:rPr>
                <w:rStyle w:val="Kommentarzeichen"/>
              </w:rPr>
              <w:commentReference w:id="25"/>
            </w:r>
            <w:commentRangeStart w:id="26"/>
            <w:commentRangeStart w:id="27"/>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6"/>
            <w:r w:rsidR="00C56E22">
              <w:rPr>
                <w:rStyle w:val="Kommentarzeichen"/>
              </w:rPr>
              <w:commentReference w:id="26"/>
            </w:r>
            <w:commentRangeEnd w:id="27"/>
            <w:r w:rsidR="00550422">
              <w:rPr>
                <w:rStyle w:val="Kommentarzeichen"/>
              </w:rPr>
              <w:commentReference w:id="27"/>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8"/>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8"/>
      <w:r w:rsidR="009A481E">
        <w:rPr>
          <w:rStyle w:val="Kommentarzeichen"/>
        </w:rPr>
        <w:commentReference w:id="28"/>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9"/>
      <w:commentRangeStart w:id="30"/>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9"/>
      <w:r w:rsidR="003A0BD0">
        <w:rPr>
          <w:rStyle w:val="Kommentarzeichen"/>
        </w:rPr>
        <w:commentReference w:id="29"/>
      </w:r>
      <w:commentRangeEnd w:id="30"/>
      <w:r w:rsidR="004A49ED">
        <w:rPr>
          <w:rStyle w:val="Kommentarzeichen"/>
        </w:rPr>
        <w:commentReference w:id="30"/>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31"/>
      <w:r w:rsidR="003A0BD0">
        <w:rPr>
          <w:rFonts w:ascii="Times New Roman" w:eastAsia="Times New Roman" w:hAnsi="Times New Roman" w:cs="Times New Roman"/>
          <w:color w:val="000000"/>
          <w:sz w:val="24"/>
          <w:szCs w:val="24"/>
          <w:lang w:val="en-US" w:eastAsia="de-DE"/>
        </w:rPr>
        <w:t xml:space="preserve">phases </w:t>
      </w:r>
      <w:commentRangeEnd w:id="31"/>
      <w:r w:rsidR="009A481E">
        <w:rPr>
          <w:rStyle w:val="Kommentarzeichen"/>
        </w:rPr>
        <w:commentReference w:id="31"/>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2"/>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2"/>
      <w:r w:rsidR="00AD0B71">
        <w:rPr>
          <w:rStyle w:val="Kommentarzeichen"/>
        </w:rPr>
        <w:commentReference w:id="32"/>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3"/>
      <w:commentRangeStart w:id="34"/>
      <w:r>
        <w:rPr>
          <w:rFonts w:ascii="Times New Roman" w:eastAsia="Times New Roman" w:hAnsi="Times New Roman" w:cs="Times New Roman"/>
          <w:color w:val="000000"/>
          <w:sz w:val="20"/>
          <w:szCs w:val="24"/>
          <w:lang w:val="en-US" w:eastAsia="de-DE"/>
        </w:rPr>
        <w:t>Error bars represent the 95% confidence interval around the mean</w:t>
      </w:r>
      <w:commentRangeEnd w:id="33"/>
      <w:r w:rsidR="00AD0B71">
        <w:rPr>
          <w:rStyle w:val="Kommentarzeichen"/>
        </w:rPr>
        <w:commentReference w:id="33"/>
      </w:r>
      <w:commentRangeEnd w:id="34"/>
      <w:r w:rsidR="003A0BD0">
        <w:rPr>
          <w:rStyle w:val="Kommentarzeichen"/>
        </w:rPr>
        <w:commentReference w:id="34"/>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EB430A"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5"/>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5"/>
      <w:r w:rsidR="005C748D">
        <w:rPr>
          <w:rStyle w:val="Kommentarzeichen"/>
        </w:rPr>
        <w:commentReference w:id="35"/>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EB430A"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0E5BD776" w14:textId="32CE5964" w:rsidR="002279EA"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 either by the teaching experience or by the subjective </w:t>
      </w:r>
      <w:r w:rsidR="002A17B2">
        <w:rPr>
          <w:color w:val="000000"/>
          <w:lang w:val="en-US"/>
        </w:rPr>
        <w:t>appraisals (disruption appraisal, confidence appraisal).</w:t>
      </w:r>
    </w:p>
    <w:p w14:paraId="64252028" w14:textId="0F1F684A"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Pr="007D3542">
        <w:rPr>
          <w:b/>
          <w:bCs/>
          <w:color w:val="000000"/>
          <w:lang w:val="en-US"/>
        </w:rPr>
        <w:t xml:space="preserve">Mapping </w:t>
      </w:r>
      <w:r>
        <w:rPr>
          <w:b/>
          <w:bCs/>
          <w:color w:val="000000"/>
          <w:lang w:val="en-US"/>
        </w:rPr>
        <w:t xml:space="preserve">teachers’ </w:t>
      </w:r>
      <w:r w:rsidRPr="007D3542">
        <w:rPr>
          <w:b/>
          <w:bCs/>
          <w:color w:val="000000"/>
          <w:lang w:val="en-US"/>
        </w:rPr>
        <w:t>HR Over Study Phases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w:t>
      </w:r>
      <w:r w:rsidR="00E457AE" w:rsidRPr="00E457AE">
        <w:rPr>
          <w:color w:val="000000"/>
          <w:lang w:val="en-US"/>
        </w:rPr>
        <w:lastRenderedPageBreak/>
        <w:t xml:space="preserve">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25AC7CBF" w14:textId="262564F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 xml:space="preserve">## </w:t>
      </w:r>
      <w:r>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24623DF4" w14:textId="42F0A9BC" w:rsidR="00B05379" w:rsidRDefault="00047157" w:rsidP="00E079CB">
      <w:pPr>
        <w:pStyle w:val="StandardWeb"/>
        <w:spacing w:before="240" w:beforeAutospacing="0" w:after="240" w:afterAutospacing="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p>
    <w:p w14:paraId="6785F219" w14:textId="76E94A1E" w:rsidR="00B05379" w:rsidRDefault="000249F1" w:rsidP="00E079CB">
      <w:pPr>
        <w:pStyle w:val="StandardWeb"/>
        <w:spacing w:before="240" w:beforeAutospacing="0" w:after="240" w:afterAutospacing="0" w:line="360" w:lineRule="auto"/>
        <w:jc w:val="both"/>
        <w:rPr>
          <w:rStyle w:val="--l"/>
          <w:lang w:val="en-US"/>
        </w:rPr>
      </w:pPr>
      <w:r w:rsidRPr="000249F1">
        <w:rPr>
          <w:lang w:val="en-US"/>
        </w:rPr>
        <w:t>First</w:t>
      </w:r>
      <w:r w:rsidR="00A7075A">
        <w:rPr>
          <w:lang w:val="en-US"/>
        </w:rPr>
        <w:t xml:space="preserve">, </w:t>
      </w:r>
      <w:r w:rsidRPr="000249F1">
        <w:rPr>
          <w:lang w:val="en-US"/>
        </w:rPr>
        <w:t xml:space="preserve">when solely considering </w:t>
      </w:r>
      <w:r w:rsidR="00310968">
        <w:rPr>
          <w:lang w:val="en-US"/>
        </w:rPr>
        <w:t>teaching experience</w:t>
      </w:r>
      <w:r w:rsidR="00AA3B57">
        <w:rPr>
          <w:lang w:val="en-US"/>
        </w:rPr>
        <w:t xml:space="preserve"> (Hypotheses 2a)</w:t>
      </w:r>
      <w:r w:rsidRPr="000249F1">
        <w:rPr>
          <w:lang w:val="en-US"/>
        </w:rPr>
        <w:t>,</w:t>
      </w:r>
      <w:r w:rsidR="00E079CB">
        <w:rPr>
          <w:lang w:val="en-US"/>
        </w:rPr>
        <w:t xml:space="preserve"> </w:t>
      </w:r>
      <w:r w:rsidR="00521E40">
        <w:rPr>
          <w:lang w:val="en-US"/>
        </w:rPr>
        <w:t xml:space="preserve">HR </w:t>
      </w:r>
      <w:r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in</w:t>
      </w:r>
      <w:r w:rsidR="00521E40">
        <w:rPr>
          <w:color w:val="000000"/>
          <w:lang w:val="en-US"/>
        </w:rPr>
        <w:t xml:space="preserve">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3DD07C6"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w:t>
      </w:r>
      <w:r w:rsidR="00D21E5D">
        <w:rPr>
          <w:color w:val="000000"/>
          <w:lang w:val="en-US"/>
        </w:rPr>
        <w:t xml:space="preserve">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r w:rsidR="00EA590D">
        <w:rPr>
          <w:lang w:val="en-US"/>
        </w:rPr>
        <w:t xml:space="preserve">One </w:t>
      </w:r>
      <w:r w:rsidR="00EA590D" w:rsidRPr="00797734">
        <w:rPr>
          <w:lang w:val="en-US"/>
        </w:rPr>
        <w:t xml:space="preserve">consideration </w:t>
      </w:r>
      <w:r w:rsidR="00EA590D" w:rsidRPr="00797734">
        <w:rPr>
          <w:lang w:val="en-US"/>
        </w:rPr>
        <w:t>might be</w:t>
      </w:r>
      <w:r w:rsidR="00EA590D" w:rsidRPr="00797734">
        <w:rPr>
          <w:lang w:val="en-US"/>
        </w:rPr>
        <w:t xml:space="preserve"> that</w:t>
      </w:r>
      <w:r w:rsidR="00797734" w:rsidRPr="00797734">
        <w:rPr>
          <w:lang w:val="en-US"/>
        </w:rPr>
        <w:t xml:space="preserve"> </w:t>
      </w:r>
      <w:r w:rsidR="005F6320">
        <w:rPr>
          <w:lang w:val="en-US"/>
        </w:rPr>
        <w:t>both</w:t>
      </w:r>
      <w:r w:rsidR="00797734" w:rsidRPr="00797734">
        <w:rPr>
          <w:lang w:val="en-US"/>
        </w:rPr>
        <w:t xml:space="preserve"> single-item </w:t>
      </w:r>
      <w:r w:rsidR="00797734">
        <w:rPr>
          <w:lang w:val="en-US"/>
        </w:rPr>
        <w:t xml:space="preserve">scales </w:t>
      </w:r>
      <w:r w:rsidR="005F6320">
        <w:rPr>
          <w:lang w:val="en-US"/>
        </w:rPr>
        <w:t>were</w:t>
      </w:r>
      <w:r w:rsidR="00797734">
        <w:rPr>
          <w:lang w:val="en-US"/>
        </w:rPr>
        <w:t xml:space="preserve"> not sensitive </w:t>
      </w:r>
      <w:r w:rsidR="005F6320">
        <w:rPr>
          <w:lang w:val="en-US"/>
        </w:rPr>
        <w:t xml:space="preserve">enough </w:t>
      </w:r>
      <w:r w:rsidR="00797734" w:rsidRPr="00797734">
        <w:rPr>
          <w:lang w:val="en-US"/>
        </w:rPr>
        <w:t xml:space="preserve">to </w:t>
      </w:r>
      <w:r w:rsidR="00797734" w:rsidRPr="00797734">
        <w:rPr>
          <w:lang w:val="en-US"/>
        </w:rPr>
        <w:t xml:space="preserve">assess </w:t>
      </w:r>
      <w:r w:rsidR="005F6320">
        <w:rPr>
          <w:lang w:val="en-US"/>
        </w:rPr>
        <w:t>teachers’</w:t>
      </w:r>
      <w:r w:rsidR="00797734">
        <w:rPr>
          <w:lang w:val="en-US"/>
        </w:rPr>
        <w:t xml:space="preserve"> </w:t>
      </w:r>
      <w:r w:rsidR="005F6320">
        <w:rPr>
          <w:lang w:val="en-US"/>
        </w:rPr>
        <w:t>appraisal processes</w:t>
      </w:r>
      <w:r w:rsidR="00827030">
        <w:rPr>
          <w:lang w:val="en-US"/>
        </w:rPr>
        <w:t xml:space="preserve">. </w:t>
      </w:r>
      <w:r w:rsidR="00827030" w:rsidRPr="00827030">
        <w:rPr>
          <w:lang w:val="en-US"/>
        </w:rPr>
        <w:t xml:space="preserve">This finding may be explained by the idea </w:t>
      </w:r>
      <w:r w:rsidR="00181116">
        <w:rPr>
          <w:lang w:val="en-US"/>
        </w:rPr>
        <w:t xml:space="preserve">the </w:t>
      </w:r>
      <w:r w:rsidR="000A26E3" w:rsidRPr="000A26E3">
        <w:rPr>
          <w:rStyle w:val="--l"/>
          <w:lang w:val="en-US"/>
        </w:rPr>
        <w:t>dynamic interaction between individuals and their environment 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646A530C" w:rsidR="00E16B53" w:rsidRDefault="00E079CB" w:rsidP="00CF1437">
      <w:pPr>
        <w:pStyle w:val="StandardWeb"/>
        <w:spacing w:before="240" w:after="240" w:line="360" w:lineRule="auto"/>
        <w:jc w:val="both"/>
        <w:rPr>
          <w:color w:val="000000"/>
          <w:lang w:val="en-US"/>
        </w:rPr>
      </w:pPr>
      <w:r w:rsidRPr="00E079CB">
        <w:rPr>
          <w:lang w:val="en-US"/>
        </w:rPr>
        <w:lastRenderedPageBreak/>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w:t>
      </w:r>
      <w:r w:rsidR="00FF184E">
        <w:rPr>
          <w:color w:val="000000"/>
          <w:lang w:val="en-US"/>
        </w:rPr>
        <w:t>5</w:t>
      </w:r>
      <w:r w:rsidR="00FF184E">
        <w:rPr>
          <w:color w:val="000000"/>
          <w:lang w:val="en-US"/>
        </w:rPr>
        <w:t>)</w:t>
      </w:r>
      <w:r w:rsidR="00FF184E">
        <w:rPr>
          <w:color w:val="000000"/>
          <w:lang w:val="en-US"/>
        </w:rPr>
        <w:t>.</w:t>
      </w:r>
      <w:r w:rsidR="004066F9">
        <w:rPr>
          <w:color w:val="000000"/>
          <w:lang w:val="en-US"/>
        </w:rPr>
        <w:t xml:space="preserve"> </w:t>
      </w:r>
      <w:r w:rsidR="004B0E0C" w:rsidRPr="004B0E0C">
        <w:rPr>
          <w:color w:val="000000"/>
          <w:lang w:val="en-US"/>
        </w:rPr>
        <w:t xml:space="preserve">These results are 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felt more disrupted by classroom events</w:t>
      </w:r>
      <w:r w:rsidR="004B0E0C">
        <w:rPr>
          <w:color w:val="000000"/>
          <w:lang w:val="en-US"/>
        </w:rPr>
        <w:t xml:space="preserve">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986A23">
        <w:rPr>
          <w:color w:val="000000"/>
          <w:lang w:val="en-US"/>
        </w:rPr>
        <w:t>review</w:t>
      </w:r>
      <w:r w:rsidR="0011421B" w:rsidRPr="0011421B">
        <w:rPr>
          <w:color w:val="000000"/>
          <w:lang w:val="en-US"/>
        </w:rPr>
        <w:t xml:space="preserve"> that deals with</w:t>
      </w:r>
      <w:r w:rsidR="00B73E46">
        <w:rPr>
          <w:color w:val="000000"/>
          <w:lang w:val="en-US"/>
        </w:rPr>
        <w:t xml:space="preserve"> the importance of </w:t>
      </w:r>
      <w:r w:rsidR="00045A97">
        <w:rPr>
          <w:lang w:val="en-US"/>
        </w:rPr>
        <w:t>a</w:t>
      </w:r>
      <w:r w:rsidR="00045A97" w:rsidRPr="00045A97">
        <w:rPr>
          <w:lang w:val="en-US"/>
        </w:rPr>
        <w:t>mbulatory assessment,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levels.</w:t>
      </w:r>
      <w:r w:rsidR="002361B6">
        <w:rPr>
          <w:lang w:val="en-US"/>
        </w:rPr>
        <w:t xml:space="preserve"> </w:t>
      </w:r>
    </w:p>
    <w:p w14:paraId="7B4394F6" w14:textId="437DA51C" w:rsidR="00465783"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Concerning the explorative investigation of the 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 xml:space="preserve">teachers’ HR, teaching experience significantly predicted the slope in the </w:t>
      </w:r>
      <w:r w:rsidRPr="009E30C1">
        <w:rPr>
          <w:rFonts w:ascii="Times New Roman" w:eastAsia="Times New Roman" w:hAnsi="Times New Roman" w:cs="Times New Roman"/>
          <w:color w:val="000000"/>
          <w:sz w:val="24"/>
          <w:szCs w:val="24"/>
          <w:lang w:val="en-US" w:eastAsia="de-DE"/>
        </w:rPr>
        <w:t>pre-teaching interval</w:t>
      </w:r>
      <w:r w:rsidRPr="00A70C56">
        <w:rPr>
          <w:rFonts w:ascii="Times New Roman" w:eastAsia="Times New Roman" w:hAnsi="Times New Roman" w:cs="Times New Roman"/>
          <w:i/>
          <w:iCs/>
          <w:color w:val="000000"/>
          <w:sz w:val="24"/>
          <w:szCs w:val="24"/>
          <w:lang w:val="en-US" w:eastAsia="de-DE"/>
        </w:rPr>
        <w:t xml:space="preserve"> </w:t>
      </w:r>
      <w:r w:rsidRPr="00B44866">
        <w:rPr>
          <w:rFonts w:ascii="Times New Roman" w:eastAsia="Times New Roman" w:hAnsi="Times New Roman" w:cs="Times New Roman"/>
          <w:color w:val="000000"/>
          <w:sz w:val="24"/>
          <w:szCs w:val="24"/>
          <w:lang w:val="en-US" w:eastAsia="de-DE"/>
        </w:rPr>
        <w:t xml:space="preserve">indicating </w:t>
      </w:r>
      <w:r>
        <w:rPr>
          <w:rFonts w:ascii="Times New Roman" w:eastAsia="Times New Roman" w:hAnsi="Times New Roman" w:cs="Times New Roman"/>
          <w:color w:val="000000"/>
          <w:sz w:val="24"/>
          <w:szCs w:val="24"/>
          <w:lang w:val="en-US" w:eastAsia="de-DE"/>
        </w:rPr>
        <w:t xml:space="preserve">a </w:t>
      </w:r>
      <w:r w:rsidRPr="00B44866">
        <w:rPr>
          <w:rFonts w:ascii="Times New Roman" w:eastAsia="Times New Roman" w:hAnsi="Times New Roman" w:cs="Times New Roman"/>
          <w:color w:val="000000"/>
          <w:sz w:val="24"/>
          <w:szCs w:val="24"/>
          <w:lang w:val="en-US" w:eastAsia="de-DE"/>
        </w:rPr>
        <w:t xml:space="preserve">less steep HR </w:t>
      </w:r>
      <w:r>
        <w:rPr>
          <w:rFonts w:ascii="Times New Roman" w:eastAsia="Times New Roman" w:hAnsi="Times New Roman" w:cs="Times New Roman"/>
          <w:color w:val="000000"/>
          <w:sz w:val="24"/>
          <w:szCs w:val="24"/>
          <w:lang w:val="en-US" w:eastAsia="de-DE"/>
        </w:rPr>
        <w:t>increase</w:t>
      </w:r>
      <w:r w:rsidRPr="00B44866">
        <w:rPr>
          <w:rFonts w:ascii="Times New Roman" w:eastAsia="Times New Roman" w:hAnsi="Times New Roman" w:cs="Times New Roman"/>
          <w:color w:val="000000"/>
          <w:sz w:val="24"/>
          <w:szCs w:val="24"/>
          <w:lang w:val="en-US" w:eastAsia="de-DE"/>
        </w:rPr>
        <w:t xml:space="preserve"> in teachers with more teaching experience.</w:t>
      </w:r>
      <w:r>
        <w:rPr>
          <w:rFonts w:ascii="Times New Roman" w:eastAsia="Times New Roman" w:hAnsi="Times New Roman" w:cs="Times New Roman"/>
          <w:color w:val="000000"/>
          <w:sz w:val="24"/>
          <w:szCs w:val="24"/>
          <w:lang w:val="en-US" w:eastAsia="de-DE"/>
        </w:rPr>
        <w:t xml:space="preserve"> </w:t>
      </w:r>
    </w:p>
    <w:p w14:paraId="4C576221" w14:textId="77777777"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42A56171"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6436132F" w14:textId="5A9A61DE" w:rsidR="00021346"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Third, </w:t>
      </w:r>
      <w:r w:rsidR="00D85A46">
        <w:rPr>
          <w:color w:val="000000"/>
          <w:lang w:val="en-US"/>
        </w:rPr>
        <w:t>precise measurements of fitness trackers (</w:t>
      </w:r>
      <w:proofErr w:type="spellStart"/>
      <w:r w:rsidR="00D85A46">
        <w:rPr>
          <w:color w:val="000000"/>
          <w:lang w:val="en-US"/>
        </w:rPr>
        <w:t>siehe</w:t>
      </w:r>
      <w:proofErr w:type="spellEnd"/>
      <w:r w:rsidR="00D85A46">
        <w:rPr>
          <w:color w:val="000000"/>
          <w:lang w:val="en-US"/>
        </w:rPr>
        <w:t xml:space="preserve"> </w:t>
      </w:r>
      <w:proofErr w:type="spellStart"/>
      <w:r w:rsidR="00D85A46">
        <w:rPr>
          <w:color w:val="000000"/>
          <w:lang w:val="en-US"/>
        </w:rPr>
        <w:t>vorherige</w:t>
      </w:r>
      <w:proofErr w:type="spellEnd"/>
      <w:r w:rsidR="00D85A46">
        <w:rPr>
          <w:color w:val="000000"/>
          <w:lang w:val="en-US"/>
        </w:rPr>
        <w:t xml:space="preserve"> </w:t>
      </w:r>
      <w:proofErr w:type="spellStart"/>
      <w:r w:rsidR="00D85A46">
        <w:rPr>
          <w:color w:val="000000"/>
          <w:lang w:val="en-US"/>
        </w:rPr>
        <w:t>Versionen</w:t>
      </w:r>
      <w:proofErr w:type="spellEnd"/>
      <w:r w:rsidR="00D85A46">
        <w:rPr>
          <w:color w:val="000000"/>
          <w:lang w:val="en-US"/>
        </w:rPr>
        <w:t>)</w:t>
      </w:r>
    </w:p>
    <w:p w14:paraId="2BB93367" w14:textId="12F88C96"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lastRenderedPageBreak/>
        <w:t xml:space="preserve">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63159145" w14:textId="611810C7" w:rsidR="0049274F" w:rsidRPr="0049274F" w:rsidRDefault="0049274F" w:rsidP="00926D94">
      <w:pPr>
        <w:pStyle w:val="StandardWeb"/>
        <w:spacing w:before="240" w:beforeAutospacing="0" w:after="240" w:afterAutospacing="0" w:line="360" w:lineRule="auto"/>
        <w:jc w:val="both"/>
        <w:rPr>
          <w:lang w:val="en-US"/>
        </w:rPr>
      </w:pPr>
      <w:r w:rsidRPr="0049274F">
        <w:rPr>
          <w:lang w:val="en-US"/>
        </w:rPr>
        <w:t>teacher characteristics and personal factors such as emotional stability, work commitment, and life satisfaction should also be investigated as possible sources or protective factors of teacher stress.</w:t>
      </w:r>
      <w:r>
        <w:rPr>
          <w:lang w:val="en-US"/>
        </w:rPr>
        <w:t xml:space="preserve"> (</w:t>
      </w:r>
      <w:proofErr w:type="spellStart"/>
      <w:proofErr w:type="gramStart"/>
      <w:r>
        <w:rPr>
          <w:lang w:val="en-US"/>
        </w:rPr>
        <w:t>wettstein</w:t>
      </w:r>
      <w:proofErr w:type="spellEnd"/>
      <w:proofErr w:type="gramEnd"/>
      <w:r>
        <w:rPr>
          <w:lang w:val="en-US"/>
        </w:rPr>
        <w:t xml:space="preserve"> 2021)</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5DFB263B" w14:textId="01D2C29E" w:rsidR="00CD23F5" w:rsidRPr="00CD23F5" w:rsidRDefault="00CD23F5" w:rsidP="00926D94">
      <w:pPr>
        <w:pStyle w:val="StandardWeb"/>
        <w:spacing w:before="240" w:after="240" w:line="360" w:lineRule="auto"/>
        <w:jc w:val="both"/>
        <w:rPr>
          <w:lang w:val="en-US"/>
        </w:rPr>
      </w:pPr>
      <w:r>
        <w:rPr>
          <w:rStyle w:val="--l"/>
          <w:lang w:val="en-US"/>
        </w:rPr>
        <w:t>Teacher-centered activities</w:t>
      </w:r>
      <w:r>
        <w:rPr>
          <w:lang w:val="en-US"/>
        </w:rPr>
        <w:t xml:space="preserve">, </w:t>
      </w:r>
      <w:r w:rsidRPr="00331FB3">
        <w:rPr>
          <w:lang w:val="en-US"/>
        </w:rPr>
        <w:t xml:space="preserve">historically overlooked in studies on psychological stress, emerged as the most influential factor in inducing stress among educators, with </w:t>
      </w:r>
      <w:r>
        <w:rPr>
          <w:lang w:val="en-US"/>
        </w:rPr>
        <w:t>important</w:t>
      </w:r>
      <w:r w:rsidRPr="00331FB3">
        <w:rPr>
          <w:lang w:val="en-US"/>
        </w:rPr>
        <w:t xml:space="preserve"> implications for their </w:t>
      </w:r>
      <w:r>
        <w:rPr>
          <w:lang w:val="en-US"/>
        </w:rPr>
        <w:t xml:space="preserve">psychological and </w:t>
      </w:r>
      <w:r w:rsidRPr="00331FB3">
        <w:rPr>
          <w:lang w:val="en-US"/>
        </w:rPr>
        <w:t>physiological well-being</w:t>
      </w:r>
      <w:r>
        <w:rPr>
          <w:lang w:val="en-US"/>
        </w:rPr>
        <w:t xml:space="preserve"> [@junker2021]</w:t>
      </w:r>
      <w:r w:rsidRPr="00331FB3">
        <w:rPr>
          <w:lang w:val="en-US"/>
        </w:rPr>
        <w:t>.</w:t>
      </w:r>
    </w:p>
    <w:p w14:paraId="6867EAEF" w14:textId="2032F559"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7E6E3026" w14:textId="0C8047FE"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lastRenderedPageBreak/>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C3057C">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lastRenderedPageBreak/>
        <w:t xml:space="preserve"> </w:t>
      </w:r>
      <w:commentRangeStart w:id="36"/>
      <w:commentRangeStart w:id="3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6"/>
      <w:r>
        <w:rPr>
          <w:rStyle w:val="Kommentarzeichen"/>
        </w:rPr>
        <w:commentReference w:id="36"/>
      </w:r>
      <w:commentRangeEnd w:id="37"/>
      <w:r w:rsidR="00B7732B">
        <w:rPr>
          <w:rStyle w:val="Kommentarzeichen"/>
        </w:rPr>
        <w:commentReference w:id="37"/>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3"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 xml:space="preserve">Das sind zwei Erkenntnisse auf unterschiedlichen Ebenen (methodisch; inhaltlich) – besser zwei Sätze daraus machen, und den inhaltlichen teil eher zu dem Satz oben (HR </w:t>
      </w:r>
      <w:proofErr w:type="spellStart"/>
      <w:r w:rsidR="00754893">
        <w:t>changes</w:t>
      </w:r>
      <w:proofErr w:type="spellEnd"/>
      <w:r w:rsidR="00754893">
        <w:t xml:space="preserve"> in </w:t>
      </w:r>
      <w:proofErr w:type="spellStart"/>
      <w:r w:rsidR="00754893">
        <w:t>accordance</w:t>
      </w:r>
      <w:proofErr w:type="spellEnd"/>
      <w:r w:rsidR="00754893">
        <w:t>…) hinzufügen.</w:t>
      </w:r>
    </w:p>
  </w:comment>
  <w:comment w:id="1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6"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7"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8"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9"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20"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1"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3"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4"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5"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6"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7"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8"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9"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0"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1"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2"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3"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4"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5"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7"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033014DF" w15:done="0"/>
  <w15:commentEx w15:paraId="3ED16841" w15:paraIdParent="033014DF" w15:done="0"/>
  <w15:commentEx w15:paraId="328A9DE5" w15:paraIdParent="033014DF" w15:done="0"/>
  <w15:commentEx w15:paraId="165E1FA7" w15:done="0"/>
  <w15:commentEx w15:paraId="33F1010B" w15:paraIdParent="165E1FA7" w15:done="0"/>
  <w15:commentEx w15:paraId="6147D93C" w15:done="0"/>
  <w15:commentEx w15:paraId="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7ACE8B57" w15:done="0"/>
  <w15:commentEx w15:paraId="59646F90" w15:done="0"/>
  <w15:commentEx w15:paraId="663663BA" w15:paraIdParent="59646F90" w15:done="0"/>
  <w15:commentEx w15:paraId="706A51F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EBD" w16cex:dateUtc="2024-04-22T19:01:00Z"/>
  <w16cex:commentExtensible w16cex:durableId="29DB7E9A" w16cex:dateUtc="2024-04-30T12:28: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033014DF" w16cid:durableId="29BFB436"/>
  <w16cid:commentId w16cid:paraId="3ED16841" w16cid:durableId="29C4EBC9"/>
  <w16cid:commentId w16cid:paraId="328A9DE5" w16cid:durableId="29D14C85"/>
  <w16cid:commentId w16cid:paraId="165E1FA7" w16cid:durableId="29D14EBD"/>
  <w16cid:commentId w16cid:paraId="33F1010B" w16cid:durableId="29DB7E9A"/>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7ACE8B57" w16cid:durableId="29D15950"/>
  <w16cid:commentId w16cid:paraId="59646F90" w16cid:durableId="29D1595E"/>
  <w16cid:commentId w16cid:paraId="663663BA" w16cid:durableId="29D22B2E"/>
  <w16cid:commentId w16cid:paraId="706A51FD" w16cid:durableId="29DB8EA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B4BC3" w14:textId="77777777" w:rsidR="00DD1EE0" w:rsidRDefault="00DD1EE0" w:rsidP="006C02A6">
      <w:pPr>
        <w:spacing w:after="0" w:line="240" w:lineRule="auto"/>
      </w:pPr>
      <w:r>
        <w:separator/>
      </w:r>
    </w:p>
  </w:endnote>
  <w:endnote w:type="continuationSeparator" w:id="0">
    <w:p w14:paraId="729FB685" w14:textId="77777777" w:rsidR="00DD1EE0" w:rsidRDefault="00DD1EE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AC2F" w14:textId="77777777" w:rsidR="00DD1EE0" w:rsidRDefault="00DD1EE0" w:rsidP="006C02A6">
      <w:pPr>
        <w:spacing w:after="0" w:line="240" w:lineRule="auto"/>
      </w:pPr>
      <w:r>
        <w:separator/>
      </w:r>
    </w:p>
  </w:footnote>
  <w:footnote w:type="continuationSeparator" w:id="0">
    <w:p w14:paraId="79CCC6DF" w14:textId="77777777" w:rsidR="00DD1EE0" w:rsidRDefault="00DD1EE0"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CB9"/>
    <w:rsid w:val="0005028B"/>
    <w:rsid w:val="00052EE2"/>
    <w:rsid w:val="00053CF4"/>
    <w:rsid w:val="00053DDC"/>
    <w:rsid w:val="00054773"/>
    <w:rsid w:val="0005512E"/>
    <w:rsid w:val="00055AF7"/>
    <w:rsid w:val="00055D6B"/>
    <w:rsid w:val="00057222"/>
    <w:rsid w:val="000603A4"/>
    <w:rsid w:val="00060AF0"/>
    <w:rsid w:val="00060FA6"/>
    <w:rsid w:val="00063BD5"/>
    <w:rsid w:val="00063FD3"/>
    <w:rsid w:val="00064613"/>
    <w:rsid w:val="00064B39"/>
    <w:rsid w:val="000655B8"/>
    <w:rsid w:val="000667C6"/>
    <w:rsid w:val="00066BCD"/>
    <w:rsid w:val="00066E40"/>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74F9"/>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AFD"/>
    <w:rsid w:val="000B4BBD"/>
    <w:rsid w:val="000B5025"/>
    <w:rsid w:val="000B555A"/>
    <w:rsid w:val="000B661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CF5"/>
    <w:rsid w:val="000D564E"/>
    <w:rsid w:val="000D59E3"/>
    <w:rsid w:val="000D5D9C"/>
    <w:rsid w:val="000D7457"/>
    <w:rsid w:val="000E0309"/>
    <w:rsid w:val="000E0650"/>
    <w:rsid w:val="000E193A"/>
    <w:rsid w:val="000E1E43"/>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83D"/>
    <w:rsid w:val="001178C0"/>
    <w:rsid w:val="001203C1"/>
    <w:rsid w:val="00120D0F"/>
    <w:rsid w:val="00121D8D"/>
    <w:rsid w:val="00121E60"/>
    <w:rsid w:val="00122A0E"/>
    <w:rsid w:val="001231DE"/>
    <w:rsid w:val="00123309"/>
    <w:rsid w:val="0012382A"/>
    <w:rsid w:val="00123AB0"/>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C8"/>
    <w:rsid w:val="0016174E"/>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2A51"/>
    <w:rsid w:val="001C34DE"/>
    <w:rsid w:val="001C4AA3"/>
    <w:rsid w:val="001C51E2"/>
    <w:rsid w:val="001C5BB2"/>
    <w:rsid w:val="001C6783"/>
    <w:rsid w:val="001C6C64"/>
    <w:rsid w:val="001C770F"/>
    <w:rsid w:val="001D01C5"/>
    <w:rsid w:val="001D05F5"/>
    <w:rsid w:val="001D18AE"/>
    <w:rsid w:val="001D1AD8"/>
    <w:rsid w:val="001D1FED"/>
    <w:rsid w:val="001D40BC"/>
    <w:rsid w:val="001D42FB"/>
    <w:rsid w:val="001D5028"/>
    <w:rsid w:val="001D57E5"/>
    <w:rsid w:val="001D641B"/>
    <w:rsid w:val="001D6A4F"/>
    <w:rsid w:val="001D6D9D"/>
    <w:rsid w:val="001D7320"/>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E8E"/>
    <w:rsid w:val="00200793"/>
    <w:rsid w:val="00200C58"/>
    <w:rsid w:val="00201120"/>
    <w:rsid w:val="002021CA"/>
    <w:rsid w:val="00202328"/>
    <w:rsid w:val="00202592"/>
    <w:rsid w:val="0020350F"/>
    <w:rsid w:val="002046EE"/>
    <w:rsid w:val="0020471F"/>
    <w:rsid w:val="00205715"/>
    <w:rsid w:val="00206A3E"/>
    <w:rsid w:val="00207D48"/>
    <w:rsid w:val="0021037D"/>
    <w:rsid w:val="00210492"/>
    <w:rsid w:val="002112E9"/>
    <w:rsid w:val="00211935"/>
    <w:rsid w:val="002125CE"/>
    <w:rsid w:val="00212B5D"/>
    <w:rsid w:val="00214B49"/>
    <w:rsid w:val="002157F3"/>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6AED"/>
    <w:rsid w:val="002279EA"/>
    <w:rsid w:val="00227ED9"/>
    <w:rsid w:val="00230815"/>
    <w:rsid w:val="00231F5A"/>
    <w:rsid w:val="002321C8"/>
    <w:rsid w:val="00232A38"/>
    <w:rsid w:val="002331B2"/>
    <w:rsid w:val="002331C2"/>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5FC1"/>
    <w:rsid w:val="00246542"/>
    <w:rsid w:val="00246808"/>
    <w:rsid w:val="00246B3A"/>
    <w:rsid w:val="00246C25"/>
    <w:rsid w:val="00246EB2"/>
    <w:rsid w:val="0024728B"/>
    <w:rsid w:val="00247320"/>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C7B"/>
    <w:rsid w:val="002670D7"/>
    <w:rsid w:val="00267643"/>
    <w:rsid w:val="00267910"/>
    <w:rsid w:val="002709C5"/>
    <w:rsid w:val="00270AF3"/>
    <w:rsid w:val="00270C81"/>
    <w:rsid w:val="00270DCA"/>
    <w:rsid w:val="0027116C"/>
    <w:rsid w:val="00272376"/>
    <w:rsid w:val="00273191"/>
    <w:rsid w:val="002734D9"/>
    <w:rsid w:val="00273896"/>
    <w:rsid w:val="00274094"/>
    <w:rsid w:val="0027441B"/>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613B"/>
    <w:rsid w:val="002966F0"/>
    <w:rsid w:val="002A0D44"/>
    <w:rsid w:val="002A1087"/>
    <w:rsid w:val="002A17B2"/>
    <w:rsid w:val="002A2D30"/>
    <w:rsid w:val="002A3135"/>
    <w:rsid w:val="002A3ABB"/>
    <w:rsid w:val="002A4A19"/>
    <w:rsid w:val="002A5414"/>
    <w:rsid w:val="002A544A"/>
    <w:rsid w:val="002A54BE"/>
    <w:rsid w:val="002A5D3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9D"/>
    <w:rsid w:val="00301E62"/>
    <w:rsid w:val="00302527"/>
    <w:rsid w:val="00302EBD"/>
    <w:rsid w:val="003032B0"/>
    <w:rsid w:val="00306822"/>
    <w:rsid w:val="00306B31"/>
    <w:rsid w:val="0030789C"/>
    <w:rsid w:val="003106BE"/>
    <w:rsid w:val="0031071D"/>
    <w:rsid w:val="00310968"/>
    <w:rsid w:val="003115F6"/>
    <w:rsid w:val="00311C8F"/>
    <w:rsid w:val="00312693"/>
    <w:rsid w:val="00312B0B"/>
    <w:rsid w:val="00312E53"/>
    <w:rsid w:val="0031301B"/>
    <w:rsid w:val="003134C9"/>
    <w:rsid w:val="0031404D"/>
    <w:rsid w:val="003147C0"/>
    <w:rsid w:val="00315E09"/>
    <w:rsid w:val="00316939"/>
    <w:rsid w:val="003177E8"/>
    <w:rsid w:val="00320458"/>
    <w:rsid w:val="0032095E"/>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50D9"/>
    <w:rsid w:val="0033529D"/>
    <w:rsid w:val="0033598B"/>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251"/>
    <w:rsid w:val="00364DF5"/>
    <w:rsid w:val="00365929"/>
    <w:rsid w:val="0037133C"/>
    <w:rsid w:val="00371456"/>
    <w:rsid w:val="00371843"/>
    <w:rsid w:val="003718C5"/>
    <w:rsid w:val="003723B1"/>
    <w:rsid w:val="00372642"/>
    <w:rsid w:val="00372A37"/>
    <w:rsid w:val="003730CB"/>
    <w:rsid w:val="003748DB"/>
    <w:rsid w:val="00374D2A"/>
    <w:rsid w:val="0037543B"/>
    <w:rsid w:val="00375632"/>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3A"/>
    <w:rsid w:val="003E1B68"/>
    <w:rsid w:val="003E2FA6"/>
    <w:rsid w:val="003E3533"/>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4DC"/>
    <w:rsid w:val="00402A0E"/>
    <w:rsid w:val="00402DF7"/>
    <w:rsid w:val="004035EB"/>
    <w:rsid w:val="00404499"/>
    <w:rsid w:val="004054B9"/>
    <w:rsid w:val="00405FEF"/>
    <w:rsid w:val="00406146"/>
    <w:rsid w:val="004066F9"/>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23D2"/>
    <w:rsid w:val="004827A2"/>
    <w:rsid w:val="00482EAF"/>
    <w:rsid w:val="004833BD"/>
    <w:rsid w:val="0048426C"/>
    <w:rsid w:val="00484312"/>
    <w:rsid w:val="0048435C"/>
    <w:rsid w:val="00484AAA"/>
    <w:rsid w:val="00484E51"/>
    <w:rsid w:val="0048538A"/>
    <w:rsid w:val="004858F5"/>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8D6"/>
    <w:rsid w:val="004A794F"/>
    <w:rsid w:val="004B0A8F"/>
    <w:rsid w:val="004B0C2D"/>
    <w:rsid w:val="004B0E0C"/>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F6E"/>
    <w:rsid w:val="004C4DCF"/>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698B"/>
    <w:rsid w:val="005074D0"/>
    <w:rsid w:val="00510AAC"/>
    <w:rsid w:val="0051168E"/>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5128"/>
    <w:rsid w:val="005355C0"/>
    <w:rsid w:val="005357FD"/>
    <w:rsid w:val="00535B89"/>
    <w:rsid w:val="00535C26"/>
    <w:rsid w:val="00536419"/>
    <w:rsid w:val="00536D09"/>
    <w:rsid w:val="00537843"/>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4737"/>
    <w:rsid w:val="00564892"/>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FED"/>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B42"/>
    <w:rsid w:val="005A360E"/>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6136"/>
    <w:rsid w:val="005E63BC"/>
    <w:rsid w:val="005E683F"/>
    <w:rsid w:val="005E6CD5"/>
    <w:rsid w:val="005E6DA9"/>
    <w:rsid w:val="005E6E2E"/>
    <w:rsid w:val="005E72CE"/>
    <w:rsid w:val="005E778A"/>
    <w:rsid w:val="005F04E7"/>
    <w:rsid w:val="005F078F"/>
    <w:rsid w:val="005F080B"/>
    <w:rsid w:val="005F1904"/>
    <w:rsid w:val="005F1D05"/>
    <w:rsid w:val="005F4823"/>
    <w:rsid w:val="005F49BD"/>
    <w:rsid w:val="005F4A4E"/>
    <w:rsid w:val="005F5221"/>
    <w:rsid w:val="005F6320"/>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1DFC"/>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53BC"/>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C5F"/>
    <w:rsid w:val="006D0D6C"/>
    <w:rsid w:val="006D1354"/>
    <w:rsid w:val="006D148A"/>
    <w:rsid w:val="006D156B"/>
    <w:rsid w:val="006D1B40"/>
    <w:rsid w:val="006D1C49"/>
    <w:rsid w:val="006D2BDA"/>
    <w:rsid w:val="006D4F38"/>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2ED1"/>
    <w:rsid w:val="00723C6A"/>
    <w:rsid w:val="00723DE8"/>
    <w:rsid w:val="007245E9"/>
    <w:rsid w:val="007247B9"/>
    <w:rsid w:val="007251CA"/>
    <w:rsid w:val="0072696E"/>
    <w:rsid w:val="00727908"/>
    <w:rsid w:val="00731AD9"/>
    <w:rsid w:val="00731B79"/>
    <w:rsid w:val="00733768"/>
    <w:rsid w:val="00733CE9"/>
    <w:rsid w:val="00735371"/>
    <w:rsid w:val="0073661B"/>
    <w:rsid w:val="00736A6C"/>
    <w:rsid w:val="007371E2"/>
    <w:rsid w:val="00737B33"/>
    <w:rsid w:val="00737F34"/>
    <w:rsid w:val="0074053F"/>
    <w:rsid w:val="00742D30"/>
    <w:rsid w:val="007434F5"/>
    <w:rsid w:val="007440B0"/>
    <w:rsid w:val="00744791"/>
    <w:rsid w:val="00744D68"/>
    <w:rsid w:val="0074522F"/>
    <w:rsid w:val="00745C94"/>
    <w:rsid w:val="00746562"/>
    <w:rsid w:val="00747A71"/>
    <w:rsid w:val="00751253"/>
    <w:rsid w:val="00751C7A"/>
    <w:rsid w:val="00751E16"/>
    <w:rsid w:val="007521D9"/>
    <w:rsid w:val="00752F0F"/>
    <w:rsid w:val="00752F80"/>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6CF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63F2"/>
    <w:rsid w:val="008375C1"/>
    <w:rsid w:val="00837A71"/>
    <w:rsid w:val="00840CB4"/>
    <w:rsid w:val="00841907"/>
    <w:rsid w:val="008428A0"/>
    <w:rsid w:val="00842B3D"/>
    <w:rsid w:val="00843A1E"/>
    <w:rsid w:val="008443DA"/>
    <w:rsid w:val="008451C7"/>
    <w:rsid w:val="00845253"/>
    <w:rsid w:val="00845B1F"/>
    <w:rsid w:val="00845D83"/>
    <w:rsid w:val="00845E25"/>
    <w:rsid w:val="008470AE"/>
    <w:rsid w:val="008507FD"/>
    <w:rsid w:val="00850D5A"/>
    <w:rsid w:val="0085111A"/>
    <w:rsid w:val="00851B45"/>
    <w:rsid w:val="0085212C"/>
    <w:rsid w:val="00855034"/>
    <w:rsid w:val="0085518A"/>
    <w:rsid w:val="00855801"/>
    <w:rsid w:val="008564F3"/>
    <w:rsid w:val="00856C10"/>
    <w:rsid w:val="00857F89"/>
    <w:rsid w:val="00860013"/>
    <w:rsid w:val="00862C92"/>
    <w:rsid w:val="0086377A"/>
    <w:rsid w:val="00863AA7"/>
    <w:rsid w:val="00863D0F"/>
    <w:rsid w:val="00863D14"/>
    <w:rsid w:val="00863DCA"/>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51BD"/>
    <w:rsid w:val="00885DB6"/>
    <w:rsid w:val="008861A3"/>
    <w:rsid w:val="008862A5"/>
    <w:rsid w:val="00886822"/>
    <w:rsid w:val="00886AA7"/>
    <w:rsid w:val="00887B7C"/>
    <w:rsid w:val="00890864"/>
    <w:rsid w:val="008917A4"/>
    <w:rsid w:val="00891C09"/>
    <w:rsid w:val="008929DB"/>
    <w:rsid w:val="00892F7B"/>
    <w:rsid w:val="00893E8C"/>
    <w:rsid w:val="00895071"/>
    <w:rsid w:val="008951EB"/>
    <w:rsid w:val="008964A5"/>
    <w:rsid w:val="008A1B4A"/>
    <w:rsid w:val="008A1B71"/>
    <w:rsid w:val="008A1F8F"/>
    <w:rsid w:val="008A1FFF"/>
    <w:rsid w:val="008A3192"/>
    <w:rsid w:val="008A386E"/>
    <w:rsid w:val="008A3CC9"/>
    <w:rsid w:val="008A5822"/>
    <w:rsid w:val="008A622C"/>
    <w:rsid w:val="008A66D8"/>
    <w:rsid w:val="008A67AF"/>
    <w:rsid w:val="008A6D11"/>
    <w:rsid w:val="008A70BA"/>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C1ED5"/>
    <w:rsid w:val="008C3407"/>
    <w:rsid w:val="008C3655"/>
    <w:rsid w:val="008C44E4"/>
    <w:rsid w:val="008C45B4"/>
    <w:rsid w:val="008C6206"/>
    <w:rsid w:val="008C6524"/>
    <w:rsid w:val="008C6B35"/>
    <w:rsid w:val="008C783D"/>
    <w:rsid w:val="008D0E4A"/>
    <w:rsid w:val="008D264E"/>
    <w:rsid w:val="008D2CB8"/>
    <w:rsid w:val="008D2F88"/>
    <w:rsid w:val="008D304A"/>
    <w:rsid w:val="008D30F1"/>
    <w:rsid w:val="008D32A8"/>
    <w:rsid w:val="008D38AC"/>
    <w:rsid w:val="008D3B92"/>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07C25"/>
    <w:rsid w:val="009103FD"/>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57D"/>
    <w:rsid w:val="009206DA"/>
    <w:rsid w:val="00921319"/>
    <w:rsid w:val="00922CF4"/>
    <w:rsid w:val="00923305"/>
    <w:rsid w:val="0092355B"/>
    <w:rsid w:val="009247D4"/>
    <w:rsid w:val="00924F13"/>
    <w:rsid w:val="00925662"/>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A8"/>
    <w:rsid w:val="009418D0"/>
    <w:rsid w:val="00941B38"/>
    <w:rsid w:val="00943074"/>
    <w:rsid w:val="009432BF"/>
    <w:rsid w:val="00943306"/>
    <w:rsid w:val="009438E4"/>
    <w:rsid w:val="009443AF"/>
    <w:rsid w:val="00944D17"/>
    <w:rsid w:val="00945C89"/>
    <w:rsid w:val="00946541"/>
    <w:rsid w:val="00946F6D"/>
    <w:rsid w:val="00947622"/>
    <w:rsid w:val="00947A58"/>
    <w:rsid w:val="009512BE"/>
    <w:rsid w:val="00951567"/>
    <w:rsid w:val="00951948"/>
    <w:rsid w:val="00951EB1"/>
    <w:rsid w:val="00952962"/>
    <w:rsid w:val="00952BCE"/>
    <w:rsid w:val="009533DD"/>
    <w:rsid w:val="00953FE6"/>
    <w:rsid w:val="0095446A"/>
    <w:rsid w:val="009547D5"/>
    <w:rsid w:val="00954DF7"/>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6B7C"/>
    <w:rsid w:val="0097714B"/>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4CC1"/>
    <w:rsid w:val="009B6863"/>
    <w:rsid w:val="009B6A38"/>
    <w:rsid w:val="009C007B"/>
    <w:rsid w:val="009C0DF1"/>
    <w:rsid w:val="009C0F3B"/>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0C1"/>
    <w:rsid w:val="009E31AE"/>
    <w:rsid w:val="009E340C"/>
    <w:rsid w:val="009E3907"/>
    <w:rsid w:val="009E4AD4"/>
    <w:rsid w:val="009E54DB"/>
    <w:rsid w:val="009E5F90"/>
    <w:rsid w:val="009E69E3"/>
    <w:rsid w:val="009E6B21"/>
    <w:rsid w:val="009E7F65"/>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0F8B"/>
    <w:rsid w:val="00A1111E"/>
    <w:rsid w:val="00A11195"/>
    <w:rsid w:val="00A1137C"/>
    <w:rsid w:val="00A11454"/>
    <w:rsid w:val="00A1229C"/>
    <w:rsid w:val="00A1239A"/>
    <w:rsid w:val="00A12BC7"/>
    <w:rsid w:val="00A21587"/>
    <w:rsid w:val="00A21B48"/>
    <w:rsid w:val="00A21B64"/>
    <w:rsid w:val="00A21D7C"/>
    <w:rsid w:val="00A24213"/>
    <w:rsid w:val="00A24B71"/>
    <w:rsid w:val="00A2514F"/>
    <w:rsid w:val="00A2530A"/>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6EFC"/>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075A"/>
    <w:rsid w:val="00A71AB1"/>
    <w:rsid w:val="00A7264F"/>
    <w:rsid w:val="00A73846"/>
    <w:rsid w:val="00A73A1E"/>
    <w:rsid w:val="00A740B9"/>
    <w:rsid w:val="00A7455E"/>
    <w:rsid w:val="00A750C3"/>
    <w:rsid w:val="00A7520E"/>
    <w:rsid w:val="00A7542D"/>
    <w:rsid w:val="00A75497"/>
    <w:rsid w:val="00A75D03"/>
    <w:rsid w:val="00A7663B"/>
    <w:rsid w:val="00A76B8B"/>
    <w:rsid w:val="00A76F13"/>
    <w:rsid w:val="00A771DF"/>
    <w:rsid w:val="00A773EF"/>
    <w:rsid w:val="00A777EA"/>
    <w:rsid w:val="00A77EA7"/>
    <w:rsid w:val="00A8013A"/>
    <w:rsid w:val="00A80AAB"/>
    <w:rsid w:val="00A80CDF"/>
    <w:rsid w:val="00A80FD1"/>
    <w:rsid w:val="00A816B3"/>
    <w:rsid w:val="00A8248D"/>
    <w:rsid w:val="00A82513"/>
    <w:rsid w:val="00A82DBA"/>
    <w:rsid w:val="00A83C4D"/>
    <w:rsid w:val="00A83D25"/>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B57"/>
    <w:rsid w:val="00AA3B91"/>
    <w:rsid w:val="00AA452A"/>
    <w:rsid w:val="00AA4B4B"/>
    <w:rsid w:val="00AA628C"/>
    <w:rsid w:val="00AA6764"/>
    <w:rsid w:val="00AA678E"/>
    <w:rsid w:val="00AA75B3"/>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7D7C"/>
    <w:rsid w:val="00AE00DF"/>
    <w:rsid w:val="00AE086B"/>
    <w:rsid w:val="00AE0E90"/>
    <w:rsid w:val="00AE1DC7"/>
    <w:rsid w:val="00AE2EC4"/>
    <w:rsid w:val="00AE3061"/>
    <w:rsid w:val="00AE31CD"/>
    <w:rsid w:val="00AE3AE8"/>
    <w:rsid w:val="00AE409A"/>
    <w:rsid w:val="00AE422E"/>
    <w:rsid w:val="00AE4946"/>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E36"/>
    <w:rsid w:val="00B11879"/>
    <w:rsid w:val="00B12A3C"/>
    <w:rsid w:val="00B12A75"/>
    <w:rsid w:val="00B13286"/>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4CF8"/>
    <w:rsid w:val="00B24E51"/>
    <w:rsid w:val="00B24EE3"/>
    <w:rsid w:val="00B25FA6"/>
    <w:rsid w:val="00B2621C"/>
    <w:rsid w:val="00B2677C"/>
    <w:rsid w:val="00B27770"/>
    <w:rsid w:val="00B3030B"/>
    <w:rsid w:val="00B309FA"/>
    <w:rsid w:val="00B332B5"/>
    <w:rsid w:val="00B33DD7"/>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730E"/>
    <w:rsid w:val="00B500B1"/>
    <w:rsid w:val="00B50DB2"/>
    <w:rsid w:val="00B50E99"/>
    <w:rsid w:val="00B527CE"/>
    <w:rsid w:val="00B53462"/>
    <w:rsid w:val="00B5393D"/>
    <w:rsid w:val="00B53D98"/>
    <w:rsid w:val="00B55317"/>
    <w:rsid w:val="00B55338"/>
    <w:rsid w:val="00B5579A"/>
    <w:rsid w:val="00B55B5C"/>
    <w:rsid w:val="00B563A8"/>
    <w:rsid w:val="00B56BB8"/>
    <w:rsid w:val="00B570A4"/>
    <w:rsid w:val="00B57472"/>
    <w:rsid w:val="00B57E6D"/>
    <w:rsid w:val="00B60ADB"/>
    <w:rsid w:val="00B60E94"/>
    <w:rsid w:val="00B60F38"/>
    <w:rsid w:val="00B611BF"/>
    <w:rsid w:val="00B6121A"/>
    <w:rsid w:val="00B61C0F"/>
    <w:rsid w:val="00B6217B"/>
    <w:rsid w:val="00B62B29"/>
    <w:rsid w:val="00B639CF"/>
    <w:rsid w:val="00B63BFD"/>
    <w:rsid w:val="00B63E3F"/>
    <w:rsid w:val="00B65738"/>
    <w:rsid w:val="00B658E8"/>
    <w:rsid w:val="00B65ACD"/>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589"/>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2AF2"/>
    <w:rsid w:val="00C136BD"/>
    <w:rsid w:val="00C13872"/>
    <w:rsid w:val="00C15A37"/>
    <w:rsid w:val="00C15EB8"/>
    <w:rsid w:val="00C160D6"/>
    <w:rsid w:val="00C16451"/>
    <w:rsid w:val="00C16843"/>
    <w:rsid w:val="00C16B07"/>
    <w:rsid w:val="00C170CA"/>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6B8"/>
    <w:rsid w:val="00C57E02"/>
    <w:rsid w:val="00C61D9D"/>
    <w:rsid w:val="00C63330"/>
    <w:rsid w:val="00C635A7"/>
    <w:rsid w:val="00C6360B"/>
    <w:rsid w:val="00C65059"/>
    <w:rsid w:val="00C657A1"/>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0BE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0A93"/>
    <w:rsid w:val="00CC1117"/>
    <w:rsid w:val="00CC2087"/>
    <w:rsid w:val="00CC3D7C"/>
    <w:rsid w:val="00CC3F27"/>
    <w:rsid w:val="00CC52D0"/>
    <w:rsid w:val="00CC5AB2"/>
    <w:rsid w:val="00CC5BDB"/>
    <w:rsid w:val="00CC617D"/>
    <w:rsid w:val="00CC6253"/>
    <w:rsid w:val="00CC69FE"/>
    <w:rsid w:val="00CC7056"/>
    <w:rsid w:val="00CC710A"/>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64CC"/>
    <w:rsid w:val="00CE64FB"/>
    <w:rsid w:val="00CF1022"/>
    <w:rsid w:val="00CF1437"/>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44C7"/>
    <w:rsid w:val="00D1601B"/>
    <w:rsid w:val="00D162DA"/>
    <w:rsid w:val="00D16ECE"/>
    <w:rsid w:val="00D17666"/>
    <w:rsid w:val="00D1795F"/>
    <w:rsid w:val="00D17A48"/>
    <w:rsid w:val="00D20013"/>
    <w:rsid w:val="00D20520"/>
    <w:rsid w:val="00D20701"/>
    <w:rsid w:val="00D2177B"/>
    <w:rsid w:val="00D21E5D"/>
    <w:rsid w:val="00D22DC1"/>
    <w:rsid w:val="00D237D9"/>
    <w:rsid w:val="00D23B27"/>
    <w:rsid w:val="00D24204"/>
    <w:rsid w:val="00D25B78"/>
    <w:rsid w:val="00D25D64"/>
    <w:rsid w:val="00D26672"/>
    <w:rsid w:val="00D2675C"/>
    <w:rsid w:val="00D26BE0"/>
    <w:rsid w:val="00D2785C"/>
    <w:rsid w:val="00D305E1"/>
    <w:rsid w:val="00D30895"/>
    <w:rsid w:val="00D30B46"/>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3F33"/>
    <w:rsid w:val="00D44633"/>
    <w:rsid w:val="00D46626"/>
    <w:rsid w:val="00D47AD2"/>
    <w:rsid w:val="00D47CF9"/>
    <w:rsid w:val="00D502A5"/>
    <w:rsid w:val="00D50AB8"/>
    <w:rsid w:val="00D50CAA"/>
    <w:rsid w:val="00D51018"/>
    <w:rsid w:val="00D51210"/>
    <w:rsid w:val="00D51592"/>
    <w:rsid w:val="00D51776"/>
    <w:rsid w:val="00D529F1"/>
    <w:rsid w:val="00D52A61"/>
    <w:rsid w:val="00D54128"/>
    <w:rsid w:val="00D545AB"/>
    <w:rsid w:val="00D54DE5"/>
    <w:rsid w:val="00D5655E"/>
    <w:rsid w:val="00D57C3C"/>
    <w:rsid w:val="00D6022F"/>
    <w:rsid w:val="00D60384"/>
    <w:rsid w:val="00D609F1"/>
    <w:rsid w:val="00D6132E"/>
    <w:rsid w:val="00D61C5C"/>
    <w:rsid w:val="00D61DDD"/>
    <w:rsid w:val="00D62AE3"/>
    <w:rsid w:val="00D63646"/>
    <w:rsid w:val="00D6576E"/>
    <w:rsid w:val="00D65850"/>
    <w:rsid w:val="00D66AC4"/>
    <w:rsid w:val="00D66BC1"/>
    <w:rsid w:val="00D6743A"/>
    <w:rsid w:val="00D67450"/>
    <w:rsid w:val="00D67A9F"/>
    <w:rsid w:val="00D67C7C"/>
    <w:rsid w:val="00D67D6A"/>
    <w:rsid w:val="00D72273"/>
    <w:rsid w:val="00D7373C"/>
    <w:rsid w:val="00D73E5D"/>
    <w:rsid w:val="00D746A6"/>
    <w:rsid w:val="00D75530"/>
    <w:rsid w:val="00D808CD"/>
    <w:rsid w:val="00D84B77"/>
    <w:rsid w:val="00D851B8"/>
    <w:rsid w:val="00D854A3"/>
    <w:rsid w:val="00D85A46"/>
    <w:rsid w:val="00D85CDF"/>
    <w:rsid w:val="00D861B1"/>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D61"/>
    <w:rsid w:val="00DC3EDF"/>
    <w:rsid w:val="00DC5295"/>
    <w:rsid w:val="00DC6796"/>
    <w:rsid w:val="00DC6E85"/>
    <w:rsid w:val="00DC7310"/>
    <w:rsid w:val="00DC7401"/>
    <w:rsid w:val="00DC7623"/>
    <w:rsid w:val="00DD01EF"/>
    <w:rsid w:val="00DD1209"/>
    <w:rsid w:val="00DD1345"/>
    <w:rsid w:val="00DD1EE0"/>
    <w:rsid w:val="00DD2B6F"/>
    <w:rsid w:val="00DD2E53"/>
    <w:rsid w:val="00DD3592"/>
    <w:rsid w:val="00DD3BA5"/>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CA5"/>
    <w:rsid w:val="00DE4D0D"/>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7AE"/>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6215"/>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60D7"/>
    <w:rsid w:val="00EE6B4B"/>
    <w:rsid w:val="00EE7339"/>
    <w:rsid w:val="00EF0BDF"/>
    <w:rsid w:val="00EF17F1"/>
    <w:rsid w:val="00EF18ED"/>
    <w:rsid w:val="00EF21C1"/>
    <w:rsid w:val="00EF2517"/>
    <w:rsid w:val="00EF2E6E"/>
    <w:rsid w:val="00EF3715"/>
    <w:rsid w:val="00EF3E6D"/>
    <w:rsid w:val="00EF4459"/>
    <w:rsid w:val="00EF501F"/>
    <w:rsid w:val="00EF5359"/>
    <w:rsid w:val="00EF57C5"/>
    <w:rsid w:val="00EF6CA7"/>
    <w:rsid w:val="00F0052C"/>
    <w:rsid w:val="00F0056F"/>
    <w:rsid w:val="00F011A0"/>
    <w:rsid w:val="00F0155D"/>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96E"/>
    <w:rsid w:val="00F60C25"/>
    <w:rsid w:val="00F614FC"/>
    <w:rsid w:val="00F61532"/>
    <w:rsid w:val="00F6213A"/>
    <w:rsid w:val="00F6289B"/>
    <w:rsid w:val="00F62E8B"/>
    <w:rsid w:val="00F62FE4"/>
    <w:rsid w:val="00F65402"/>
    <w:rsid w:val="00F65F32"/>
    <w:rsid w:val="00F66834"/>
    <w:rsid w:val="00F66FA7"/>
    <w:rsid w:val="00F67F3B"/>
    <w:rsid w:val="00F67FC8"/>
    <w:rsid w:val="00F70027"/>
    <w:rsid w:val="00F700C2"/>
    <w:rsid w:val="00F702A3"/>
    <w:rsid w:val="00F7059E"/>
    <w:rsid w:val="00F70A3A"/>
    <w:rsid w:val="00F71296"/>
    <w:rsid w:val="00F71632"/>
    <w:rsid w:val="00F739FB"/>
    <w:rsid w:val="00F73C5E"/>
    <w:rsid w:val="00F73D13"/>
    <w:rsid w:val="00F73F57"/>
    <w:rsid w:val="00F750E1"/>
    <w:rsid w:val="00F75477"/>
    <w:rsid w:val="00F76335"/>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4E1A"/>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37E"/>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34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7203</Words>
  <Characters>42513</Characters>
  <Application>Microsoft Office Word</Application>
  <DocSecurity>0</DocSecurity>
  <Lines>1350</Lines>
  <Paragraphs>549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583</cp:revision>
  <dcterms:created xsi:type="dcterms:W3CDTF">2024-04-24T12:11:00Z</dcterms:created>
  <dcterms:modified xsi:type="dcterms:W3CDTF">2024-05-13T17:41:00Z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