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5951A241" w14:textId="77777777" w:rsidR="00022B6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88EE571" w14:textId="141F0FA8" w:rsidR="00022B6C" w:rsidRDefault="00416CEA">
          <w:pPr>
            <w:pStyle w:val="Verzeichnis1"/>
            <w:tabs>
              <w:tab w:val="left" w:pos="440"/>
              <w:tab w:val="right" w:leader="dot" w:pos="9344"/>
            </w:tabs>
            <w:rPr>
              <w:rFonts w:asciiTheme="minorHAnsi" w:hAnsiTheme="minorHAnsi" w:cstheme="minorBidi"/>
              <w:noProof/>
              <w:lang w:eastAsia="de-DE"/>
            </w:rPr>
          </w:pPr>
          <w:hyperlink w:anchor="_Toc43728997" w:history="1">
            <w:r w:rsidR="00022B6C" w:rsidRPr="00814888">
              <w:rPr>
                <w:rStyle w:val="Hyperlink"/>
                <w:noProof/>
              </w:rPr>
              <w:t>1</w:t>
            </w:r>
            <w:r w:rsidR="00022B6C">
              <w:rPr>
                <w:rFonts w:asciiTheme="minorHAnsi" w:hAnsiTheme="minorHAnsi" w:cstheme="minorBidi"/>
                <w:noProof/>
                <w:lang w:eastAsia="de-DE"/>
              </w:rPr>
              <w:tab/>
            </w:r>
            <w:r w:rsidR="00022B6C" w:rsidRPr="00814888">
              <w:rPr>
                <w:rStyle w:val="Hyperlink"/>
                <w:noProof/>
              </w:rPr>
              <w:t>Relevanz des gewählten Themas</w:t>
            </w:r>
            <w:r w:rsidR="00022B6C">
              <w:rPr>
                <w:noProof/>
                <w:webHidden/>
              </w:rPr>
              <w:tab/>
            </w:r>
            <w:r w:rsidR="00022B6C">
              <w:rPr>
                <w:noProof/>
                <w:webHidden/>
              </w:rPr>
              <w:fldChar w:fldCharType="begin"/>
            </w:r>
            <w:r w:rsidR="00022B6C">
              <w:rPr>
                <w:noProof/>
                <w:webHidden/>
              </w:rPr>
              <w:instrText xml:space="preserve"> PAGEREF _Toc43728997 \h </w:instrText>
            </w:r>
            <w:r w:rsidR="00022B6C">
              <w:rPr>
                <w:noProof/>
                <w:webHidden/>
              </w:rPr>
            </w:r>
            <w:r w:rsidR="00022B6C">
              <w:rPr>
                <w:noProof/>
                <w:webHidden/>
              </w:rPr>
              <w:fldChar w:fldCharType="separate"/>
            </w:r>
            <w:r w:rsidR="00022B6C">
              <w:rPr>
                <w:noProof/>
                <w:webHidden/>
              </w:rPr>
              <w:t>6</w:t>
            </w:r>
            <w:r w:rsidR="00022B6C">
              <w:rPr>
                <w:noProof/>
                <w:webHidden/>
              </w:rPr>
              <w:fldChar w:fldCharType="end"/>
            </w:r>
          </w:hyperlink>
        </w:p>
        <w:p w14:paraId="6D04C390" w14:textId="04C33AF1" w:rsidR="00022B6C" w:rsidRDefault="00416CEA">
          <w:pPr>
            <w:pStyle w:val="Verzeichnis1"/>
            <w:tabs>
              <w:tab w:val="left" w:pos="440"/>
              <w:tab w:val="right" w:leader="dot" w:pos="9344"/>
            </w:tabs>
            <w:rPr>
              <w:rFonts w:asciiTheme="minorHAnsi" w:hAnsiTheme="minorHAnsi" w:cstheme="minorBidi"/>
              <w:noProof/>
              <w:lang w:eastAsia="de-DE"/>
            </w:rPr>
          </w:pPr>
          <w:hyperlink w:anchor="_Toc43728998" w:history="1">
            <w:r w:rsidR="00022B6C">
              <w:rPr>
                <w:rStyle w:val="Hyperlink"/>
                <w:noProof/>
              </w:rPr>
              <w:t>2</w:t>
            </w:r>
            <w:r w:rsidR="00022B6C">
              <w:rPr>
                <w:rFonts w:asciiTheme="minorHAnsi" w:hAnsiTheme="minorHAnsi" w:cstheme="minorBidi"/>
                <w:noProof/>
                <w:lang w:eastAsia="de-DE"/>
              </w:rPr>
              <w:tab/>
            </w:r>
            <w:r w:rsidR="00022B6C" w:rsidRPr="00814888">
              <w:rPr>
                <w:rStyle w:val="Hyperlink"/>
                <w:noProof/>
              </w:rPr>
              <w:t>Theoretische Grundlagen und Stand der Forschung</w:t>
            </w:r>
            <w:r w:rsidR="00022B6C">
              <w:rPr>
                <w:noProof/>
                <w:webHidden/>
              </w:rPr>
              <w:tab/>
            </w:r>
            <w:r w:rsidR="00022B6C">
              <w:rPr>
                <w:noProof/>
                <w:webHidden/>
              </w:rPr>
              <w:fldChar w:fldCharType="begin"/>
            </w:r>
            <w:r w:rsidR="00022B6C">
              <w:rPr>
                <w:noProof/>
                <w:webHidden/>
              </w:rPr>
              <w:instrText xml:space="preserve"> PAGEREF _Toc43728998 \h </w:instrText>
            </w:r>
            <w:r w:rsidR="00022B6C">
              <w:rPr>
                <w:noProof/>
                <w:webHidden/>
              </w:rPr>
            </w:r>
            <w:r w:rsidR="00022B6C">
              <w:rPr>
                <w:noProof/>
                <w:webHidden/>
              </w:rPr>
              <w:fldChar w:fldCharType="separate"/>
            </w:r>
            <w:r w:rsidR="00022B6C">
              <w:rPr>
                <w:noProof/>
                <w:webHidden/>
              </w:rPr>
              <w:t>7</w:t>
            </w:r>
            <w:r w:rsidR="00022B6C">
              <w:rPr>
                <w:noProof/>
                <w:webHidden/>
              </w:rPr>
              <w:fldChar w:fldCharType="end"/>
            </w:r>
          </w:hyperlink>
        </w:p>
        <w:p w14:paraId="6ACF6F42" w14:textId="6162E445" w:rsidR="00022B6C" w:rsidRDefault="00416CEA">
          <w:pPr>
            <w:pStyle w:val="Verzeichnis2"/>
            <w:tabs>
              <w:tab w:val="right" w:leader="dot" w:pos="9344"/>
            </w:tabs>
            <w:rPr>
              <w:rFonts w:asciiTheme="minorHAnsi" w:hAnsiTheme="minorHAnsi" w:cstheme="minorBidi"/>
              <w:noProof/>
              <w:lang w:eastAsia="de-DE"/>
            </w:rPr>
          </w:pPr>
          <w:hyperlink w:anchor="_Toc43728999" w:history="1">
            <w:r w:rsidR="00022B6C" w:rsidRPr="00814888">
              <w:rPr>
                <w:rStyle w:val="Hyperlink"/>
                <w:noProof/>
              </w:rPr>
              <w:t>2.1 Relevanz der Klassenführung für gelungenen Unterricht</w:t>
            </w:r>
            <w:r w:rsidR="00022B6C">
              <w:rPr>
                <w:noProof/>
                <w:webHidden/>
              </w:rPr>
              <w:tab/>
            </w:r>
            <w:r w:rsidR="00022B6C">
              <w:rPr>
                <w:noProof/>
                <w:webHidden/>
              </w:rPr>
              <w:fldChar w:fldCharType="begin"/>
            </w:r>
            <w:r w:rsidR="00022B6C">
              <w:rPr>
                <w:noProof/>
                <w:webHidden/>
              </w:rPr>
              <w:instrText xml:space="preserve"> PAGEREF _Toc43728999 \h </w:instrText>
            </w:r>
            <w:r w:rsidR="00022B6C">
              <w:rPr>
                <w:noProof/>
                <w:webHidden/>
              </w:rPr>
            </w:r>
            <w:r w:rsidR="00022B6C">
              <w:rPr>
                <w:noProof/>
                <w:webHidden/>
              </w:rPr>
              <w:fldChar w:fldCharType="separate"/>
            </w:r>
            <w:r w:rsidR="00022B6C">
              <w:rPr>
                <w:noProof/>
                <w:webHidden/>
              </w:rPr>
              <w:t>8</w:t>
            </w:r>
            <w:r w:rsidR="00022B6C">
              <w:rPr>
                <w:noProof/>
                <w:webHidden/>
              </w:rPr>
              <w:fldChar w:fldCharType="end"/>
            </w:r>
          </w:hyperlink>
        </w:p>
        <w:p w14:paraId="32EC323C" w14:textId="7DF92D4C" w:rsidR="00022B6C" w:rsidRDefault="00416CEA">
          <w:pPr>
            <w:pStyle w:val="Verzeichnis3"/>
            <w:tabs>
              <w:tab w:val="right" w:leader="dot" w:pos="9344"/>
            </w:tabs>
            <w:rPr>
              <w:rFonts w:asciiTheme="minorHAnsi" w:hAnsiTheme="minorHAnsi" w:cstheme="minorBidi"/>
              <w:noProof/>
              <w:lang w:eastAsia="de-DE"/>
            </w:rPr>
          </w:pPr>
          <w:hyperlink w:anchor="_Toc43729000" w:history="1">
            <w:r w:rsidR="00022B6C" w:rsidRPr="00814888">
              <w:rPr>
                <w:rStyle w:val="Hyperlink"/>
                <w:noProof/>
              </w:rPr>
              <w:t>2.1.1 Präsenz als entscheidende Dimension effektiver Klassenführung</w:t>
            </w:r>
            <w:r w:rsidR="00022B6C">
              <w:rPr>
                <w:noProof/>
                <w:webHidden/>
              </w:rPr>
              <w:tab/>
            </w:r>
            <w:r w:rsidR="00022B6C">
              <w:rPr>
                <w:noProof/>
                <w:webHidden/>
              </w:rPr>
              <w:fldChar w:fldCharType="begin"/>
            </w:r>
            <w:r w:rsidR="00022B6C">
              <w:rPr>
                <w:noProof/>
                <w:webHidden/>
              </w:rPr>
              <w:instrText xml:space="preserve"> PAGEREF _Toc43729000 \h </w:instrText>
            </w:r>
            <w:r w:rsidR="00022B6C">
              <w:rPr>
                <w:noProof/>
                <w:webHidden/>
              </w:rPr>
            </w:r>
            <w:r w:rsidR="00022B6C">
              <w:rPr>
                <w:noProof/>
                <w:webHidden/>
              </w:rPr>
              <w:fldChar w:fldCharType="separate"/>
            </w:r>
            <w:r w:rsidR="00022B6C">
              <w:rPr>
                <w:noProof/>
                <w:webHidden/>
              </w:rPr>
              <w:t>9</w:t>
            </w:r>
            <w:r w:rsidR="00022B6C">
              <w:rPr>
                <w:noProof/>
                <w:webHidden/>
              </w:rPr>
              <w:fldChar w:fldCharType="end"/>
            </w:r>
          </w:hyperlink>
        </w:p>
        <w:p w14:paraId="2A4FF9FF" w14:textId="01558362" w:rsidR="00022B6C" w:rsidRDefault="00416CEA">
          <w:pPr>
            <w:pStyle w:val="Verzeichnis3"/>
            <w:tabs>
              <w:tab w:val="right" w:leader="dot" w:pos="9344"/>
            </w:tabs>
            <w:rPr>
              <w:rFonts w:asciiTheme="minorHAnsi" w:hAnsiTheme="minorHAnsi" w:cstheme="minorBidi"/>
              <w:noProof/>
              <w:lang w:eastAsia="de-DE"/>
            </w:rPr>
          </w:pPr>
          <w:hyperlink w:anchor="_Toc43729001" w:history="1">
            <w:r w:rsidR="00022B6C" w:rsidRPr="00814888">
              <w:rPr>
                <w:rStyle w:val="Hyperlink"/>
                <w:noProof/>
              </w:rPr>
              <w:t>2.1.2 Abgeleitete Verhaltensindikatoren für Präsenz beim Unterrichten</w:t>
            </w:r>
            <w:r w:rsidR="00022B6C">
              <w:rPr>
                <w:noProof/>
                <w:webHidden/>
              </w:rPr>
              <w:tab/>
            </w:r>
            <w:r w:rsidR="00022B6C">
              <w:rPr>
                <w:noProof/>
                <w:webHidden/>
              </w:rPr>
              <w:fldChar w:fldCharType="begin"/>
            </w:r>
            <w:r w:rsidR="00022B6C">
              <w:rPr>
                <w:noProof/>
                <w:webHidden/>
              </w:rPr>
              <w:instrText xml:space="preserve"> PAGEREF _Toc43729001 \h </w:instrText>
            </w:r>
            <w:r w:rsidR="00022B6C">
              <w:rPr>
                <w:noProof/>
                <w:webHidden/>
              </w:rPr>
            </w:r>
            <w:r w:rsidR="00022B6C">
              <w:rPr>
                <w:noProof/>
                <w:webHidden/>
              </w:rPr>
              <w:fldChar w:fldCharType="separate"/>
            </w:r>
            <w:r w:rsidR="00022B6C">
              <w:rPr>
                <w:noProof/>
                <w:webHidden/>
              </w:rPr>
              <w:t>11</w:t>
            </w:r>
            <w:r w:rsidR="00022B6C">
              <w:rPr>
                <w:noProof/>
                <w:webHidden/>
              </w:rPr>
              <w:fldChar w:fldCharType="end"/>
            </w:r>
          </w:hyperlink>
        </w:p>
        <w:p w14:paraId="59366914" w14:textId="6F3C46B0" w:rsidR="00022B6C" w:rsidRDefault="00416CEA">
          <w:pPr>
            <w:pStyle w:val="Verzeichnis2"/>
            <w:tabs>
              <w:tab w:val="right" w:leader="dot" w:pos="9344"/>
            </w:tabs>
            <w:rPr>
              <w:rFonts w:asciiTheme="minorHAnsi" w:hAnsiTheme="minorHAnsi" w:cstheme="minorBidi"/>
              <w:noProof/>
              <w:lang w:eastAsia="de-DE"/>
            </w:rPr>
          </w:pPr>
          <w:hyperlink w:anchor="_Toc43729002" w:history="1">
            <w:r w:rsidR="00022B6C" w:rsidRPr="00814888">
              <w:rPr>
                <w:rStyle w:val="Hyperlink"/>
                <w:noProof/>
              </w:rPr>
              <w:t>2.2 Vom Einfluss der professionellen Wahrnehmung auf Präsenzverhalten</w:t>
            </w:r>
            <w:r w:rsidR="00022B6C">
              <w:rPr>
                <w:noProof/>
                <w:webHidden/>
              </w:rPr>
              <w:tab/>
            </w:r>
            <w:r w:rsidR="00022B6C">
              <w:rPr>
                <w:noProof/>
                <w:webHidden/>
              </w:rPr>
              <w:fldChar w:fldCharType="begin"/>
            </w:r>
            <w:r w:rsidR="00022B6C">
              <w:rPr>
                <w:noProof/>
                <w:webHidden/>
              </w:rPr>
              <w:instrText xml:space="preserve"> PAGEREF _Toc43729002 \h </w:instrText>
            </w:r>
            <w:r w:rsidR="00022B6C">
              <w:rPr>
                <w:noProof/>
                <w:webHidden/>
              </w:rPr>
            </w:r>
            <w:r w:rsidR="00022B6C">
              <w:rPr>
                <w:noProof/>
                <w:webHidden/>
              </w:rPr>
              <w:fldChar w:fldCharType="separate"/>
            </w:r>
            <w:r w:rsidR="00022B6C">
              <w:rPr>
                <w:noProof/>
                <w:webHidden/>
              </w:rPr>
              <w:t>13</w:t>
            </w:r>
            <w:r w:rsidR="00022B6C">
              <w:rPr>
                <w:noProof/>
                <w:webHidden/>
              </w:rPr>
              <w:fldChar w:fldCharType="end"/>
            </w:r>
          </w:hyperlink>
        </w:p>
        <w:p w14:paraId="1769FC02" w14:textId="5D317466" w:rsidR="00022B6C" w:rsidRDefault="00416CEA">
          <w:pPr>
            <w:pStyle w:val="Verzeichnis2"/>
            <w:tabs>
              <w:tab w:val="right" w:leader="dot" w:pos="9344"/>
            </w:tabs>
            <w:rPr>
              <w:rFonts w:asciiTheme="minorHAnsi" w:hAnsiTheme="minorHAnsi" w:cstheme="minorBidi"/>
              <w:noProof/>
              <w:lang w:eastAsia="de-DE"/>
            </w:rPr>
          </w:pPr>
          <w:hyperlink w:anchor="_Toc43729003" w:history="1">
            <w:r w:rsidR="00022B6C" w:rsidRPr="00814888">
              <w:rPr>
                <w:rStyle w:val="Hyperlink"/>
                <w:noProof/>
              </w:rPr>
              <w:t>2.3 Expertiseentwicklung von Lehrpersonen</w:t>
            </w:r>
            <w:r w:rsidR="00022B6C">
              <w:rPr>
                <w:noProof/>
                <w:webHidden/>
              </w:rPr>
              <w:tab/>
            </w:r>
            <w:r w:rsidR="00022B6C">
              <w:rPr>
                <w:noProof/>
                <w:webHidden/>
              </w:rPr>
              <w:fldChar w:fldCharType="begin"/>
            </w:r>
            <w:r w:rsidR="00022B6C">
              <w:rPr>
                <w:noProof/>
                <w:webHidden/>
              </w:rPr>
              <w:instrText xml:space="preserve"> PAGEREF _Toc43729003 \h </w:instrText>
            </w:r>
            <w:r w:rsidR="00022B6C">
              <w:rPr>
                <w:noProof/>
                <w:webHidden/>
              </w:rPr>
            </w:r>
            <w:r w:rsidR="00022B6C">
              <w:rPr>
                <w:noProof/>
                <w:webHidden/>
              </w:rPr>
              <w:fldChar w:fldCharType="separate"/>
            </w:r>
            <w:r w:rsidR="00022B6C">
              <w:rPr>
                <w:noProof/>
                <w:webHidden/>
              </w:rPr>
              <w:t>16</w:t>
            </w:r>
            <w:r w:rsidR="00022B6C">
              <w:rPr>
                <w:noProof/>
                <w:webHidden/>
              </w:rPr>
              <w:fldChar w:fldCharType="end"/>
            </w:r>
          </w:hyperlink>
        </w:p>
        <w:p w14:paraId="57F5A71A" w14:textId="5C2ACE04" w:rsidR="00022B6C" w:rsidRDefault="00416CEA">
          <w:pPr>
            <w:pStyle w:val="Verzeichnis1"/>
            <w:tabs>
              <w:tab w:val="right" w:leader="dot" w:pos="9344"/>
            </w:tabs>
            <w:rPr>
              <w:rFonts w:asciiTheme="minorHAnsi" w:hAnsiTheme="minorHAnsi" w:cstheme="minorBidi"/>
              <w:noProof/>
              <w:lang w:eastAsia="de-DE"/>
            </w:rPr>
          </w:pPr>
          <w:hyperlink w:anchor="_Toc43729004" w:history="1">
            <w:r w:rsidR="00022B6C" w:rsidRPr="00814888">
              <w:rPr>
                <w:rStyle w:val="Hyperlink"/>
                <w:noProof/>
              </w:rPr>
              <w:t>3 Geplante Studien</w:t>
            </w:r>
            <w:r w:rsidR="00022B6C">
              <w:rPr>
                <w:noProof/>
                <w:webHidden/>
              </w:rPr>
              <w:tab/>
            </w:r>
            <w:r w:rsidR="00022B6C">
              <w:rPr>
                <w:noProof/>
                <w:webHidden/>
              </w:rPr>
              <w:fldChar w:fldCharType="begin"/>
            </w:r>
            <w:r w:rsidR="00022B6C">
              <w:rPr>
                <w:noProof/>
                <w:webHidden/>
              </w:rPr>
              <w:instrText xml:space="preserve"> PAGEREF _Toc43729004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06186A23" w14:textId="1B566A89" w:rsidR="00022B6C" w:rsidRDefault="00416CEA">
          <w:pPr>
            <w:pStyle w:val="Verzeichnis2"/>
            <w:tabs>
              <w:tab w:val="left" w:pos="880"/>
              <w:tab w:val="right" w:leader="dot" w:pos="9344"/>
            </w:tabs>
            <w:rPr>
              <w:rFonts w:asciiTheme="minorHAnsi" w:hAnsiTheme="minorHAnsi" w:cstheme="minorBidi"/>
              <w:noProof/>
              <w:lang w:eastAsia="de-DE"/>
            </w:rPr>
          </w:pPr>
          <w:hyperlink w:anchor="_Toc43729005" w:history="1">
            <w:r w:rsidR="00022B6C" w:rsidRPr="00814888">
              <w:rPr>
                <w:rStyle w:val="Hyperlink"/>
                <w:noProof/>
              </w:rPr>
              <w:t>3.1</w:t>
            </w:r>
            <w:r w:rsidR="00022B6C">
              <w:rPr>
                <w:rFonts w:asciiTheme="minorHAnsi" w:hAnsiTheme="minorHAnsi" w:cstheme="minorBidi"/>
                <w:noProof/>
                <w:lang w:eastAsia="de-DE"/>
              </w:rPr>
              <w:tab/>
            </w:r>
            <w:r w:rsidR="00022B6C" w:rsidRPr="00814888">
              <w:rPr>
                <w:rStyle w:val="Hyperlink"/>
                <w:noProof/>
              </w:rPr>
              <w:t>Operationalisierung der Präsenz von Lehrpersonen</w:t>
            </w:r>
            <w:r w:rsidR="00022B6C">
              <w:rPr>
                <w:noProof/>
                <w:webHidden/>
              </w:rPr>
              <w:tab/>
            </w:r>
            <w:r w:rsidR="00022B6C">
              <w:rPr>
                <w:noProof/>
                <w:webHidden/>
              </w:rPr>
              <w:fldChar w:fldCharType="begin"/>
            </w:r>
            <w:r w:rsidR="00022B6C">
              <w:rPr>
                <w:noProof/>
                <w:webHidden/>
              </w:rPr>
              <w:instrText xml:space="preserve"> PAGEREF _Toc43729005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71AC8473" w14:textId="419242B1"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06" w:history="1">
            <w:r w:rsidR="00022B6C" w:rsidRPr="00814888">
              <w:rPr>
                <w:rStyle w:val="Hyperlink"/>
                <w:noProof/>
              </w:rPr>
              <w:t>3.1.1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_Toc43729006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0262116A" w14:textId="056F25E9"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07" w:history="1">
            <w:r w:rsidR="00022B6C" w:rsidRPr="00814888">
              <w:rPr>
                <w:rStyle w:val="Hyperlink"/>
                <w:noProof/>
              </w:rPr>
              <w:t>3.1.2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_Toc43729007 \h </w:instrText>
            </w:r>
            <w:r w:rsidR="00022B6C">
              <w:rPr>
                <w:noProof/>
                <w:webHidden/>
              </w:rPr>
            </w:r>
            <w:r w:rsidR="00022B6C">
              <w:rPr>
                <w:noProof/>
                <w:webHidden/>
              </w:rPr>
              <w:fldChar w:fldCharType="separate"/>
            </w:r>
            <w:r w:rsidR="00022B6C">
              <w:rPr>
                <w:noProof/>
                <w:webHidden/>
              </w:rPr>
              <w:t>19</w:t>
            </w:r>
            <w:r w:rsidR="00022B6C">
              <w:rPr>
                <w:noProof/>
                <w:webHidden/>
              </w:rPr>
              <w:fldChar w:fldCharType="end"/>
            </w:r>
          </w:hyperlink>
        </w:p>
        <w:p w14:paraId="0742B6B3" w14:textId="783F02C3"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08" w:history="1">
            <w:r w:rsidR="00022B6C" w:rsidRPr="00814888">
              <w:rPr>
                <w:rStyle w:val="Hyperlink"/>
                <w:noProof/>
              </w:rPr>
              <w:t>3.1.3</w:t>
            </w:r>
            <w:r w:rsidR="00022B6C">
              <w:rPr>
                <w:rFonts w:asciiTheme="minorHAnsi" w:hAnsiTheme="minorHAnsi" w:cstheme="minorBidi"/>
                <w:noProof/>
                <w:lang w:eastAsia="de-DE"/>
              </w:rPr>
              <w:tab/>
            </w:r>
            <w:r w:rsidR="00022B6C" w:rsidRPr="00814888">
              <w:rPr>
                <w:rStyle w:val="Hyperlink"/>
                <w:noProof/>
              </w:rPr>
              <w:t>Messinstrumente und Materialien</w:t>
            </w:r>
            <w:r w:rsidR="00022B6C">
              <w:rPr>
                <w:noProof/>
                <w:webHidden/>
              </w:rPr>
              <w:tab/>
            </w:r>
            <w:r w:rsidR="00022B6C">
              <w:rPr>
                <w:noProof/>
                <w:webHidden/>
              </w:rPr>
              <w:fldChar w:fldCharType="begin"/>
            </w:r>
            <w:r w:rsidR="00022B6C">
              <w:rPr>
                <w:noProof/>
                <w:webHidden/>
              </w:rPr>
              <w:instrText xml:space="preserve"> PAGEREF _Toc43729008 \h </w:instrText>
            </w:r>
            <w:r w:rsidR="00022B6C">
              <w:rPr>
                <w:noProof/>
                <w:webHidden/>
              </w:rPr>
            </w:r>
            <w:r w:rsidR="00022B6C">
              <w:rPr>
                <w:noProof/>
                <w:webHidden/>
              </w:rPr>
              <w:fldChar w:fldCharType="separate"/>
            </w:r>
            <w:r w:rsidR="00022B6C">
              <w:rPr>
                <w:noProof/>
                <w:webHidden/>
              </w:rPr>
              <w:t>19</w:t>
            </w:r>
            <w:r w:rsidR="00022B6C">
              <w:rPr>
                <w:noProof/>
                <w:webHidden/>
              </w:rPr>
              <w:fldChar w:fldCharType="end"/>
            </w:r>
          </w:hyperlink>
        </w:p>
        <w:p w14:paraId="2567A46F" w14:textId="2794985A"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09" w:history="1">
            <w:r w:rsidR="00022B6C" w:rsidRPr="00814888">
              <w:rPr>
                <w:rStyle w:val="Hyperlink"/>
                <w:noProof/>
              </w:rPr>
              <w:t>3.1.4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_Toc43729009 \h </w:instrText>
            </w:r>
            <w:r w:rsidR="00022B6C">
              <w:rPr>
                <w:noProof/>
                <w:webHidden/>
              </w:rPr>
            </w:r>
            <w:r w:rsidR="00022B6C">
              <w:rPr>
                <w:noProof/>
                <w:webHidden/>
              </w:rPr>
              <w:fldChar w:fldCharType="separate"/>
            </w:r>
            <w:r w:rsidR="00022B6C">
              <w:rPr>
                <w:noProof/>
                <w:webHidden/>
              </w:rPr>
              <w:t>21</w:t>
            </w:r>
            <w:r w:rsidR="00022B6C">
              <w:rPr>
                <w:noProof/>
                <w:webHidden/>
              </w:rPr>
              <w:fldChar w:fldCharType="end"/>
            </w:r>
          </w:hyperlink>
        </w:p>
        <w:p w14:paraId="141BF1A9" w14:textId="0920F490" w:rsidR="00022B6C" w:rsidRDefault="00416CEA">
          <w:pPr>
            <w:pStyle w:val="Verzeichnis2"/>
            <w:tabs>
              <w:tab w:val="left" w:pos="880"/>
              <w:tab w:val="right" w:leader="dot" w:pos="9344"/>
            </w:tabs>
            <w:rPr>
              <w:rFonts w:asciiTheme="minorHAnsi" w:hAnsiTheme="minorHAnsi" w:cstheme="minorBidi"/>
              <w:noProof/>
              <w:lang w:eastAsia="de-DE"/>
            </w:rPr>
          </w:pPr>
          <w:hyperlink w:anchor="_Toc43729010" w:history="1">
            <w:r w:rsidR="00022B6C" w:rsidRPr="00814888">
              <w:rPr>
                <w:rStyle w:val="Hyperlink"/>
                <w:noProof/>
              </w:rPr>
              <w:t>3.2</w:t>
            </w:r>
            <w:r w:rsidR="00022B6C">
              <w:rPr>
                <w:rFonts w:asciiTheme="minorHAnsi" w:hAnsiTheme="minorHAnsi" w:cstheme="minorBidi"/>
                <w:noProof/>
                <w:lang w:eastAsia="de-DE"/>
              </w:rPr>
              <w:tab/>
            </w:r>
            <w:r w:rsidR="00022B6C" w:rsidRPr="00814888">
              <w:rPr>
                <w:rStyle w:val="Hyperlink"/>
                <w:noProof/>
              </w:rPr>
              <w:t>Phase 2: Unterschiede zwischen erfahrenen und unerfahrenen Lehrpersonen</w:t>
            </w:r>
            <w:r w:rsidR="00022B6C">
              <w:rPr>
                <w:noProof/>
                <w:webHidden/>
              </w:rPr>
              <w:tab/>
            </w:r>
            <w:r w:rsidR="00022B6C">
              <w:rPr>
                <w:noProof/>
                <w:webHidden/>
              </w:rPr>
              <w:fldChar w:fldCharType="begin"/>
            </w:r>
            <w:r w:rsidR="00022B6C">
              <w:rPr>
                <w:noProof/>
                <w:webHidden/>
              </w:rPr>
              <w:instrText xml:space="preserve"> PAGEREF _Toc43729010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0F12A598" w14:textId="17212216"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11" w:history="1">
            <w:r w:rsidR="00022B6C" w:rsidRPr="00814888">
              <w:rPr>
                <w:rStyle w:val="Hyperlink"/>
                <w:noProof/>
              </w:rPr>
              <w:t>3.2.1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_Toc43729011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59677519" w14:textId="4CC683B0"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12" w:history="1">
            <w:r w:rsidR="00022B6C" w:rsidRPr="00814888">
              <w:rPr>
                <w:rStyle w:val="Hyperlink"/>
                <w:noProof/>
              </w:rPr>
              <w:t>3.2.2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_Toc43729012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71041D1A" w14:textId="5F712895"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13" w:history="1">
            <w:r w:rsidR="00022B6C" w:rsidRPr="00814888">
              <w:rPr>
                <w:rStyle w:val="Hyperlink"/>
                <w:noProof/>
              </w:rPr>
              <w:t>3.2.3</w:t>
            </w:r>
            <w:r w:rsidR="00022B6C">
              <w:rPr>
                <w:rFonts w:asciiTheme="minorHAnsi" w:hAnsiTheme="minorHAnsi" w:cstheme="minorBidi"/>
                <w:noProof/>
                <w:lang w:eastAsia="de-DE"/>
              </w:rPr>
              <w:tab/>
            </w:r>
            <w:r w:rsidR="00022B6C" w:rsidRPr="00814888">
              <w:rPr>
                <w:rStyle w:val="Hyperlink"/>
                <w:noProof/>
              </w:rPr>
              <w:t>Materialien und Messinstrumente</w:t>
            </w:r>
            <w:r w:rsidR="00022B6C">
              <w:rPr>
                <w:noProof/>
                <w:webHidden/>
              </w:rPr>
              <w:tab/>
            </w:r>
            <w:r w:rsidR="00022B6C">
              <w:rPr>
                <w:noProof/>
                <w:webHidden/>
              </w:rPr>
              <w:fldChar w:fldCharType="begin"/>
            </w:r>
            <w:r w:rsidR="00022B6C">
              <w:rPr>
                <w:noProof/>
                <w:webHidden/>
              </w:rPr>
              <w:instrText xml:space="preserve"> PAGEREF _Toc43729013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45DD6EDF" w14:textId="05211913"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14" w:history="1">
            <w:r w:rsidR="00022B6C" w:rsidRPr="00814888">
              <w:rPr>
                <w:rStyle w:val="Hyperlink"/>
                <w:noProof/>
              </w:rPr>
              <w:t>3.2.4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_Toc43729014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5AF347BD" w14:textId="5DEF0168" w:rsidR="00022B6C" w:rsidRDefault="00416CEA">
          <w:pPr>
            <w:pStyle w:val="Verzeichnis2"/>
            <w:tabs>
              <w:tab w:val="left" w:pos="880"/>
              <w:tab w:val="right" w:leader="dot" w:pos="9344"/>
            </w:tabs>
            <w:rPr>
              <w:rFonts w:asciiTheme="minorHAnsi" w:hAnsiTheme="minorHAnsi" w:cstheme="minorBidi"/>
              <w:noProof/>
              <w:lang w:eastAsia="de-DE"/>
            </w:rPr>
          </w:pPr>
          <w:hyperlink w:anchor="_Toc43729015" w:history="1">
            <w:r w:rsidR="00022B6C" w:rsidRPr="00814888">
              <w:rPr>
                <w:rStyle w:val="Hyperlink"/>
                <w:noProof/>
              </w:rPr>
              <w:t>3.3</w:t>
            </w:r>
            <w:r w:rsidR="00022B6C">
              <w:rPr>
                <w:rFonts w:asciiTheme="minorHAnsi" w:hAnsiTheme="minorHAnsi" w:cstheme="minorBidi"/>
                <w:noProof/>
                <w:lang w:eastAsia="de-DE"/>
              </w:rPr>
              <w:tab/>
            </w:r>
            <w:r w:rsidR="00022B6C" w:rsidRPr="00814888">
              <w:rPr>
                <w:rStyle w:val="Hyperlink"/>
                <w:noProof/>
              </w:rPr>
              <w:t>Phase 3: Förderung der Expertise von angehenden Lehrpersonen</w:t>
            </w:r>
            <w:r w:rsidR="00022B6C">
              <w:rPr>
                <w:noProof/>
                <w:webHidden/>
              </w:rPr>
              <w:tab/>
            </w:r>
            <w:r w:rsidR="00022B6C">
              <w:rPr>
                <w:noProof/>
                <w:webHidden/>
              </w:rPr>
              <w:fldChar w:fldCharType="begin"/>
            </w:r>
            <w:r w:rsidR="00022B6C">
              <w:rPr>
                <w:noProof/>
                <w:webHidden/>
              </w:rPr>
              <w:instrText xml:space="preserve"> PAGEREF _Toc43729015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4213F8A0" w14:textId="220CADC7"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16" w:history="1">
            <w:r w:rsidR="00022B6C" w:rsidRPr="00814888">
              <w:rPr>
                <w:rStyle w:val="Hyperlink"/>
                <w:noProof/>
              </w:rPr>
              <w:t>3.3.1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_Toc43729016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1335D93C" w14:textId="77D31186"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17" w:history="1">
            <w:r w:rsidR="00022B6C" w:rsidRPr="00814888">
              <w:rPr>
                <w:rStyle w:val="Hyperlink"/>
                <w:noProof/>
              </w:rPr>
              <w:t>3.3.2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_Toc43729017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13DB94BD" w14:textId="7498E20E"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18" w:history="1">
            <w:r w:rsidR="00022B6C" w:rsidRPr="00814888">
              <w:rPr>
                <w:rStyle w:val="Hyperlink"/>
                <w:noProof/>
              </w:rPr>
              <w:t>3.3.3</w:t>
            </w:r>
            <w:r w:rsidR="00022B6C">
              <w:rPr>
                <w:rFonts w:asciiTheme="minorHAnsi" w:hAnsiTheme="minorHAnsi" w:cstheme="minorBidi"/>
                <w:noProof/>
                <w:lang w:eastAsia="de-DE"/>
              </w:rPr>
              <w:tab/>
            </w:r>
            <w:r w:rsidR="00022B6C" w:rsidRPr="00814888">
              <w:rPr>
                <w:rStyle w:val="Hyperlink"/>
                <w:noProof/>
              </w:rPr>
              <w:t>Materialien und Messinstrumente</w:t>
            </w:r>
            <w:r w:rsidR="00022B6C">
              <w:rPr>
                <w:noProof/>
                <w:webHidden/>
              </w:rPr>
              <w:tab/>
            </w:r>
            <w:r w:rsidR="00022B6C">
              <w:rPr>
                <w:noProof/>
                <w:webHidden/>
              </w:rPr>
              <w:fldChar w:fldCharType="begin"/>
            </w:r>
            <w:r w:rsidR="00022B6C">
              <w:rPr>
                <w:noProof/>
                <w:webHidden/>
              </w:rPr>
              <w:instrText xml:space="preserve"> PAGEREF _Toc43729018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69E5C424" w14:textId="34F6FD99" w:rsidR="00022B6C" w:rsidRDefault="00416CEA">
          <w:pPr>
            <w:pStyle w:val="Verzeichnis3"/>
            <w:tabs>
              <w:tab w:val="left" w:pos="1320"/>
              <w:tab w:val="right" w:leader="dot" w:pos="9344"/>
            </w:tabs>
            <w:rPr>
              <w:rFonts w:asciiTheme="minorHAnsi" w:hAnsiTheme="minorHAnsi" w:cstheme="minorBidi"/>
              <w:noProof/>
              <w:lang w:eastAsia="de-DE"/>
            </w:rPr>
          </w:pPr>
          <w:hyperlink w:anchor="_Toc43729019" w:history="1">
            <w:r w:rsidR="00022B6C" w:rsidRPr="00814888">
              <w:rPr>
                <w:rStyle w:val="Hyperlink"/>
                <w:noProof/>
              </w:rPr>
              <w:t>3.3.4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_Toc43729019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2EA27CBC" w14:textId="770BA009" w:rsidR="00022B6C" w:rsidRDefault="00416CEA">
          <w:pPr>
            <w:pStyle w:val="Verzeichnis1"/>
            <w:tabs>
              <w:tab w:val="left" w:pos="440"/>
              <w:tab w:val="right" w:leader="dot" w:pos="9344"/>
            </w:tabs>
            <w:rPr>
              <w:rFonts w:asciiTheme="minorHAnsi" w:hAnsiTheme="minorHAnsi" w:cstheme="minorBidi"/>
              <w:noProof/>
              <w:lang w:eastAsia="de-DE"/>
            </w:rPr>
          </w:pPr>
          <w:hyperlink w:anchor="_Toc43729020" w:history="1">
            <w:r w:rsidR="00022B6C" w:rsidRPr="00814888">
              <w:rPr>
                <w:rStyle w:val="Hyperlink"/>
                <w:noProof/>
              </w:rPr>
              <w:t>4</w:t>
            </w:r>
            <w:r w:rsidR="00022B6C">
              <w:rPr>
                <w:rFonts w:asciiTheme="minorHAnsi" w:hAnsiTheme="minorHAnsi" w:cstheme="minorBidi"/>
                <w:noProof/>
                <w:lang w:eastAsia="de-DE"/>
              </w:rPr>
              <w:tab/>
            </w:r>
            <w:r w:rsidR="00022B6C" w:rsidRPr="00814888">
              <w:rPr>
                <w:rStyle w:val="Hyperlink"/>
                <w:noProof/>
              </w:rPr>
              <w:t>Arbeits- und Zeitplan</w:t>
            </w:r>
            <w:r w:rsidR="00022B6C">
              <w:rPr>
                <w:noProof/>
                <w:webHidden/>
              </w:rPr>
              <w:tab/>
            </w:r>
            <w:r w:rsidR="00022B6C">
              <w:rPr>
                <w:noProof/>
                <w:webHidden/>
              </w:rPr>
              <w:fldChar w:fldCharType="begin"/>
            </w:r>
            <w:r w:rsidR="00022B6C">
              <w:rPr>
                <w:noProof/>
                <w:webHidden/>
              </w:rPr>
              <w:instrText xml:space="preserve"> PAGEREF _Toc43729020 \h </w:instrText>
            </w:r>
            <w:r w:rsidR="00022B6C">
              <w:rPr>
                <w:noProof/>
                <w:webHidden/>
              </w:rPr>
            </w:r>
            <w:r w:rsidR="00022B6C">
              <w:rPr>
                <w:noProof/>
                <w:webHidden/>
              </w:rPr>
              <w:fldChar w:fldCharType="separate"/>
            </w:r>
            <w:r w:rsidR="00022B6C">
              <w:rPr>
                <w:noProof/>
                <w:webHidden/>
              </w:rPr>
              <w:t>24</w:t>
            </w:r>
            <w:r w:rsidR="00022B6C">
              <w:rPr>
                <w:noProof/>
                <w:webHidden/>
              </w:rPr>
              <w:fldChar w:fldCharType="end"/>
            </w:r>
          </w:hyperlink>
        </w:p>
        <w:p w14:paraId="2A98021A" w14:textId="7B3F7D0F" w:rsidR="00022B6C" w:rsidRDefault="00416CEA">
          <w:pPr>
            <w:pStyle w:val="Verzeichnis1"/>
            <w:tabs>
              <w:tab w:val="right" w:leader="dot" w:pos="9344"/>
            </w:tabs>
            <w:rPr>
              <w:rFonts w:asciiTheme="minorHAnsi" w:hAnsiTheme="minorHAnsi" w:cstheme="minorBidi"/>
              <w:noProof/>
              <w:lang w:eastAsia="de-DE"/>
            </w:rPr>
          </w:pPr>
          <w:hyperlink w:anchor="_Toc43729021" w:history="1">
            <w:r w:rsidR="00022B6C" w:rsidRPr="00814888">
              <w:rPr>
                <w:rStyle w:val="Hyperlink"/>
                <w:noProof/>
              </w:rPr>
              <w:t>Vorläufiges Literaturverzeichnis</w:t>
            </w:r>
            <w:r w:rsidR="00022B6C">
              <w:rPr>
                <w:noProof/>
                <w:webHidden/>
              </w:rPr>
              <w:tab/>
            </w:r>
            <w:r w:rsidR="00022B6C">
              <w:rPr>
                <w:noProof/>
                <w:webHidden/>
              </w:rPr>
              <w:fldChar w:fldCharType="begin"/>
            </w:r>
            <w:r w:rsidR="00022B6C">
              <w:rPr>
                <w:noProof/>
                <w:webHidden/>
              </w:rPr>
              <w:instrText xml:space="preserve"> PAGEREF _Toc43729021 \h </w:instrText>
            </w:r>
            <w:r w:rsidR="00022B6C">
              <w:rPr>
                <w:noProof/>
                <w:webHidden/>
              </w:rPr>
            </w:r>
            <w:r w:rsidR="00022B6C">
              <w:rPr>
                <w:noProof/>
                <w:webHidden/>
              </w:rPr>
              <w:fldChar w:fldCharType="separate"/>
            </w:r>
            <w:r w:rsidR="00022B6C">
              <w:rPr>
                <w:noProof/>
                <w:webHidden/>
              </w:rPr>
              <w:t>25</w:t>
            </w:r>
            <w:r w:rsidR="00022B6C">
              <w:rPr>
                <w:noProof/>
                <w:webHidden/>
              </w:rPr>
              <w:fldChar w:fldCharType="end"/>
            </w:r>
          </w:hyperlink>
        </w:p>
        <w:p w14:paraId="1B101530" w14:textId="1C006B69" w:rsidR="0092530A" w:rsidRPr="00022B6C" w:rsidRDefault="00416CEA" w:rsidP="00022B6C">
          <w:pPr>
            <w:pStyle w:val="Verzeichnis1"/>
            <w:tabs>
              <w:tab w:val="right" w:leader="dot" w:pos="9344"/>
            </w:tabs>
            <w:rPr>
              <w:rFonts w:asciiTheme="minorHAnsi" w:hAnsiTheme="minorHAnsi" w:cstheme="minorBidi"/>
              <w:noProof/>
              <w:lang w:eastAsia="de-DE"/>
            </w:rPr>
          </w:pPr>
          <w:hyperlink w:anchor="_Toc43729022" w:history="1">
            <w:r w:rsidR="00022B6C" w:rsidRPr="00814888">
              <w:rPr>
                <w:rStyle w:val="Hyperlink"/>
                <w:noProof/>
              </w:rPr>
              <w:t>Anhang</w:t>
            </w:r>
            <w:r w:rsidR="00022B6C">
              <w:rPr>
                <w:noProof/>
                <w:webHidden/>
              </w:rPr>
              <w:tab/>
            </w:r>
            <w:r w:rsidR="00022B6C">
              <w:rPr>
                <w:noProof/>
                <w:webHidden/>
              </w:rPr>
              <w:fldChar w:fldCharType="begin"/>
            </w:r>
            <w:r w:rsidR="00022B6C">
              <w:rPr>
                <w:noProof/>
                <w:webHidden/>
              </w:rPr>
              <w:instrText xml:space="preserve"> PAGEREF _Toc43729022 \h </w:instrText>
            </w:r>
            <w:r w:rsidR="00022B6C">
              <w:rPr>
                <w:noProof/>
                <w:webHidden/>
              </w:rPr>
            </w:r>
            <w:r w:rsidR="00022B6C">
              <w:rPr>
                <w:noProof/>
                <w:webHidden/>
              </w:rPr>
              <w:fldChar w:fldCharType="separate"/>
            </w:r>
            <w:r w:rsidR="00022B6C">
              <w:rPr>
                <w:noProof/>
                <w:webHidden/>
              </w:rPr>
              <w:t>27</w:t>
            </w:r>
            <w:r w:rsidR="00022B6C">
              <w:rPr>
                <w:noProof/>
                <w:webHidden/>
              </w:rPr>
              <w:fldChar w:fldCharType="end"/>
            </w:r>
          </w:hyperlink>
          <w:r w:rsidR="00841F57"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r w:rsidRPr="007746B9">
        <w:lastRenderedPageBreak/>
        <w:t>Abbildungsverzeichnis</w:t>
      </w:r>
      <w:bookmarkEnd w:id="0"/>
      <w:bookmarkEnd w:id="1"/>
    </w:p>
    <w:p w14:paraId="3FC4D8CF" w14:textId="77777777" w:rsidR="00842E4C" w:rsidRDefault="00842E4C">
      <w:pPr>
        <w:pStyle w:val="Abbildungsverzeichnis"/>
        <w:tabs>
          <w:tab w:val="right" w:leader="dot" w:pos="9344"/>
        </w:tabs>
        <w:rPr>
          <w:rFonts w:cs="Arial"/>
          <w:b/>
        </w:rPr>
      </w:pPr>
    </w:p>
    <w:p w14:paraId="74FDA097" w14:textId="1D0FF595"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612491">
          <w:rPr>
            <w:noProof/>
            <w:webHidden/>
          </w:rPr>
          <w:t>8</w:t>
        </w:r>
        <w:r w:rsidR="001E1AEC">
          <w:rPr>
            <w:noProof/>
            <w:webHidden/>
          </w:rPr>
          <w:fldChar w:fldCharType="end"/>
        </w:r>
      </w:hyperlink>
    </w:p>
    <w:p w14:paraId="6B008722" w14:textId="23BB4477" w:rsidR="007746B9" w:rsidRDefault="00416CEA"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612491">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2" w:name="_Toc39478784"/>
      <w:bookmarkStart w:id="3" w:name="_Toc43720975"/>
      <w:bookmarkStart w:id="4" w:name="_Toc43728996"/>
      <w:r w:rsidRPr="007746B9">
        <w:rPr>
          <w:noProof/>
        </w:rPr>
        <w:lastRenderedPageBreak/>
        <w:t>Abstract</w:t>
      </w:r>
      <w:bookmarkEnd w:id="2"/>
      <w:bookmarkEnd w:id="3"/>
      <w:bookmarkEnd w:id="4"/>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17658162"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 xml:space="preserve">Konsequenzen und Implikationen für die Praxis abzuleiten und so in der universitären Vorbereitungszeit aktiv einen Beitrag zur Expertiseentwicklung von Lehrpersonen zu leisten. </w:t>
      </w:r>
      <w:r w:rsidRPr="00642727">
        <w:rPr>
          <w:rFonts w:cs="Futura Book"/>
          <w:noProof/>
          <w:color w:val="FF0000"/>
        </w:rPr>
        <w:t xml:space="preserve">Über einen Zeitraum von drei Jahren hinweg </w:t>
      </w:r>
      <w:r w:rsidR="00642727">
        <w:rPr>
          <w:rFonts w:cs="Futura Book"/>
          <w:noProof/>
          <w:color w:val="FF0000"/>
        </w:rPr>
        <w:t>werden</w:t>
      </w:r>
      <w:r w:rsidRPr="00642727">
        <w:rPr>
          <w:rFonts w:cs="Futura Book"/>
          <w:noProof/>
          <w:color w:val="FF0000"/>
        </w:rPr>
        <w:t xml:space="preserve"> dafür Unterricht</w:t>
      </w:r>
      <w:r w:rsidR="00642727">
        <w:rPr>
          <w:rFonts w:cs="Futura Book"/>
          <w:noProof/>
          <w:color w:val="FF0000"/>
        </w:rPr>
        <w:t>ssituationen</w:t>
      </w:r>
      <w:r w:rsidRPr="00642727">
        <w:rPr>
          <w:rFonts w:cs="Futura Book"/>
          <w:noProof/>
          <w:color w:val="FF0000"/>
        </w:rPr>
        <w:t xml:space="preserve"> untersucht</w:t>
      </w:r>
      <w:r w:rsidR="00642727">
        <w:rPr>
          <w:rFonts w:cs="Futura Book"/>
          <w:noProof/>
          <w:color w:val="FF0000"/>
        </w:rPr>
        <w:t xml:space="preserve"> und in Hinblick auf verschiedene Kriterien analysiert</w:t>
      </w:r>
      <w:r w:rsidRPr="00642727">
        <w:rPr>
          <w:rFonts w:cs="Futura Book"/>
          <w:noProof/>
          <w:color w:val="FF0000"/>
        </w:rPr>
        <w:t>.</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5" w:name="_Toc43728997"/>
      <w:r w:rsidR="00D50AC8" w:rsidRPr="007746B9">
        <w:t>Relevanz des gewählten Themas</w:t>
      </w:r>
      <w:bookmarkEnd w:id="5"/>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6" w:name="_Toc43728998"/>
      <w:r w:rsidRPr="007746B9">
        <w:t xml:space="preserve">Theoretische Grundlagen und </w:t>
      </w:r>
      <w:r w:rsidR="006F49E2" w:rsidRPr="007746B9">
        <w:t>Stand der Forschung</w:t>
      </w:r>
      <w:bookmarkEnd w:id="6"/>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7" w:name="_Toc43728999"/>
      <w:r>
        <w:lastRenderedPageBreak/>
        <w:t xml:space="preserve">2.1 </w:t>
      </w:r>
      <w:r w:rsidR="008163C1" w:rsidRPr="00BA147E">
        <w:t>Relevanz der Klassenführung für gelungenen Unterricht</w:t>
      </w:r>
      <w:bookmarkEnd w:id="7"/>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8" w:name="_Toc43719749"/>
      <w:r>
        <w:t xml:space="preserve">Abbildung </w:t>
      </w:r>
      <w:fldSimple w:instr=" SEQ Abbildung \* ARABIC ">
        <w:r w:rsidR="00CA1DEF">
          <w:rPr>
            <w:noProof/>
          </w:rPr>
          <w:t>1</w:t>
        </w:r>
      </w:fldSimple>
      <w:r>
        <w:t xml:space="preserve"> Wirkungsgeflecht der Klassenführung (</w:t>
      </w:r>
      <w:r w:rsidR="00612491">
        <w:t xml:space="preserve">Helmke &amp; Helmke, 2015, S. 7, </w:t>
      </w:r>
      <w:r>
        <w:t>in Anlehnung an Helmke</w:t>
      </w:r>
      <w:r w:rsidR="001E1AEC">
        <w:t>,</w:t>
      </w:r>
      <w:r>
        <w:t xml:space="preserve"> 2014, S. 177)</w:t>
      </w:r>
      <w:bookmarkEnd w:id="8"/>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9" w:name="_Toc43729000"/>
      <w:r>
        <w:t xml:space="preserve">2.1.1 </w:t>
      </w:r>
      <w:r w:rsidR="00B4592D">
        <w:t xml:space="preserve">Präsenz als </w:t>
      </w:r>
      <w:r w:rsidR="007D1307">
        <w:t xml:space="preserve">entscheidende Dimension </w:t>
      </w:r>
      <w:r w:rsidR="00B4592D">
        <w:t>effektiver Klassenführun</w:t>
      </w:r>
      <w:r w:rsidR="00410829">
        <w:t>g</w:t>
      </w:r>
      <w:bookmarkEnd w:id="9"/>
    </w:p>
    <w:p w14:paraId="2E2784DE" w14:textId="77777777" w:rsidR="00B412A1" w:rsidRDefault="00B412A1" w:rsidP="00BB5E31">
      <w:pPr>
        <w:spacing w:after="120" w:line="360" w:lineRule="auto"/>
      </w:pPr>
      <w:r>
        <w:t xml:space="preserve">Nolting (2012) definiert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0" w:name="_Toc43729001"/>
      <w:r>
        <w:t xml:space="preserve">2.1.2 </w:t>
      </w:r>
      <w:r w:rsidR="00F42576" w:rsidRPr="009C7338">
        <w:t xml:space="preserve">Abgeleitete Verhaltensindikatoren für </w:t>
      </w:r>
      <w:r w:rsidR="00C91CFB">
        <w:t>Präsenz</w:t>
      </w:r>
      <w:r w:rsidR="00F42576" w:rsidRPr="009C7338">
        <w:t xml:space="preserve"> beim Unterrichten</w:t>
      </w:r>
      <w:bookmarkEnd w:id="10"/>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mit störenden Schüler*innen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1" w:name="_Toc43729002"/>
      <w:r>
        <w:t xml:space="preserve">2.2 </w:t>
      </w:r>
      <w:r w:rsidR="004124E2">
        <w:t xml:space="preserve">Vom </w:t>
      </w:r>
      <w:r w:rsidR="00D22D78" w:rsidRPr="008F31F5">
        <w:t>Einfluss der professionellen Wahrnehmung auf Präsenzverhalten</w:t>
      </w:r>
      <w:bookmarkEnd w:id="11"/>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416CEA" w:rsidRPr="00490C65" w:rsidRDefault="00416CEA" w:rsidP="00842E4C">
                            <w:pPr>
                              <w:pStyle w:val="Beschriftung"/>
                              <w:rPr>
                                <w:noProof/>
                              </w:rPr>
                            </w:pPr>
                            <w:bookmarkStart w:id="12"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416CEA" w:rsidRPr="00490C65" w:rsidRDefault="00416CEA" w:rsidP="00842E4C">
                      <w:pPr>
                        <w:pStyle w:val="Beschriftung"/>
                        <w:rPr>
                          <w:noProof/>
                        </w:rPr>
                      </w:pPr>
                      <w:bookmarkStart w:id="13"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13"/>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4" w:name="_Toc43729003"/>
      <w:r>
        <w:lastRenderedPageBreak/>
        <w:t xml:space="preserve">2.3 </w:t>
      </w:r>
      <w:r w:rsidR="00CB1ABB">
        <w:t>Expertiseentwicklung</w:t>
      </w:r>
      <w:r w:rsidR="004726B2">
        <w:t xml:space="preserve"> von Lehrpersonen</w:t>
      </w:r>
      <w:bookmarkEnd w:id="14"/>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5" w:name="_Toc43729004"/>
      <w:r w:rsidRPr="00EA26A5">
        <w:lastRenderedPageBreak/>
        <w:t xml:space="preserve">3 </w:t>
      </w:r>
      <w:r w:rsidR="00584B89" w:rsidRPr="00EA26A5">
        <w:t xml:space="preserve">Geplante </w:t>
      </w:r>
      <w:r w:rsidR="00410829" w:rsidRPr="00EA26A5">
        <w:t>Studien</w:t>
      </w:r>
      <w:bookmarkEnd w:id="15"/>
    </w:p>
    <w:p w14:paraId="21DED546" w14:textId="1878F5E7"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D136F2">
        <w:t>mixed-method</w:t>
      </w:r>
      <w:r w:rsidR="00D136F2" w:rsidRPr="00D136F2">
        <w:t xml:space="preserve">, </w:t>
      </w:r>
      <w:r w:rsidR="00D136F2">
        <w:t>quasi</w:t>
      </w:r>
      <w:r w:rsidR="00D136F2" w:rsidRPr="00D136F2">
        <w:t>-experimentelles Querschnitt-Studiendesign gewählt.</w:t>
      </w:r>
    </w:p>
    <w:p w14:paraId="121B27E4" w14:textId="68876E98"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5BA7DFEB"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methodische Vorgehen detaillierter beschrieben werden.</w:t>
      </w:r>
    </w:p>
    <w:p w14:paraId="6DFD1465" w14:textId="321AA649" w:rsidR="004C71BD" w:rsidRDefault="005F7E92" w:rsidP="001A761B">
      <w:pPr>
        <w:pStyle w:val="Formatvorlage1"/>
        <w:numPr>
          <w:ilvl w:val="1"/>
          <w:numId w:val="25"/>
        </w:numPr>
        <w:spacing w:before="360"/>
        <w:ind w:left="357" w:hanging="357"/>
        <w:jc w:val="both"/>
      </w:pPr>
      <w:bookmarkStart w:id="16" w:name="_Toc43729005"/>
      <w:r>
        <w:t xml:space="preserve">Operationalisierung der </w:t>
      </w:r>
      <w:r w:rsidR="004726B2">
        <w:t>Präsenz</w:t>
      </w:r>
      <w:r>
        <w:t xml:space="preserve"> von Lehrpersonen</w:t>
      </w:r>
      <w:bookmarkEnd w:id="16"/>
    </w:p>
    <w:p w14:paraId="29A0811B" w14:textId="061DFC40" w:rsidR="00E2747A" w:rsidRDefault="00507C79" w:rsidP="001A761B">
      <w:pPr>
        <w:pStyle w:val="berschrift3"/>
        <w:numPr>
          <w:ilvl w:val="2"/>
          <w:numId w:val="25"/>
        </w:numPr>
      </w:pPr>
      <w:bookmarkStart w:id="17" w:name="_Toc43729006"/>
      <w:r>
        <w:t>Untersuchungsziel und Forschungsfrage der Studie</w:t>
      </w:r>
      <w:bookmarkEnd w:id="17"/>
    </w:p>
    <w:p w14:paraId="2938E10A" w14:textId="4F7C0228" w:rsidR="001A761B" w:rsidRPr="001A761B"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18" w:name="_Toc43729007"/>
      <w:r>
        <w:lastRenderedPageBreak/>
        <w:t>Stichprobe</w:t>
      </w:r>
      <w:bookmarkEnd w:id="18"/>
      <w:r>
        <w:t xml:space="preserve"> </w:t>
      </w:r>
    </w:p>
    <w:p w14:paraId="6BEE69B8" w14:textId="24BFCC48"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ausführlich über Ziel und Vorhaben des </w:t>
      </w:r>
      <w:r>
        <w:t>Dissertationsp</w:t>
      </w:r>
      <w:r w:rsidRPr="0058042F">
        <w:t xml:space="preserve">rojekts aufgeklärt. Die Teilnahme an der Studie </w:t>
      </w:r>
      <w:r>
        <w:t xml:space="preserve">ist selbstverständlich </w:t>
      </w:r>
      <w:r w:rsidRPr="0058042F">
        <w:t>freiwillig und erfolgt</w:t>
      </w:r>
      <w:r>
        <w:t xml:space="preserve"> </w:t>
      </w:r>
      <w:r w:rsidRPr="0058042F">
        <w:t>nur nach schriftlicher Einwilligungserklärung</w:t>
      </w:r>
      <w:r w:rsidR="0023191E">
        <w:t>.</w:t>
      </w:r>
    </w:p>
    <w:p w14:paraId="18B4139E" w14:textId="043187FC" w:rsidR="00242300"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bookmarkStart w:id="19" w:name="_GoBack"/>
      <w:bookmarkEnd w:id="19"/>
    </w:p>
    <w:p w14:paraId="16829FDB" w14:textId="67DDCF92" w:rsidR="00775606" w:rsidRDefault="00507C79" w:rsidP="00242300">
      <w:pPr>
        <w:pStyle w:val="berschrift3"/>
        <w:numPr>
          <w:ilvl w:val="2"/>
          <w:numId w:val="25"/>
        </w:numPr>
        <w:spacing w:before="480" w:after="240"/>
      </w:pPr>
      <w:bookmarkStart w:id="20" w:name="_Toc43729008"/>
      <w:r>
        <w:t>Messinstrumente</w:t>
      </w:r>
      <w:r w:rsidR="00717FF6">
        <w:t xml:space="preserve"> und Materialien</w:t>
      </w:r>
      <w:bookmarkEnd w:id="20"/>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77777777" w:rsidR="0077245D" w:rsidRDefault="00E8307C" w:rsidP="004F6775">
      <w:pPr>
        <w:spacing w:line="360" w:lineRule="auto"/>
      </w:pPr>
      <w:r>
        <w:t xml:space="preserve">Als Analyseeinheit wurde eine Unterrichtsstunde gewählt. </w:t>
      </w:r>
      <w:r w:rsidR="007E0F11">
        <w:t>Die Videos werden mittels des „Event-sampling</w:t>
      </w:r>
      <w:r w:rsidR="00052861">
        <w:t>“</w:t>
      </w:r>
      <w:r w:rsidR="007E0F11">
        <w:t>-Verfahrens kodiert</w:t>
      </w:r>
      <w:r w:rsidR="00F828D7">
        <w:t xml:space="preserve">, wobei die grundlegenden Einheiten des Unterrichts bestimmt werden durch Phasen- und Ereigniscodes. Die Phasen werden festgelegt durch Aspekte der </w:t>
      </w:r>
      <w:r w:rsidR="00F828D7">
        <w:lastRenderedPageBreak/>
        <w:t>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1" w:name="_Hlk43726582"/>
            <w:r w:rsidRPr="0077245D">
              <w:rPr>
                <w:sz w:val="20"/>
              </w:rPr>
              <w:t>Stimmlicher Ausdruck</w:t>
            </w:r>
          </w:p>
          <w:bookmarkEnd w:id="21"/>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303BDDF0" w:rsidR="00DC6B9C" w:rsidRDefault="00DC6B9C" w:rsidP="00DC6B9C">
      <w:pPr>
        <w:spacing w:line="360" w:lineRule="auto"/>
      </w:pPr>
      <w:r>
        <w:t>Um die visuelle Aufmerksamkeitsverteilung während des Unterrichts zu analysieren, werden mithilfe einer mobilen Eye-Tracking-Brille die Blickdaten</w:t>
      </w:r>
      <w:r w:rsidR="00EC6784">
        <w:t xml:space="preserve"> der Lehrperson</w:t>
      </w:r>
      <w:r>
        <w:t xml:space="preserve"> erfasst. Mit diesem Messinstrument wird eine wichtige Komponente der Präsenz-Dimension untersucht: die nonverbale Ebene, die </w:t>
      </w:r>
      <w:r w:rsidR="00EC6784">
        <w:t>den</w:t>
      </w:r>
      <w:r>
        <w:t xml:space="preserve"> Blickkontakt umfasst.</w:t>
      </w:r>
    </w:p>
    <w:p w14:paraId="3F371011" w14:textId="21D2D9A2"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Pr="00EC6784">
        <w:rPr>
          <w:b/>
        </w:rPr>
        <w:t>Ambient Rekorder und Mikrofon</w:t>
      </w:r>
    </w:p>
    <w:p w14:paraId="03BE0520" w14:textId="64D1DC86"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 indem zum einen ein Rekorder mittig im Klassenraum platziert die Klassengeräusche aufnimmt, zum anderen ein tragbares Mikrofon, welches der Lehrperson angesteckt wird, das Gesagte aufzeichnet.</w:t>
      </w:r>
    </w:p>
    <w:p w14:paraId="22B3CE5E" w14:textId="0EE30526" w:rsidR="00030314" w:rsidRPr="0077245D" w:rsidRDefault="00524F00" w:rsidP="0077245D">
      <w:pPr>
        <w:spacing w:line="360" w:lineRule="auto"/>
        <w:rPr>
          <w:b/>
        </w:rPr>
      </w:pPr>
      <w:r w:rsidRPr="0077245D">
        <w:rPr>
          <w:b/>
        </w:rPr>
        <w:lastRenderedPageBreak/>
        <w:t xml:space="preserve">Erfassung der </w:t>
      </w:r>
      <w:r w:rsidR="00030314" w:rsidRPr="0077245D">
        <w:rPr>
          <w:b/>
        </w:rPr>
        <w:t>Selbsteinschätzung</w:t>
      </w:r>
      <w:r w:rsidRPr="0077245D">
        <w:rPr>
          <w:b/>
        </w:rPr>
        <w:t xml:space="preserve"> der Lehrperson</w:t>
      </w:r>
      <w:r w:rsidR="00030314" w:rsidRPr="0077245D">
        <w:rPr>
          <w:b/>
        </w:rPr>
        <w:t xml:space="preserve"> </w:t>
      </w:r>
      <w:r w:rsidRPr="0077245D">
        <w:rPr>
          <w:b/>
        </w:rPr>
        <w:t xml:space="preserve">zur </w:t>
      </w:r>
      <w:r w:rsidR="00030314" w:rsidRPr="0077245D">
        <w:rPr>
          <w:b/>
        </w:rPr>
        <w:t>Klassenführung</w:t>
      </w:r>
      <w:r w:rsidR="0077245D" w:rsidRPr="0077245D">
        <w:rPr>
          <w:b/>
        </w:rPr>
        <w:t xml:space="preserve"> mittels Fragebogen</w:t>
      </w:r>
    </w:p>
    <w:p w14:paraId="24088836" w14:textId="4F60D0DF" w:rsidR="00717FF6" w:rsidRDefault="007825F3" w:rsidP="007825F3">
      <w:pPr>
        <w:spacing w:line="360" w:lineRule="auto"/>
      </w:pPr>
      <w:r>
        <w:t>Jede der 40</w:t>
      </w:r>
      <w:r w:rsidR="0077245D">
        <w:t xml:space="preserve"> Lehrperson</w:t>
      </w:r>
      <w:r>
        <w:t xml:space="preserve">en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sind der Fragebogen </w:t>
      </w:r>
      <w:r w:rsidR="00524F00" w:rsidRPr="007825F3">
        <w:rPr>
          <w:i/>
        </w:rPr>
        <w:t>Instrumente für die Qualitätsentwicklung und Evaluation in Schulen (IQES)</w:t>
      </w:r>
      <w:r>
        <w:t xml:space="preserve"> und der </w:t>
      </w:r>
      <w:r w:rsidR="00524F00">
        <w:t xml:space="preserve">Fragebogen zur </w:t>
      </w:r>
      <w:r w:rsidR="00524F00" w:rsidRPr="00524F00">
        <w:t>Selbsteinschätzung zur Klassenführung</w:t>
      </w:r>
      <w:r w:rsidR="00524F00">
        <w:t xml:space="preserve"> (Instrument L11) nach </w:t>
      </w:r>
      <w:proofErr w:type="spellStart"/>
      <w:r w:rsidR="00524F00">
        <w:rPr>
          <w:rStyle w:val="st"/>
        </w:rPr>
        <w:t>Brägger</w:t>
      </w:r>
      <w:proofErr w:type="spellEnd"/>
      <w:r w:rsidR="00524F00">
        <w:rPr>
          <w:rStyle w:val="st"/>
        </w:rPr>
        <w:t xml:space="preserve"> und Posse</w:t>
      </w:r>
      <w:r>
        <w:rPr>
          <w:rStyle w:val="st"/>
        </w:rPr>
        <w:t xml:space="preserve"> (</w:t>
      </w:r>
      <w:r w:rsidR="00524F00">
        <w:rPr>
          <w:rStyle w:val="st"/>
        </w:rPr>
        <w:t>200</w:t>
      </w:r>
      <w:r w:rsidR="00220C24">
        <w:rPr>
          <w:rStyle w:val="st"/>
        </w:rPr>
        <w:t>7</w:t>
      </w:r>
      <w:r>
        <w:rPr>
          <w:rStyle w:val="st"/>
        </w:rPr>
        <w:t xml:space="preserve">). Beide Fragebögen werden jedoch </w:t>
      </w:r>
      <w:r w:rsidR="00524F00">
        <w:t xml:space="preserve">durch weitere Fragen </w:t>
      </w:r>
      <w:proofErr w:type="gramStart"/>
      <w:r w:rsidR="00524F00">
        <w:t>zur Präsenz</w:t>
      </w:r>
      <w:proofErr w:type="gramEnd"/>
      <w:r>
        <w:t xml:space="preserve"> ergänzt</w:t>
      </w:r>
      <w:r w:rsidR="00220C24">
        <w:t xml:space="preserve">, </w:t>
      </w:r>
      <w:r>
        <w:t xml:space="preserve">welche </w:t>
      </w:r>
      <w:r w:rsidR="00220C24">
        <w:t>nach Kriterien von Kiel, Frey und Weiß</w:t>
      </w:r>
      <w:r>
        <w:t xml:space="preserve"> (</w:t>
      </w:r>
      <w:r w:rsidR="00220C24">
        <w:t>2013</w:t>
      </w:r>
      <w:r>
        <w:t>) ausgearbeitet wurden.</w:t>
      </w:r>
    </w:p>
    <w:p w14:paraId="6DA9F91D" w14:textId="4EFB093A" w:rsidR="00030314" w:rsidRPr="007825F3" w:rsidRDefault="00524F00" w:rsidP="007825F3">
      <w:pPr>
        <w:spacing w:line="360" w:lineRule="auto"/>
        <w:rPr>
          <w:b/>
        </w:rPr>
      </w:pPr>
      <w:r w:rsidRPr="007825F3">
        <w:rPr>
          <w:b/>
        </w:rPr>
        <w:t xml:space="preserve">Erfassung der </w:t>
      </w:r>
      <w:bookmarkStart w:id="22" w:name="_Hlk43727250"/>
      <w:r w:rsidRPr="007825F3">
        <w:rPr>
          <w:b/>
        </w:rPr>
        <w:t xml:space="preserve">Klassenführung </w:t>
      </w:r>
      <w:r w:rsidR="007825F3" w:rsidRPr="007825F3">
        <w:rPr>
          <w:b/>
        </w:rPr>
        <w:t xml:space="preserve">und des Präsenzverhaltens </w:t>
      </w:r>
      <w:r w:rsidR="00030314" w:rsidRPr="007825F3">
        <w:rPr>
          <w:b/>
        </w:rPr>
        <w:t>aus Schüler*</w:t>
      </w:r>
      <w:proofErr w:type="spellStart"/>
      <w:r w:rsidR="00030314" w:rsidRPr="007825F3">
        <w:rPr>
          <w:b/>
        </w:rPr>
        <w:t>innensicht</w:t>
      </w:r>
      <w:proofErr w:type="spellEnd"/>
      <w:r w:rsidR="007825F3" w:rsidRPr="007825F3">
        <w:rPr>
          <w:b/>
        </w:rPr>
        <w:t xml:space="preserve"> </w:t>
      </w:r>
      <w:bookmarkEnd w:id="22"/>
      <w:r w:rsidR="007825F3" w:rsidRPr="007825F3">
        <w:rPr>
          <w:b/>
        </w:rPr>
        <w:t>mittels Fragebogen</w:t>
      </w:r>
    </w:p>
    <w:p w14:paraId="68AB2099" w14:textId="25B87D32" w:rsidR="007825F3" w:rsidRDefault="007825F3" w:rsidP="007825F3">
      <w:pPr>
        <w:spacing w:line="360" w:lineRule="auto"/>
      </w:pPr>
      <w:r>
        <w:t xml:space="preserve">Ebenso wie die Lehrpersonen erhalten die Schüler*innen nach jeder aufgezeichneten Unterrichtsstunde einen Fragebogen, um </w:t>
      </w:r>
      <w:r w:rsidRPr="007825F3">
        <w:t>Klassenführung und des Präsenzverhaltens</w:t>
      </w:r>
      <w:r>
        <w:t xml:space="preserve"> der Lehrperson</w:t>
      </w:r>
      <w:r w:rsidRPr="007825F3">
        <w:t xml:space="preserve"> aus Schüler*</w:t>
      </w:r>
      <w:proofErr w:type="spellStart"/>
      <w:r w:rsidRPr="007825F3">
        <w:t>innensicht</w:t>
      </w:r>
      <w:proofErr w:type="spellEnd"/>
      <w:r>
        <w:t xml:space="preserve"> beurteilen zu lassen. Angedacht ist der Fragebogen </w:t>
      </w:r>
      <w:r w:rsidR="00524F00" w:rsidRPr="007825F3">
        <w:rPr>
          <w:i/>
        </w:rPr>
        <w:t>Evidenzbasierte Methoden der Unterrichtsdiagnostik (EMU)</w:t>
      </w:r>
      <w:r w:rsidR="00524F00">
        <w:t xml:space="preserve"> nach Helmke</w:t>
      </w:r>
      <w:r>
        <w:t xml:space="preserve"> (</w:t>
      </w:r>
      <w:r w:rsidR="00524F00">
        <w:t>2018</w:t>
      </w:r>
      <w:r>
        <w:t>).</w:t>
      </w:r>
    </w:p>
    <w:p w14:paraId="20586D09" w14:textId="0A276E20" w:rsidR="00507C79" w:rsidRDefault="00507C79" w:rsidP="00242300">
      <w:pPr>
        <w:pStyle w:val="berschrift3"/>
        <w:numPr>
          <w:ilvl w:val="2"/>
          <w:numId w:val="25"/>
        </w:numPr>
        <w:spacing w:before="480" w:line="360" w:lineRule="auto"/>
      </w:pPr>
      <w:bookmarkStart w:id="23" w:name="_Toc43729009"/>
      <w:r>
        <w:t xml:space="preserve">Methodisches </w:t>
      </w:r>
      <w:r w:rsidRPr="0058042F">
        <w:t>Vorgehen</w:t>
      </w:r>
      <w:bookmarkEnd w:id="23"/>
      <w:r>
        <w:t xml:space="preserve"> </w:t>
      </w:r>
    </w:p>
    <w:p w14:paraId="6BE5F700" w14:textId="0540DC95" w:rsidR="0042691A" w:rsidRDefault="007F3382" w:rsidP="007F3382">
      <w:pPr>
        <w:spacing w:line="360" w:lineRule="auto"/>
      </w:pPr>
      <w:r>
        <w:t>In einem ersten Arbeitsschritt werden in einer Pilotierungsphase mit Lehramtsstudierenden</w:t>
      </w:r>
      <w:r w:rsidR="0008551F">
        <w:t xml:space="preserve"> </w:t>
      </w:r>
      <w:r>
        <w:t>und</w:t>
      </w:r>
      <w:r w:rsidR="0008551F">
        <w:t xml:space="preserve"> im Feld </w:t>
      </w:r>
      <w:r>
        <w:t>die</w:t>
      </w:r>
      <w:r w:rsidR="0042691A">
        <w:t xml:space="preserve"> </w:t>
      </w:r>
      <w:r>
        <w:t xml:space="preserve">verwendeten Messinstrumente getestet. </w:t>
      </w:r>
    </w:p>
    <w:p w14:paraId="60D1CA30" w14:textId="63128476" w:rsidR="00A15163" w:rsidRDefault="007F3382" w:rsidP="007F3382">
      <w:pPr>
        <w:spacing w:line="360" w:lineRule="auto"/>
      </w:pPr>
      <w:r>
        <w:t xml:space="preserve">In einem zweiten Arbeitsschritt wird durch </w:t>
      </w:r>
      <w:r w:rsidRPr="007F3382">
        <w:t>den Einsatz von</w:t>
      </w:r>
      <w:r w:rsidR="0042691A">
        <w:t xml:space="preserve"> einem mobilen</w:t>
      </w:r>
      <w:r w:rsidRPr="007F3382">
        <w:t xml:space="preserve"> Eye-Track</w:t>
      </w:r>
      <w:r w:rsidR="0042691A">
        <w:t>er (</w:t>
      </w:r>
      <w:proofErr w:type="spellStart"/>
      <w:r w:rsidR="0042691A">
        <w:t>Tobii</w:t>
      </w:r>
      <w:proofErr w:type="spellEnd"/>
      <w:r w:rsidR="0042691A">
        <w:t xml:space="preserve"> </w:t>
      </w:r>
      <w:proofErr w:type="spellStart"/>
      <w:r w:rsidR="0042691A">
        <w:t>Glasses</w:t>
      </w:r>
      <w:proofErr w:type="spellEnd"/>
      <w:r w:rsidR="0042691A">
        <w:t xml:space="preserve"> 2) </w:t>
      </w:r>
      <w:r>
        <w:t xml:space="preserve">der Blick </w:t>
      </w:r>
      <w:r w:rsidR="000973DC">
        <w:t xml:space="preserve">und das Verhalten </w:t>
      </w:r>
      <w:r w:rsidR="0042691A">
        <w:t xml:space="preserve">von idealerweise 40 Lehrpersonen </w:t>
      </w:r>
      <w:r>
        <w:t xml:space="preserve">in einer </w:t>
      </w:r>
      <w:r w:rsidRPr="007F3382">
        <w:t xml:space="preserve">Klassenzimmerumgebung untersucht. Zusätzlich </w:t>
      </w:r>
      <w:r w:rsidR="0042691A">
        <w:t>wird</w:t>
      </w:r>
      <w:r w:rsidRPr="007F3382">
        <w:t xml:space="preserve"> das Gesagte der </w:t>
      </w:r>
      <w:r w:rsidR="0042691A">
        <w:t>t</w:t>
      </w:r>
      <w:r w:rsidRPr="007F3382">
        <w:t xml:space="preserve">eilnehmenden </w:t>
      </w:r>
      <w:r w:rsidR="0042691A">
        <w:t xml:space="preserve">Lehrpersonen </w:t>
      </w:r>
      <w:r w:rsidRPr="007F3382">
        <w:t>mit einem tragbaren Mikrofon aufgezeichnet</w:t>
      </w:r>
      <w:r w:rsidR="0042691A">
        <w:t xml:space="preserve">. Die weiteren Geräusche und Stimmen werden mithilfe eines Ambient Rekorders, der in der Mitte des Klassenzimmers installiert wird, erfasst. </w:t>
      </w:r>
      <w:r w:rsidRPr="007F3382">
        <w:t xml:space="preserve">Bewegungen, Mimik und Gesten </w:t>
      </w:r>
      <w:r w:rsidR="0042691A">
        <w:t xml:space="preserve">von Schüler*innen und Lehrpersonen werden </w:t>
      </w:r>
      <w:r w:rsidRPr="007F3382">
        <w:t xml:space="preserve">von </w:t>
      </w:r>
      <w:r w:rsidR="0042691A">
        <w:t>vier</w:t>
      </w:r>
      <w:r w:rsidRPr="007F3382">
        <w:t xml:space="preserve"> Kameras aus verschiedenen Winkeln aufgenommen</w:t>
      </w:r>
      <w:r w:rsidR="0042691A">
        <w:t xml:space="preserve">. </w:t>
      </w:r>
    </w:p>
    <w:p w14:paraId="4CA7D6BF" w14:textId="2DD90C28" w:rsidR="00A15163" w:rsidRDefault="00A15163" w:rsidP="007F3382">
      <w:pPr>
        <w:spacing w:line="360" w:lineRule="auto"/>
      </w:pPr>
      <w:r>
        <w:t>Lehrpersonen sowie Schüler*innen werden am Ende jeder Unterrichtsstunde darum gebeten, einen Fragebogen zur Unterrichtsqualität bzw. zum Klassenmanagement auszufüllen.</w:t>
      </w:r>
    </w:p>
    <w:p w14:paraId="3D8FBD0E" w14:textId="4AD08FE9" w:rsidR="001D00F8" w:rsidRPr="00242300" w:rsidRDefault="001F72F4" w:rsidP="001F5610">
      <w:pPr>
        <w:spacing w:line="360" w:lineRule="auto"/>
      </w:pPr>
      <w:r>
        <w:t xml:space="preserve">Des Weiteren wird das Unterrichtsgeschehen und die Klassenführungskompetenz der Lehrpersonen unter Berücksichtigung verschiedener Aspekte (Aufmerksamkeit der Lehrperson auf Schüler*innen gerichtet vs. auf Material, Sprechanteile etc.) </w:t>
      </w:r>
      <w:proofErr w:type="gramStart"/>
      <w:r>
        <w:t xml:space="preserve">von </w:t>
      </w:r>
      <w:r w:rsidRPr="0080147E">
        <w:t xml:space="preserve">zwei vorher </w:t>
      </w:r>
      <w:r>
        <w:t>trainierten Rater</w:t>
      </w:r>
      <w:proofErr w:type="gramEnd"/>
      <w:r w:rsidR="0042691A">
        <w:t>*</w:t>
      </w:r>
      <w:r w:rsidR="0042691A" w:rsidRPr="0080147E">
        <w:t xml:space="preserve">innen </w:t>
      </w:r>
      <w:r w:rsidRPr="0080147E">
        <w:t xml:space="preserve">post-hoc </w:t>
      </w:r>
      <w:r>
        <w:t>mit der Coding-Software kodiert.</w:t>
      </w:r>
    </w:p>
    <w:p w14:paraId="6A3C133B" w14:textId="5C859253" w:rsidR="001807E4" w:rsidRDefault="001A761B" w:rsidP="00242300">
      <w:pPr>
        <w:pStyle w:val="Formatvorlage1"/>
        <w:numPr>
          <w:ilvl w:val="1"/>
          <w:numId w:val="25"/>
        </w:numPr>
        <w:jc w:val="both"/>
      </w:pPr>
      <w:bookmarkStart w:id="24" w:name="_Toc43729010"/>
      <w:r>
        <w:lastRenderedPageBreak/>
        <w:t xml:space="preserve">Phase 2: </w:t>
      </w:r>
      <w:r w:rsidR="004726B2">
        <w:t xml:space="preserve">Unterschiede zwischen </w:t>
      </w:r>
      <w:r w:rsidR="00D50AC8">
        <w:t>erfahrenen und unerfahrenen Lehrpersonen</w:t>
      </w:r>
      <w:bookmarkEnd w:id="24"/>
      <w:r w:rsidR="005F7E92">
        <w:t xml:space="preserve"> </w:t>
      </w:r>
    </w:p>
    <w:p w14:paraId="49231A77" w14:textId="17E9A6DE" w:rsidR="00507C79" w:rsidRDefault="00507C79" w:rsidP="00242300">
      <w:pPr>
        <w:pStyle w:val="berschrift3"/>
        <w:numPr>
          <w:ilvl w:val="2"/>
          <w:numId w:val="25"/>
        </w:numPr>
        <w:spacing w:line="360" w:lineRule="auto"/>
      </w:pPr>
      <w:bookmarkStart w:id="25" w:name="_Toc43729011"/>
      <w:r>
        <w:t>Untersuchungsziel und Forschungsfrage der Studie</w:t>
      </w:r>
      <w:bookmarkEnd w:id="25"/>
    </w:p>
    <w:p w14:paraId="63D93FA2" w14:textId="7D1358C8" w:rsidR="00242300" w:rsidRPr="00242300" w:rsidRDefault="00242300" w:rsidP="00242300">
      <w:pPr>
        <w:spacing w:line="360" w:lineRule="auto"/>
      </w:pPr>
      <w:r>
        <w:t>Sobald eine gezielte Vorstellung davon besteht, was unter Präsenz zu verstehen ist und welche Verhaltensindikatoren der Präsenz objektiv messbar sind (1. Phase), geht die zweite Phase der Frage nach</w:t>
      </w:r>
      <w:r w:rsidR="001A761B">
        <w:t>, ob Unterschiede zwischen erfahrenen und unerfahrenen Lehrpersonen in Bezug auf die Dimension der Präsenz bestehen.</w:t>
      </w:r>
      <w:r>
        <w:t xml:space="preserve"> </w:t>
      </w:r>
    </w:p>
    <w:p w14:paraId="63D96955" w14:textId="077418CD"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Bei dem Teil der Studie wird nur ein ausgewählter Teil </w:t>
      </w:r>
      <w:r w:rsidR="00110C70">
        <w:t>der in der ersten Phase</w:t>
      </w:r>
      <w:r>
        <w:t xml:space="preserve"> rekrutierten Stichprobe herangezogen.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6" w:name="_Toc43729012"/>
      <w:r>
        <w:t>Stichprobe</w:t>
      </w:r>
      <w:bookmarkEnd w:id="26"/>
      <w:r>
        <w:t xml:space="preserve"> </w:t>
      </w:r>
    </w:p>
    <w:p w14:paraId="5B665770" w14:textId="56E9EB3A"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10 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 </w:t>
      </w:r>
    </w:p>
    <w:p w14:paraId="7A20E174" w14:textId="056CA645" w:rsidR="00507C79" w:rsidRDefault="00507C79" w:rsidP="00022B6C">
      <w:pPr>
        <w:pStyle w:val="berschrift3"/>
        <w:numPr>
          <w:ilvl w:val="2"/>
          <w:numId w:val="25"/>
        </w:numPr>
        <w:spacing w:before="480" w:line="360" w:lineRule="auto"/>
      </w:pPr>
      <w:bookmarkStart w:id="27" w:name="_Toc43729013"/>
      <w:r>
        <w:t>Materialien und Messinstrumente</w:t>
      </w:r>
      <w:bookmarkEnd w:id="27"/>
      <w:r>
        <w:t xml:space="preserve"> </w:t>
      </w:r>
    </w:p>
    <w:p w14:paraId="2086CCDF" w14:textId="1244A551" w:rsidR="001F5610" w:rsidRPr="001F5610"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E13A19">
        <w:t>Darüber hinaus werden mit den Lehrpersonen Leitfaden gestützte Einzelinterviews durchgeführt und nach Mayring (2010) analysiert.</w:t>
      </w:r>
    </w:p>
    <w:p w14:paraId="6DC62064" w14:textId="59E937EA" w:rsidR="001F5610" w:rsidRPr="00BA147E" w:rsidRDefault="00507C79" w:rsidP="00022B6C">
      <w:pPr>
        <w:pStyle w:val="berschrift3"/>
        <w:numPr>
          <w:ilvl w:val="2"/>
          <w:numId w:val="25"/>
        </w:numPr>
        <w:spacing w:before="480"/>
      </w:pPr>
      <w:bookmarkStart w:id="28" w:name="_Toc43729014"/>
      <w:r>
        <w:t>Methodisches Vorgehen</w:t>
      </w:r>
      <w:bookmarkEnd w:id="28"/>
      <w:r>
        <w:t xml:space="preserve"> </w:t>
      </w:r>
    </w:p>
    <w:p w14:paraId="36759142" w14:textId="74B81A03" w:rsidR="009052F9" w:rsidRPr="005D76D8" w:rsidRDefault="00E13A19" w:rsidP="00022B6C">
      <w:pPr>
        <w:spacing w:line="360" w:lineRule="auto"/>
      </w:pPr>
      <w:r>
        <w:t xml:space="preserve">In einem ersten Schritt werden Videosequenzen nach bestimmten Kriterien </w:t>
      </w:r>
      <w:r w:rsidR="00022B6C">
        <w:t>aus</w:t>
      </w:r>
      <w:r>
        <w:t xml:space="preserve"> den aufgenommenen Unterrichtsvideos der ersten Phase ausgewählt.</w:t>
      </w:r>
      <w:r w:rsidR="00022B6C">
        <w:t xml:space="preserve"> In einem </w:t>
      </w:r>
      <w:r>
        <w:t xml:space="preserve">Abstand von einer Woche werden die aufgezeichneten Unterrichtsstunden </w:t>
      </w:r>
      <w:r w:rsidR="00022B6C">
        <w:t>erfahrenen (n = 5) und unerfahrenen Lehrpersonen (n = 5) gezeigt mittels der Methode des</w:t>
      </w:r>
      <w:r>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022B6C">
        <w:rPr>
          <w:i/>
        </w:rPr>
        <w:t xml:space="preserve"> </w:t>
      </w:r>
      <w:r w:rsidR="00022B6C">
        <w:t>gezeigt. Dabei werden nicht nur die eigenen Unterrichtsvideos aus der Ego-Perspektive analysiert, sondern auch die von anderen Lehrpersonen.</w:t>
      </w:r>
    </w:p>
    <w:p w14:paraId="0B3ACD36" w14:textId="166CB1E7" w:rsidR="00CF0F60" w:rsidRPr="00EA26A5" w:rsidRDefault="00D50AC8" w:rsidP="00EA26A5">
      <w:pPr>
        <w:pStyle w:val="berschrift1"/>
        <w:numPr>
          <w:ilvl w:val="0"/>
          <w:numId w:val="36"/>
        </w:numPr>
      </w:pPr>
      <w:bookmarkStart w:id="29" w:name="_Toc43729020"/>
      <w:r w:rsidRPr="00EA26A5">
        <w:lastRenderedPageBreak/>
        <w:t>Arbeits- und Zeitplan</w:t>
      </w:r>
      <w:bookmarkEnd w:id="29"/>
    </w:p>
    <w:p w14:paraId="69DF59E5" w14:textId="3E0A9306" w:rsidR="0013410A" w:rsidRPr="00372304" w:rsidRDefault="00EA26A5" w:rsidP="00B456A2">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388898C2" w14:textId="2BC557F7"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7777777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welche ab 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7461EEEE" w:rsidR="00A8291D" w:rsidRPr="00EA26A5" w:rsidRDefault="00A8291D" w:rsidP="00EA26A5">
      <w:pPr>
        <w:spacing w:line="360" w:lineRule="auto"/>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236E5E47" w14:textId="56F4EE03" w:rsidR="00135C0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06506E64" w14:textId="5F90D19D" w:rsidR="00D50AC8" w:rsidRDefault="00D50AC8" w:rsidP="001F5610">
      <w:pPr>
        <w:pStyle w:val="Listenabsatz"/>
        <w:spacing w:line="360" w:lineRule="auto"/>
        <w:ind w:left="0"/>
        <w:rPr>
          <w:rFonts w:cs="Arial"/>
          <w:bCs/>
        </w:rPr>
      </w:pPr>
    </w:p>
    <w:p w14:paraId="51C668B3" w14:textId="283BE991" w:rsidR="00D50AC8" w:rsidRDefault="00D50AC8" w:rsidP="001F5610">
      <w:pPr>
        <w:pStyle w:val="Listenabsatz"/>
        <w:spacing w:line="360" w:lineRule="auto"/>
        <w:ind w:left="0"/>
        <w:rPr>
          <w:rFonts w:cs="Arial"/>
          <w:bCs/>
        </w:rPr>
      </w:pPr>
    </w:p>
    <w:p w14:paraId="1D7C30AD" w14:textId="09288341" w:rsidR="00D50AC8" w:rsidRDefault="00D50AC8" w:rsidP="001F5610">
      <w:pPr>
        <w:pStyle w:val="Listenabsatz"/>
        <w:spacing w:line="360" w:lineRule="auto"/>
        <w:ind w:left="0"/>
        <w:rPr>
          <w:rFonts w:cs="Arial"/>
          <w:bCs/>
        </w:rPr>
      </w:pPr>
    </w:p>
    <w:p w14:paraId="724019EB" w14:textId="67A6EC4E" w:rsidR="00D50AC8" w:rsidRDefault="00D50AC8" w:rsidP="001F5610">
      <w:pPr>
        <w:pStyle w:val="Listenabsatz"/>
        <w:spacing w:line="360" w:lineRule="auto"/>
        <w:ind w:left="0"/>
        <w:rPr>
          <w:rFonts w:cs="Arial"/>
          <w:bCs/>
        </w:rPr>
      </w:pPr>
    </w:p>
    <w:p w14:paraId="09C4644D" w14:textId="7EC2B3FD" w:rsidR="00D50AC8" w:rsidRDefault="00D50AC8" w:rsidP="001F5610">
      <w:pPr>
        <w:pStyle w:val="Listenabsatz"/>
        <w:spacing w:line="360" w:lineRule="auto"/>
        <w:ind w:left="0"/>
        <w:rPr>
          <w:rFonts w:cs="Arial"/>
          <w:bCs/>
        </w:rPr>
      </w:pPr>
    </w:p>
    <w:p w14:paraId="0E7FE6C7" w14:textId="5115C713" w:rsidR="00D50AC8" w:rsidRDefault="00D50AC8" w:rsidP="001F5610">
      <w:pPr>
        <w:pStyle w:val="Listenabsatz"/>
        <w:spacing w:line="360" w:lineRule="auto"/>
        <w:ind w:left="0"/>
        <w:rPr>
          <w:rFonts w:cs="Arial"/>
          <w:bCs/>
        </w:rPr>
      </w:pPr>
    </w:p>
    <w:p w14:paraId="4B8309A8" w14:textId="3DF8708D" w:rsidR="00D50AC8" w:rsidRDefault="00D50AC8" w:rsidP="001F5610">
      <w:pPr>
        <w:pStyle w:val="Listenabsatz"/>
        <w:spacing w:line="360" w:lineRule="auto"/>
        <w:ind w:left="0"/>
        <w:rPr>
          <w:rFonts w:cs="Arial"/>
          <w:bCs/>
        </w:rPr>
      </w:pPr>
    </w:p>
    <w:p w14:paraId="7F02AC7B" w14:textId="63BBE6A2" w:rsidR="00D50AC8" w:rsidRDefault="00D50AC8" w:rsidP="001F5610">
      <w:pPr>
        <w:pStyle w:val="Listenabsatz"/>
        <w:spacing w:line="360" w:lineRule="auto"/>
        <w:ind w:left="0"/>
        <w:rPr>
          <w:rFonts w:cs="Arial"/>
          <w:bCs/>
        </w:rPr>
      </w:pPr>
    </w:p>
    <w:p w14:paraId="56FBE8D1" w14:textId="1C2171BA"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EA26A5" w:rsidRDefault="00D50AC8" w:rsidP="00EA26A5">
      <w:pPr>
        <w:pStyle w:val="berschrift1"/>
        <w:spacing w:after="240"/>
      </w:pPr>
      <w:bookmarkStart w:id="30" w:name="_Toc43729021"/>
      <w:r w:rsidRPr="00EA26A5">
        <w:lastRenderedPageBreak/>
        <w:t xml:space="preserve">Vorläufiges </w:t>
      </w:r>
      <w:r w:rsidR="0092530A" w:rsidRPr="00EA26A5">
        <w:t>Literatur</w:t>
      </w:r>
      <w:r w:rsidRPr="00EA26A5">
        <w:t>verzeichnis</w:t>
      </w:r>
      <w:bookmarkEnd w:id="30"/>
      <w:r w:rsidRPr="00EA26A5">
        <w:t xml:space="preserve"> </w:t>
      </w:r>
    </w:p>
    <w:p w14:paraId="680A900D" w14:textId="77777777" w:rsidR="00EA26A5" w:rsidRDefault="00EA26A5"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78452DB8" w14:textId="77777777" w:rsidR="00EA26A5" w:rsidRPr="000872A0" w:rsidRDefault="00EA26A5"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10F7D45F" w14:textId="77777777" w:rsidR="00EA26A5" w:rsidRDefault="00EA26A5"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E9B02FA" w14:textId="77777777" w:rsidR="00EA26A5" w:rsidRDefault="00EA26A5"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6BCDE8B7" w14:textId="77777777" w:rsidR="00EA26A5" w:rsidRPr="001A1D21" w:rsidRDefault="00EA26A5"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5565A1A6" w14:textId="77777777" w:rsidR="00EA26A5" w:rsidRPr="006B6C73" w:rsidRDefault="00EA26A5"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36F7502C" w14:textId="77777777" w:rsidR="00EA26A5" w:rsidRDefault="00EA26A5"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48CB6CEB" w14:textId="77777777" w:rsidR="00EA26A5" w:rsidRDefault="00EA26A5"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F1E5168" w14:textId="77777777" w:rsidR="00EA26A5" w:rsidRDefault="00EA26A5"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0925DB0D" w14:textId="77777777" w:rsidR="00EA26A5" w:rsidRPr="00280B71" w:rsidRDefault="00EA26A5"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0C513427" w14:textId="77777777" w:rsidR="00EA26A5" w:rsidRPr="000872A0" w:rsidRDefault="00EA26A5"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224A7903" w14:textId="77777777" w:rsidR="00EA26A5" w:rsidRPr="00AE413D" w:rsidRDefault="00EA26A5"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1E112E73" w14:textId="77777777" w:rsidR="00EA26A5" w:rsidRDefault="00EA26A5" w:rsidP="00280B71">
      <w:pPr>
        <w:spacing w:after="120" w:line="360" w:lineRule="auto"/>
        <w:ind w:left="284" w:hanging="284"/>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Seelze: </w:t>
      </w:r>
      <w:proofErr w:type="spellStart"/>
      <w:r>
        <w:rPr>
          <w:rFonts w:ascii="Helvetica" w:hAnsi="Helvetica"/>
          <w:color w:val="373737"/>
          <w:sz w:val="23"/>
          <w:szCs w:val="23"/>
          <w:shd w:val="clear" w:color="auto" w:fill="FFFFFF"/>
        </w:rPr>
        <w:t>Kallmeyersche</w:t>
      </w:r>
      <w:proofErr w:type="spellEnd"/>
      <w:r>
        <w:rPr>
          <w:rFonts w:ascii="Helvetica" w:hAnsi="Helvetica"/>
          <w:color w:val="373737"/>
          <w:sz w:val="23"/>
          <w:szCs w:val="23"/>
          <w:shd w:val="clear" w:color="auto" w:fill="FFFFFF"/>
        </w:rPr>
        <w:t xml:space="preserve"> Verlagsbuchhandlung.</w:t>
      </w:r>
    </w:p>
    <w:p w14:paraId="142FBAC3" w14:textId="77777777" w:rsidR="00EA26A5" w:rsidRDefault="00EA26A5"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061C7B2C" w14:textId="77777777" w:rsidR="00EA26A5" w:rsidRPr="007C4B5A" w:rsidRDefault="00EA26A5" w:rsidP="00280B71">
      <w:pPr>
        <w:spacing w:after="120" w:line="360" w:lineRule="auto"/>
        <w:ind w:left="284" w:hanging="284"/>
      </w:pPr>
      <w:r w:rsidRPr="00280B71">
        <w:rPr>
          <w:lang w:val="en-US"/>
        </w:rPr>
        <w:lastRenderedPageBreak/>
        <w:t xml:space="preserve">Irving, O., &amp; Martin, J. (1982). Withitness: The confusing variable. </w:t>
      </w:r>
      <w:r w:rsidRPr="007C4B5A">
        <w:rPr>
          <w:i/>
        </w:rPr>
        <w:t xml:space="preserve">American Educational Research Journal, 19(2), </w:t>
      </w:r>
      <w:r w:rsidRPr="007C4B5A">
        <w:t>313</w:t>
      </w:r>
      <w:r>
        <w:t>-</w:t>
      </w:r>
      <w:r w:rsidRPr="007C4B5A">
        <w:t>319.</w:t>
      </w:r>
    </w:p>
    <w:p w14:paraId="0DAE0088" w14:textId="77777777" w:rsidR="00EA26A5" w:rsidRPr="007C4B5A" w:rsidRDefault="00EA26A5" w:rsidP="008F31F5">
      <w:pPr>
        <w:spacing w:after="120" w:line="360" w:lineRule="auto"/>
        <w:ind w:left="284" w:hanging="284"/>
      </w:pPr>
      <w:r w:rsidRPr="007C4B5A">
        <w:t xml:space="preserve">Kiel, E., Frey, A. &amp; Weiß, S. (2013): </w:t>
      </w:r>
      <w:r w:rsidRPr="007C4B5A">
        <w:rPr>
          <w:i/>
          <w:iCs/>
        </w:rPr>
        <w:t>Trainingsbuch Klassenführung</w:t>
      </w:r>
      <w:r w:rsidRPr="007C4B5A">
        <w:t>. Bad Heilbrunn: Klinkhardt (UTB).</w:t>
      </w:r>
    </w:p>
    <w:p w14:paraId="67572810" w14:textId="77777777" w:rsidR="00EA26A5" w:rsidRPr="007F3A19" w:rsidRDefault="00EA26A5"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15A8D2AB" w14:textId="77777777" w:rsidR="00EA26A5" w:rsidRPr="007F3A19" w:rsidRDefault="00EA26A5"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08A6B055" w14:textId="77777777" w:rsidR="00EA26A5" w:rsidRPr="007F3A19" w:rsidRDefault="00EA26A5"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7DC767EB" w14:textId="77777777" w:rsidR="00EA26A5" w:rsidRDefault="00EA26A5" w:rsidP="00340E44">
      <w:pPr>
        <w:spacing w:after="120" w:line="360" w:lineRule="auto"/>
        <w:ind w:left="284" w:hanging="284"/>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t>Ascd</w:t>
      </w:r>
      <w:proofErr w:type="spellEnd"/>
      <w:r>
        <w:t>.</w:t>
      </w:r>
    </w:p>
    <w:p w14:paraId="65EAA7AB" w14:textId="77777777" w:rsidR="00EA26A5" w:rsidRPr="00AE413D" w:rsidRDefault="00EA26A5"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762F2A5A" w14:textId="77777777" w:rsidR="00EA26A5" w:rsidRPr="000872A0" w:rsidRDefault="00EA26A5"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0A78B9BB" w14:textId="77777777" w:rsidR="00EA26A5" w:rsidRPr="008F432D" w:rsidRDefault="00EA26A5"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5479F84D" w14:textId="77777777" w:rsidR="00EA26A5" w:rsidRDefault="00EA26A5"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663772BE" w14:textId="77777777" w:rsidR="00EA26A5" w:rsidRDefault="00EA26A5"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7839DBE1" w14:textId="77777777" w:rsidR="00EA26A5" w:rsidRDefault="00EA26A5"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5EB5466A" w14:textId="77777777" w:rsidR="00EA26A5" w:rsidRPr="005A2144" w:rsidRDefault="00EA26A5"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B5B3E20" w14:textId="77777777" w:rsidR="00EA26A5" w:rsidRDefault="00EA26A5"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31" w:name="_Toc43729022"/>
      <w:r w:rsidRPr="00EA26A5">
        <w:lastRenderedPageBreak/>
        <w:t>Anhang</w:t>
      </w:r>
      <w:bookmarkEnd w:id="31"/>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416CEA" w:rsidRPr="00AE2B5F" w:rsidRDefault="00416CEA" w:rsidP="00AE2B5F">
                            <w:pPr>
                              <w:pStyle w:val="berschrift3"/>
                              <w:spacing w:before="0" w:after="0"/>
                              <w:jc w:val="center"/>
                            </w:pPr>
                            <w:bookmarkStart w:id="32" w:name="_Toc43721005"/>
                            <w:bookmarkStart w:id="33" w:name="_Toc43729023"/>
                            <w:r w:rsidRPr="00AE2B5F">
                              <w:t>Unterricht durch die Augen der Lehrperson –</w:t>
                            </w:r>
                            <w:bookmarkEnd w:id="32"/>
                            <w:bookmarkEnd w:id="33"/>
                          </w:p>
                          <w:p w14:paraId="61B5690F" w14:textId="65EC7128" w:rsidR="00416CEA" w:rsidRPr="00AE2B5F" w:rsidRDefault="00416CEA" w:rsidP="00AE2B5F">
                            <w:pPr>
                              <w:pStyle w:val="berschrift3"/>
                              <w:spacing w:before="0" w:after="0"/>
                              <w:jc w:val="center"/>
                            </w:pPr>
                            <w:bookmarkStart w:id="34" w:name="_Toc43721006"/>
                            <w:bookmarkStart w:id="35" w:name="_Toc43729024"/>
                            <w:r>
                              <w:t>Vom Zusammenhang zwischen</w:t>
                            </w:r>
                            <w:r w:rsidRPr="00AE2B5F">
                              <w:t xml:space="preserve"> der Präsenz und der Expertiseentwicklung von Lehrpersonen</w:t>
                            </w:r>
                            <w:bookmarkEnd w:id="34"/>
                            <w:bookmarkEnd w:id="3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416CEA" w:rsidRPr="00AE2B5F" w:rsidRDefault="00416CEA" w:rsidP="00AE2B5F">
                      <w:pPr>
                        <w:pStyle w:val="berschrift3"/>
                        <w:spacing w:before="0" w:after="0"/>
                        <w:jc w:val="center"/>
                      </w:pPr>
                      <w:bookmarkStart w:id="36" w:name="_Toc43721005"/>
                      <w:bookmarkStart w:id="37" w:name="_Toc43729023"/>
                      <w:r w:rsidRPr="00AE2B5F">
                        <w:t>Unterricht durch die Augen der Lehrperson –</w:t>
                      </w:r>
                      <w:bookmarkEnd w:id="36"/>
                      <w:bookmarkEnd w:id="37"/>
                    </w:p>
                    <w:p w14:paraId="61B5690F" w14:textId="65EC7128" w:rsidR="00416CEA" w:rsidRPr="00AE2B5F" w:rsidRDefault="00416CEA" w:rsidP="00AE2B5F">
                      <w:pPr>
                        <w:pStyle w:val="berschrift3"/>
                        <w:spacing w:before="0" w:after="0"/>
                        <w:jc w:val="center"/>
                      </w:pPr>
                      <w:bookmarkStart w:id="38" w:name="_Toc43721006"/>
                      <w:bookmarkStart w:id="39" w:name="_Toc43729024"/>
                      <w:r>
                        <w:t>Vom Zusammenhang zwischen</w:t>
                      </w:r>
                      <w:r w:rsidRPr="00AE2B5F">
                        <w:t xml:space="preserve"> der Präsenz und der Expertiseentwicklung von Lehrpersonen</w:t>
                      </w:r>
                      <w:bookmarkEnd w:id="38"/>
                      <w:bookmarkEnd w:id="39"/>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416CEA" w:rsidRPr="00AE2B5F" w:rsidRDefault="00416CEA"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416CEA" w:rsidRPr="00AE2B5F" w:rsidRDefault="00416CEA"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416CEA" w:rsidRDefault="00416CEA" w:rsidP="00AE2B5F">
                            <w:pPr>
                              <w:pStyle w:val="berschrift1"/>
                              <w:spacing w:before="0"/>
                              <w:jc w:val="center"/>
                            </w:pPr>
                            <w:bookmarkStart w:id="40" w:name="_Toc43721007"/>
                            <w:bookmarkStart w:id="41" w:name="_Toc43729025"/>
                            <w:r>
                              <w:t>3. Phase:</w:t>
                            </w:r>
                            <w:bookmarkEnd w:id="40"/>
                            <w:bookmarkEnd w:id="41"/>
                          </w:p>
                          <w:p w14:paraId="17116988" w14:textId="0CFB6916" w:rsidR="00416CEA" w:rsidRDefault="00416CEA" w:rsidP="00AE2B5F">
                            <w:pPr>
                              <w:pStyle w:val="berschrift3"/>
                              <w:spacing w:before="120"/>
                              <w:jc w:val="center"/>
                            </w:pPr>
                            <w:bookmarkStart w:id="42" w:name="_Toc43721008"/>
                            <w:bookmarkStart w:id="43" w:name="_Toc43729026"/>
                            <w:r>
                              <w:t>Videogestütztes Training für Lehramtsstudierende</w:t>
                            </w:r>
                            <w:bookmarkEnd w:id="42"/>
                            <w:bookmarkEnd w:id="43"/>
                          </w:p>
                          <w:p w14:paraId="44AB8A97" w14:textId="337C7129" w:rsidR="00416CEA" w:rsidRPr="00EB51E6" w:rsidRDefault="00416CEA"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416CEA" w:rsidRDefault="00416CEA" w:rsidP="00AE2B5F">
                      <w:pPr>
                        <w:pStyle w:val="berschrift1"/>
                        <w:spacing w:before="0"/>
                        <w:jc w:val="center"/>
                      </w:pPr>
                      <w:bookmarkStart w:id="44" w:name="_Toc43721007"/>
                      <w:bookmarkStart w:id="45" w:name="_Toc43729025"/>
                      <w:r>
                        <w:t>3. Phase:</w:t>
                      </w:r>
                      <w:bookmarkEnd w:id="44"/>
                      <w:bookmarkEnd w:id="45"/>
                    </w:p>
                    <w:p w14:paraId="17116988" w14:textId="0CFB6916" w:rsidR="00416CEA" w:rsidRDefault="00416CEA" w:rsidP="00AE2B5F">
                      <w:pPr>
                        <w:pStyle w:val="berschrift3"/>
                        <w:spacing w:before="120"/>
                        <w:jc w:val="center"/>
                      </w:pPr>
                      <w:bookmarkStart w:id="46" w:name="_Toc43721008"/>
                      <w:bookmarkStart w:id="47" w:name="_Toc43729026"/>
                      <w:r>
                        <w:t>Videogestütztes Training für Lehramtsstudierende</w:t>
                      </w:r>
                      <w:bookmarkEnd w:id="46"/>
                      <w:bookmarkEnd w:id="47"/>
                    </w:p>
                    <w:p w14:paraId="44AB8A97" w14:textId="337C7129" w:rsidR="00416CEA" w:rsidRPr="00EB51E6" w:rsidRDefault="00416CEA"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416CEA" w:rsidRDefault="00416CEA" w:rsidP="00AE2B5F">
                            <w:pPr>
                              <w:pStyle w:val="berschrift1"/>
                              <w:spacing w:before="0"/>
                              <w:jc w:val="center"/>
                            </w:pPr>
                            <w:bookmarkStart w:id="48" w:name="_Toc43721009"/>
                            <w:bookmarkStart w:id="49" w:name="_Toc43729027"/>
                            <w:r>
                              <w:t>2. Phase:</w:t>
                            </w:r>
                            <w:bookmarkEnd w:id="48"/>
                            <w:bookmarkEnd w:id="49"/>
                          </w:p>
                          <w:p w14:paraId="53581DD5" w14:textId="65E479A1" w:rsidR="00416CEA" w:rsidRDefault="00416CEA" w:rsidP="00AE2B5F">
                            <w:pPr>
                              <w:pStyle w:val="berschrift3"/>
                              <w:spacing w:before="120"/>
                              <w:jc w:val="center"/>
                            </w:pPr>
                            <w:bookmarkStart w:id="50" w:name="_Toc43721010"/>
                            <w:bookmarkStart w:id="51" w:name="_Toc43729028"/>
                            <w:r>
                              <w:t>Repräsentative Befragung von Expert*innen und Noviz*innen</w:t>
                            </w:r>
                            <w:bookmarkEnd w:id="50"/>
                            <w:bookmarkEnd w:id="51"/>
                          </w:p>
                          <w:p w14:paraId="5207A25F" w14:textId="63854DE6" w:rsidR="00416CEA" w:rsidRPr="00AE2B5F" w:rsidRDefault="00416CEA"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416CEA" w:rsidRDefault="00416CEA" w:rsidP="00AE2B5F">
                      <w:pPr>
                        <w:pStyle w:val="berschrift1"/>
                        <w:spacing w:before="0"/>
                        <w:jc w:val="center"/>
                      </w:pPr>
                      <w:bookmarkStart w:id="52" w:name="_Toc43721009"/>
                      <w:bookmarkStart w:id="53" w:name="_Toc43729027"/>
                      <w:r>
                        <w:t>2. Phase:</w:t>
                      </w:r>
                      <w:bookmarkEnd w:id="52"/>
                      <w:bookmarkEnd w:id="53"/>
                    </w:p>
                    <w:p w14:paraId="53581DD5" w14:textId="65E479A1" w:rsidR="00416CEA" w:rsidRDefault="00416CEA" w:rsidP="00AE2B5F">
                      <w:pPr>
                        <w:pStyle w:val="berschrift3"/>
                        <w:spacing w:before="120"/>
                        <w:jc w:val="center"/>
                      </w:pPr>
                      <w:bookmarkStart w:id="54" w:name="_Toc43721010"/>
                      <w:bookmarkStart w:id="55" w:name="_Toc43729028"/>
                      <w:r>
                        <w:t>Repräsentative Befragung von Expert*innen und Noviz*innen</w:t>
                      </w:r>
                      <w:bookmarkEnd w:id="54"/>
                      <w:bookmarkEnd w:id="55"/>
                    </w:p>
                    <w:p w14:paraId="5207A25F" w14:textId="63854DE6" w:rsidR="00416CEA" w:rsidRPr="00AE2B5F" w:rsidRDefault="00416CEA"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416CEA" w:rsidRDefault="00416CEA" w:rsidP="00AE2B5F">
                            <w:pPr>
                              <w:pStyle w:val="berschrift1"/>
                              <w:numPr>
                                <w:ilvl w:val="0"/>
                                <w:numId w:val="23"/>
                              </w:numPr>
                              <w:spacing w:before="0"/>
                              <w:ind w:left="714" w:hanging="357"/>
                            </w:pPr>
                            <w:bookmarkStart w:id="56" w:name="_Toc43721011"/>
                            <w:bookmarkStart w:id="57" w:name="_Toc43729029"/>
                            <w:r>
                              <w:t>Phase:</w:t>
                            </w:r>
                            <w:bookmarkEnd w:id="56"/>
                            <w:bookmarkEnd w:id="57"/>
                          </w:p>
                          <w:p w14:paraId="25172211" w14:textId="12B9A941" w:rsidR="00416CEA" w:rsidRDefault="00416CEA" w:rsidP="00AE2B5F">
                            <w:pPr>
                              <w:pStyle w:val="berschrift3"/>
                              <w:spacing w:before="120"/>
                              <w:jc w:val="center"/>
                            </w:pPr>
                            <w:bookmarkStart w:id="58" w:name="_Toc43721012"/>
                            <w:bookmarkStart w:id="59" w:name="_Toc43729030"/>
                            <w:r>
                              <w:t>Videogestützte Unterrichtsstudie zur Operationalisierung von Präsenz</w:t>
                            </w:r>
                            <w:bookmarkEnd w:id="58"/>
                            <w:bookmarkEnd w:id="59"/>
                          </w:p>
                          <w:p w14:paraId="7344DAA3" w14:textId="3946632D" w:rsidR="00416CEA" w:rsidRPr="00EB51E6" w:rsidRDefault="00416CEA"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416CEA" w:rsidRDefault="00416CEA" w:rsidP="00AE2B5F">
                      <w:pPr>
                        <w:pStyle w:val="berschrift1"/>
                        <w:numPr>
                          <w:ilvl w:val="0"/>
                          <w:numId w:val="23"/>
                        </w:numPr>
                        <w:spacing w:before="0"/>
                        <w:ind w:left="714" w:hanging="357"/>
                      </w:pPr>
                      <w:bookmarkStart w:id="60" w:name="_Toc43721011"/>
                      <w:bookmarkStart w:id="61" w:name="_Toc43729029"/>
                      <w:r>
                        <w:t>Phase:</w:t>
                      </w:r>
                      <w:bookmarkEnd w:id="60"/>
                      <w:bookmarkEnd w:id="61"/>
                    </w:p>
                    <w:p w14:paraId="25172211" w14:textId="12B9A941" w:rsidR="00416CEA" w:rsidRDefault="00416CEA" w:rsidP="00AE2B5F">
                      <w:pPr>
                        <w:pStyle w:val="berschrift3"/>
                        <w:spacing w:before="120"/>
                        <w:jc w:val="center"/>
                      </w:pPr>
                      <w:bookmarkStart w:id="62" w:name="_Toc43721012"/>
                      <w:bookmarkStart w:id="63" w:name="_Toc43729030"/>
                      <w:r>
                        <w:t>Videogestützte Unterrichtsstudie zur Operationalisierung von Präsenz</w:t>
                      </w:r>
                      <w:bookmarkEnd w:id="62"/>
                      <w:bookmarkEnd w:id="63"/>
                    </w:p>
                    <w:p w14:paraId="7344DAA3" w14:textId="3946632D" w:rsidR="00416CEA" w:rsidRPr="00EB51E6" w:rsidRDefault="00416CEA"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416CEA" w:rsidRPr="002E5724" w:rsidRDefault="00416CEA"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416CEA" w:rsidRPr="002E5724" w:rsidRDefault="00416CEA"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548FA"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142F9D"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142F9D"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142F9D"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142F9D"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142F9D"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142F9D"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142F9D"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142F9D"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142F9D"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142F9D"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142F9D"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142F9D"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142F9D"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142F9D"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142F9D"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142F9D"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64" w:name="_Toc43729031"/>
      <w:r w:rsidRPr="00EA26A5">
        <w:lastRenderedPageBreak/>
        <w:t>Selbstständigkeitserklärung</w:t>
      </w:r>
      <w:bookmarkEnd w:id="64"/>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1F44D" w14:textId="77777777" w:rsidR="00D25201" w:rsidRDefault="00D25201" w:rsidP="00B60AE5">
      <w:pPr>
        <w:spacing w:after="0"/>
      </w:pPr>
      <w:r>
        <w:separator/>
      </w:r>
    </w:p>
  </w:endnote>
  <w:endnote w:type="continuationSeparator" w:id="0">
    <w:p w14:paraId="417CEE0A" w14:textId="77777777" w:rsidR="00D25201" w:rsidRDefault="00D25201" w:rsidP="00B60AE5">
      <w:pPr>
        <w:spacing w:after="0"/>
      </w:pPr>
      <w:r>
        <w:continuationSeparator/>
      </w:r>
    </w:p>
  </w:endnote>
  <w:endnote w:type="continuationNotice" w:id="1">
    <w:p w14:paraId="4A6EFA15" w14:textId="77777777" w:rsidR="00D25201" w:rsidRDefault="00D2520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416CEA" w:rsidRDefault="00416CEA">
        <w:pPr>
          <w:pStyle w:val="Fuzeile"/>
          <w:jc w:val="right"/>
        </w:pPr>
        <w:r>
          <w:fldChar w:fldCharType="begin"/>
        </w:r>
        <w:r>
          <w:instrText>PAGE   \* MERGEFORMAT</w:instrText>
        </w:r>
        <w:r>
          <w:fldChar w:fldCharType="separate"/>
        </w:r>
        <w:r>
          <w:t>2</w:t>
        </w:r>
        <w:r>
          <w:fldChar w:fldCharType="end"/>
        </w:r>
      </w:p>
    </w:sdtContent>
  </w:sdt>
  <w:p w14:paraId="3D56F318" w14:textId="77777777" w:rsidR="00416CEA" w:rsidRDefault="00416C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E06B7" w14:textId="77777777" w:rsidR="00D25201" w:rsidRDefault="00D25201" w:rsidP="00B60AE5">
      <w:pPr>
        <w:spacing w:after="0"/>
      </w:pPr>
      <w:r>
        <w:separator/>
      </w:r>
    </w:p>
  </w:footnote>
  <w:footnote w:type="continuationSeparator" w:id="0">
    <w:p w14:paraId="741B4179" w14:textId="77777777" w:rsidR="00D25201" w:rsidRDefault="00D25201" w:rsidP="00B60AE5">
      <w:pPr>
        <w:spacing w:after="0"/>
      </w:pPr>
      <w:r>
        <w:continuationSeparator/>
      </w:r>
    </w:p>
  </w:footnote>
  <w:footnote w:type="continuationNotice" w:id="1">
    <w:p w14:paraId="57732C06" w14:textId="77777777" w:rsidR="00D25201" w:rsidRDefault="00D25201">
      <w:pPr>
        <w:spacing w:after="0"/>
      </w:pPr>
    </w:p>
  </w:footnote>
  <w:footnote w:id="2">
    <w:p w14:paraId="7DE358D3" w14:textId="559E493F" w:rsidR="00416CEA" w:rsidRDefault="00416CEA">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ADB"/>
    <w:rsid w:val="0001473D"/>
    <w:rsid w:val="00014F02"/>
    <w:rsid w:val="00015AF8"/>
    <w:rsid w:val="000165C9"/>
    <w:rsid w:val="00017089"/>
    <w:rsid w:val="000213F0"/>
    <w:rsid w:val="00021F01"/>
    <w:rsid w:val="000229A7"/>
    <w:rsid w:val="00022B6C"/>
    <w:rsid w:val="00022F37"/>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1CE3"/>
    <w:rsid w:val="00101DEA"/>
    <w:rsid w:val="0010475B"/>
    <w:rsid w:val="00105EEF"/>
    <w:rsid w:val="00106DAD"/>
    <w:rsid w:val="00107295"/>
    <w:rsid w:val="001101E4"/>
    <w:rsid w:val="00110C70"/>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62041"/>
    <w:rsid w:val="00364F1E"/>
    <w:rsid w:val="0036606A"/>
    <w:rsid w:val="003702C3"/>
    <w:rsid w:val="003719B5"/>
    <w:rsid w:val="00372304"/>
    <w:rsid w:val="00376733"/>
    <w:rsid w:val="003805F9"/>
    <w:rsid w:val="00380E54"/>
    <w:rsid w:val="00381CEC"/>
    <w:rsid w:val="00383274"/>
    <w:rsid w:val="00383E27"/>
    <w:rsid w:val="00385B2F"/>
    <w:rsid w:val="00387C66"/>
    <w:rsid w:val="003911D9"/>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D69"/>
    <w:rsid w:val="0042050D"/>
    <w:rsid w:val="004208B4"/>
    <w:rsid w:val="0042177B"/>
    <w:rsid w:val="00421B05"/>
    <w:rsid w:val="00422B6E"/>
    <w:rsid w:val="00423BC9"/>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4299"/>
    <w:rsid w:val="006A1A18"/>
    <w:rsid w:val="006A201B"/>
    <w:rsid w:val="006A329B"/>
    <w:rsid w:val="006A57D3"/>
    <w:rsid w:val="006A6C6B"/>
    <w:rsid w:val="006B116F"/>
    <w:rsid w:val="006B2012"/>
    <w:rsid w:val="006B3A5D"/>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22E2"/>
    <w:rsid w:val="00973B1A"/>
    <w:rsid w:val="00974286"/>
    <w:rsid w:val="00974E39"/>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4FFF"/>
    <w:rsid w:val="00C76A2D"/>
    <w:rsid w:val="00C81959"/>
    <w:rsid w:val="00C81C00"/>
    <w:rsid w:val="00C82981"/>
    <w:rsid w:val="00C84CF3"/>
    <w:rsid w:val="00C910C3"/>
    <w:rsid w:val="00C91CFB"/>
    <w:rsid w:val="00C91D78"/>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65C5"/>
    <w:rsid w:val="00D223F4"/>
    <w:rsid w:val="00D22772"/>
    <w:rsid w:val="00D228E8"/>
    <w:rsid w:val="00D22BFA"/>
    <w:rsid w:val="00D22D78"/>
    <w:rsid w:val="00D237C6"/>
    <w:rsid w:val="00D24212"/>
    <w:rsid w:val="00D24728"/>
    <w:rsid w:val="00D24C7C"/>
    <w:rsid w:val="00D24D02"/>
    <w:rsid w:val="00D25201"/>
    <w:rsid w:val="00D2726C"/>
    <w:rsid w:val="00D30232"/>
    <w:rsid w:val="00D31D13"/>
    <w:rsid w:val="00D33331"/>
    <w:rsid w:val="00D33397"/>
    <w:rsid w:val="00D40BFF"/>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20455"/>
    <w:rsid w:val="00E21EC5"/>
    <w:rsid w:val="00E22AEC"/>
    <w:rsid w:val="00E235F6"/>
    <w:rsid w:val="00E2747A"/>
    <w:rsid w:val="00E315EA"/>
    <w:rsid w:val="00E33715"/>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EAE3D-3105-4A2D-B166-1D243DA2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7221</Words>
  <Characters>45493</Characters>
  <Application>Microsoft Office Word</Application>
  <DocSecurity>0</DocSecurity>
  <Lines>379</Lines>
  <Paragraphs>105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3</cp:revision>
  <cp:lastPrinted>2019-09-13T13:37:00Z</cp:lastPrinted>
  <dcterms:created xsi:type="dcterms:W3CDTF">2020-06-24T07:46:00Z</dcterms:created>
  <dcterms:modified xsi:type="dcterms:W3CDTF">2020-06-24T07:55:00Z</dcterms:modified>
</cp:coreProperties>
</file>