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```markdown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DATA CATALOGUE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COMBINED SYSTEM DEVELOPMENT SERVICES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LICENSING SELF-CERTIFICATION PORTAL</w:t>
      </w:r>
    </w:p>
    <w:p>
      <w:pPr>
        <w:pStyle w:val="BodyText"/>
      </w:pPr>
      <w:r>
        <w:rPr>
          <w:bCs/>
          <w:b/>
        </w:rPr>
        <w:t xml:space="preserve">OF</w:t>
      </w:r>
    </w:p>
    <w:p>
      <w:pPr>
        <w:pStyle w:val="BodyText"/>
      </w:pPr>
      <w:r>
        <w:rPr>
          <w:bCs/>
          <w:b/>
        </w:rPr>
        <w:t xml:space="preserve">BUILDINGS DEPARTMENT</w:t>
      </w:r>
    </w:p>
    <w:p>
      <w:pPr>
        <w:pStyle w:val="BodyText"/>
      </w:pPr>
      <w:r>
        <w:rPr>
          <w:bCs/>
          <w:b/>
        </w:rPr>
        <w:t xml:space="preserve">Version: 0.1</w:t>
      </w:r>
    </w:p>
    <w:p>
      <w:pPr>
        <w:pStyle w:val="BodyText"/>
      </w:pPr>
      <w:r>
        <w:rPr>
          <w:bCs/>
          <w:b/>
        </w:rPr>
        <w:t xml:space="preserve">Jan 2025</w:t>
      </w:r>
    </w:p>
    <w:p>
      <w:pPr>
        <w:pStyle w:val="BodyText"/>
      </w:pPr>
      <w:r>
        <w:t xml:space="preserve">? The Government of the Hong Kong Special Administrative Region</w:t>
      </w:r>
    </w:p>
    <w:p>
      <w:pPr>
        <w:pStyle w:val="BodyText"/>
      </w:pPr>
      <w:r>
        <w:t xml:space="preserve">The contents of this document remain the property of and may not be</w:t>
      </w:r>
      <w:r>
        <w:t xml:space="preserve"> </w:t>
      </w:r>
      <w:r>
        <w:t xml:space="preserve">reproduced in whole or in part without the express permission of the</w:t>
      </w:r>
      <w:r>
        <w:t xml:space="preserve"> </w:t>
      </w:r>
      <w:r>
        <w:t xml:space="preserve">Government of the HKSAR.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Copy 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Buildings Department (BD)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Concept (Hong Kong) Limited (MC)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Amendment History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Revision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Pages Affected on Respective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Revision / Version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Approval Reference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draft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16/01/2025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TABLE OF CONTENTS</w:t>
      </w:r>
    </w:p>
    <w:p>
      <w:pPr>
        <w:pStyle w:val="BodyText"/>
      </w:pPr>
      <w:hyperlink w:anchor="introduction">
        <w:r>
          <w:rPr>
            <w:rStyle w:val="Hyperlink"/>
            <w:bCs/>
            <w:b/>
          </w:rPr>
          <w:t xml:space="preserve">1. Introduction 5</w:t>
        </w:r>
      </w:hyperlink>
    </w:p>
    <w:p>
      <w:pPr>
        <w:pStyle w:val="BodyText"/>
      </w:pPr>
      <w:hyperlink w:anchor="definitions">
        <w:r>
          <w:rPr>
            <w:rStyle w:val="Hyperlink"/>
            <w:bCs/>
            <w:b/>
          </w:rPr>
          <w:t xml:space="preserve">2. Definitions 6</w:t>
        </w:r>
      </w:hyperlink>
    </w:p>
    <w:p>
      <w:pPr>
        <w:pStyle w:val="BodyText"/>
      </w:pPr>
      <w:hyperlink w:anchor="data-entity-description">
        <w:r>
          <w:rPr>
            <w:rStyle w:val="Hyperlink"/>
            <w:bCs/>
            <w:b/>
          </w:rPr>
          <w:t xml:space="preserve">3. Data Entity Description 7</w:t>
        </w:r>
      </w:hyperlink>
    </w:p>
    <w:p>
      <w:pPr>
        <w:pStyle w:val="BodyText"/>
      </w:pPr>
      <w:hyperlink w:anchor="equipment-configuration">
        <w:r>
          <w:rPr>
            <w:rStyle w:val="Hyperlink"/>
            <w:bCs/>
            <w:b/>
          </w:rPr>
          <w:t xml:space="preserve">4. Equipment Configuration 8</w:t>
        </w:r>
      </w:hyperlink>
    </w:p>
    <w:p>
      <w:pPr>
        <w:pStyle w:val="BlockText"/>
      </w:pPr>
      <w:hyperlink w:anchor="objective">
        <w:r>
          <w:rPr>
            <w:rStyle w:val="Hyperlink"/>
          </w:rPr>
          <w:t xml:space="preserve">4.1 Objective 9</w:t>
        </w:r>
      </w:hyperlink>
    </w:p>
    <w:p>
      <w:pPr>
        <w:pStyle w:val="BlockText"/>
      </w:pPr>
      <w:hyperlink w:anchor="tasks">
        <w:r>
          <w:rPr>
            <w:rStyle w:val="Hyperlink"/>
          </w:rPr>
          <w:t xml:space="preserve">4.1.1. tasks 9</w:t>
        </w:r>
      </w:hyperlink>
    </w:p>
    <w:p>
      <w:pPr>
        <w:pStyle w:val="BlockText"/>
      </w:pPr>
      <w:hyperlink w:anchor="eminutes">
        <w:r>
          <w:rPr>
            <w:rStyle w:val="Hyperlink"/>
          </w:rPr>
          <w:t xml:space="preserve">4.1.2. eminutes 10</w:t>
        </w:r>
      </w:hyperlink>
    </w:p>
    <w:p>
      <w:pPr>
        <w:pStyle w:val="BlockText"/>
      </w:pPr>
      <w:hyperlink w:anchor="submissions">
        <w:r>
          <w:rPr>
            <w:rStyle w:val="Hyperlink"/>
          </w:rPr>
          <w:t xml:space="preserve">4.1.3. submissions 11</w:t>
        </w:r>
      </w:hyperlink>
    </w:p>
    <w:p>
      <w:pPr>
        <w:pStyle w:val="BlockText"/>
      </w:pPr>
      <w:hyperlink w:anchor="applications">
        <w:r>
          <w:rPr>
            <w:rStyle w:val="Hyperlink"/>
          </w:rPr>
          <w:t xml:space="preserve">4.1.4. applications 11</w:t>
        </w:r>
      </w:hyperlink>
    </w:p>
    <w:p>
      <w:pPr>
        <w:pStyle w:val="BlockText"/>
      </w:pPr>
      <w:hyperlink w:anchor="notifications">
        <w:r>
          <w:rPr>
            <w:rStyle w:val="Hyperlink"/>
          </w:rPr>
          <w:t xml:space="preserve">4.1.5. notifications 13</w:t>
        </w:r>
      </w:hyperlink>
    </w:p>
    <w:p>
      <w:pPr>
        <w:pStyle w:val="BlockText"/>
      </w:pPr>
      <w:hyperlink w:anchor="bsblocks">
        <w:r>
          <w:rPr>
            <w:rStyle w:val="Hyperlink"/>
          </w:rPr>
          <w:t xml:space="preserve">4.1.6. bsblocks 14</w:t>
        </w:r>
      </w:hyperlink>
    </w:p>
    <w:p>
      <w:pPr>
        <w:pStyle w:val="BlockText"/>
      </w:pPr>
      <w:hyperlink w:anchor="cases">
        <w:r>
          <w:rPr>
            <w:rStyle w:val="Hyperlink"/>
          </w:rPr>
          <w:t xml:space="preserve">4.1.7. cases 14</w:t>
        </w:r>
      </w:hyperlink>
    </w:p>
    <w:p>
      <w:pPr>
        <w:pStyle w:val="BlockText"/>
      </w:pPr>
      <w:hyperlink w:anchor="oauthtokens">
        <w:r>
          <w:rPr>
            <w:rStyle w:val="Hyperlink"/>
          </w:rPr>
          <w:t xml:space="preserve">4.1.8. oauthtokens 16</w:t>
        </w:r>
      </w:hyperlink>
    </w:p>
    <w:p>
      <w:pPr>
        <w:pStyle w:val="BlockText"/>
      </w:pPr>
      <w:hyperlink w:anchor="sysfilerefs">
        <w:r>
          <w:rPr>
            <w:rStyle w:val="Hyperlink"/>
          </w:rPr>
          <w:t xml:space="preserve">4.1.9. sysfilerefs 17</w:t>
        </w:r>
      </w:hyperlink>
    </w:p>
    <w:p>
      <w:pPr>
        <w:pStyle w:val="BlockText"/>
      </w:pPr>
      <w:hyperlink w:anchor="attachments">
        <w:r>
          <w:rPr>
            <w:rStyle w:val="Hyperlink"/>
          </w:rPr>
          <w:t xml:space="preserve">4.1.10. attachments 18</w:t>
        </w:r>
      </w:hyperlink>
    </w:p>
    <w:p>
      <w:pPr>
        <w:pStyle w:val="BlockText"/>
      </w:pPr>
      <w:hyperlink w:anchor="users">
        <w:r>
          <w:rPr>
            <w:rStyle w:val="Hyperlink"/>
          </w:rPr>
          <w:t xml:space="preserve">4.1.11. users 19</w:t>
        </w:r>
      </w:hyperlink>
    </w:p>
    <w:p>
      <w:pPr>
        <w:pStyle w:val="BlockText"/>
      </w:pPr>
      <w:hyperlink w:anchor="adrblkfilerefs">
        <w:r>
          <w:rPr>
            <w:rStyle w:val="Hyperlink"/>
          </w:rPr>
          <w:t xml:space="preserve">4.1.12. adrblkfilerefs 20</w:t>
        </w:r>
      </w:hyperlink>
    </w:p>
    <w:bookmarkStart w:id="20" w:name="Xe3d0fc0bea9a42ce7605565d0964033d7f6ee47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document provides a description of data catalogue of the Combined</w:t>
      </w:r>
      <w:r>
        <w:t xml:space="preserve"> </w:t>
      </w:r>
      <w:r>
        <w:t xml:space="preserve">System Development Services of the LSCP of the Buildings Department.</w:t>
      </w:r>
    </w:p>
    <w:bookmarkEnd w:id="20"/>
    <w:bookmarkStart w:id="21" w:name="Xc2631108e70ae71e611b1df72cf1c7add459919"/>
    <w:p>
      <w:pPr>
        <w:pStyle w:val="Heading1"/>
      </w:pPr>
      <w:r>
        <w:t xml:space="preserve">2. Definitions</w:t>
      </w:r>
    </w:p>
    <w:p>
      <w:pPr>
        <w:pStyle w:val="FirstParagraph"/>
      </w:pPr>
      <w:r>
        <w:t xml:space="preserve">| Terms | Definitions ??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2025-04-08T08:56:21Z</dcterms:created>
  <dcterms:modified xsi:type="dcterms:W3CDTF">2025-04-08T08:56:21Z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