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b1a118f15dcd4cd4bf79ad700be4dc195a0fd23"/>
    <w:p>
      <w:pPr>
        <w:pStyle w:val="Heading1"/>
      </w:pPr>
      <w:r>
        <w:t xml:space="preserve">Physical Data Design for Licensing Self-Certification Portal (LSCP)</w:t>
      </w:r>
    </w:p>
    <w:p>
      <w:pPr>
        <w:pStyle w:val="FirstParagraph"/>
      </w:pPr>
      <w:r>
        <w:rPr>
          <w:bCs/>
          <w:b/>
        </w:rPr>
        <w:t xml:space="preserve">Version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bookmarkStart w:id="20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document outlines the physical data design for the Licensing Self-Certification Portal (LSCP) project. It provides a blueprint for implementing the LSCP database, ensuring a robust and efficient data management system. This document details the physical data structure, data relationships, entity attributes, and data types used.</w:t>
      </w:r>
    </w:p>
    <w:bookmarkEnd w:id="20"/>
    <w:bookmarkStart w:id="21" w:name="Xf28927577efa5d73038e0365e3b2f0c54cabaaa"/>
    <w:p>
      <w:pPr>
        <w:pStyle w:val="Heading2"/>
      </w:pPr>
      <w:r>
        <w:t xml:space="preserve">2. Objectives</w:t>
      </w:r>
    </w:p>
    <w:p>
      <w:pPr>
        <w:pStyle w:val="FirstParagraph"/>
      </w:pPr>
      <w:r>
        <w:t xml:space="preserve">The LSCP aims to:</w:t>
      </w:r>
    </w:p>
    <w:p>
      <w:pPr>
        <w:numPr>
          <w:ilvl w:val="0"/>
          <w:numId w:val="1001"/>
        </w:numPr>
        <w:pStyle w:val="Compact"/>
      </w:pPr>
      <w:r>
        <w:t xml:space="preserve">Provide user-friendly and meaningful messages to users.</w:t>
      </w:r>
    </w:p>
    <w:p>
      <w:pPr>
        <w:numPr>
          <w:ilvl w:val="0"/>
          <w:numId w:val="1001"/>
        </w:numPr>
        <w:pStyle w:val="Compact"/>
      </w:pPr>
      <w:r>
        <w:t xml:space="preserve">Store electronic and paper submissions from applicants, authorized persons (AP), and registered structural engineers (RSE) for safety certificates related to non-purpose-built schools, child care centers, and non-local higher and professional education courses.</w:t>
      </w:r>
    </w:p>
    <w:p>
      <w:pPr>
        <w:numPr>
          <w:ilvl w:val="0"/>
          <w:numId w:val="1001"/>
        </w:numPr>
        <w:pStyle w:val="Compact"/>
      </w:pPr>
      <w:r>
        <w:t xml:space="preserve">Enable secure login for internal users (BD) via departmental portal or User ID and password.</w:t>
      </w:r>
    </w:p>
    <w:p>
      <w:pPr>
        <w:numPr>
          <w:ilvl w:val="0"/>
          <w:numId w:val="1001"/>
        </w:numPr>
        <w:pStyle w:val="Compact"/>
      </w:pPr>
      <w:r>
        <w:t xml:space="preserve">Support modern web browsers.</w:t>
      </w:r>
    </w:p>
    <w:p>
      <w:pPr>
        <w:numPr>
          <w:ilvl w:val="0"/>
          <w:numId w:val="1001"/>
        </w:numPr>
        <w:pStyle w:val="Compact"/>
      </w:pPr>
      <w:r>
        <w:t xml:space="preserve">Comply with Government System Architecture and IT security policies.</w:t>
      </w:r>
    </w:p>
    <w:bookmarkEnd w:id="21"/>
    <w:bookmarkStart w:id="26" w:name="Xdfe0c9590242b74811a486d244637200471963a"/>
    <w:p>
      <w:pPr>
        <w:pStyle w:val="Heading2"/>
      </w:pPr>
      <w:r>
        <w:t xml:space="preserve">3. Physical Data Structure Specification</w:t>
      </w:r>
    </w:p>
    <w:bookmarkStart w:id="22" w:name="X211cd1101188df97b92ae93894adc0a7169db5b"/>
    <w:p>
      <w:pPr>
        <w:pStyle w:val="Heading3"/>
      </w:pPr>
      <w:r>
        <w:t xml:space="preserve">3.1. Physical Data Structure</w:t>
      </w:r>
    </w:p>
    <w:p>
      <w:pPr>
        <w:pStyle w:val="FirstParagraph"/>
      </w:pPr>
      <w:r>
        <w:t xml:space="preserve">The system uses a relational database model. The following Entity-Relationship Diagram (ERD) illustrates the relationships between key entities:</w:t>
      </w:r>
    </w:p>
    <w:p>
      <w:pPr>
        <w:pStyle w:val="SourceCode"/>
      </w:pPr>
      <w:r>
        <w:rPr>
          <w:rStyle w:val="VerbatimChar"/>
        </w:rPr>
        <w:t xml:space="preserve">[Insert ER Diagram Here -  Diagrams are not possible in plain text.  A visual ERD would be beneficial here]</w:t>
      </w:r>
    </w:p>
    <w:p>
      <w:pPr>
        <w:pStyle w:val="FirstParagraph"/>
      </w:pPr>
      <w:r>
        <w:rPr>
          <w:bCs/>
          <w:b/>
        </w:rPr>
        <w:t xml:space="preserve">Diagram Explanation: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Entities:</w:t>
      </w:r>
      <w:r>
        <w:t xml:space="preserve"> </w:t>
      </w:r>
      <w:r>
        <w:t xml:space="preserve">Represented as rectangles.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Attributes:</w:t>
      </w:r>
      <w:r>
        <w:t xml:space="preserve"> </w:t>
      </w:r>
      <w:r>
        <w:t xml:space="preserve">Listed within the entity rectangles.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Relationships:</w:t>
      </w:r>
      <w:r>
        <w:t xml:space="preserve"> </w:t>
      </w:r>
      <w:r>
        <w:t xml:space="preserve">Shown as lines connecting entities, with cardinality notations (e.g., one-to-many, many-to-many).</w:t>
      </w:r>
    </w:p>
    <w:bookmarkEnd w:id="22"/>
    <w:bookmarkStart w:id="23" w:name="X41835c907284457ff2aa7b9f50d230a5862f148"/>
    <w:p>
      <w:pPr>
        <w:pStyle w:val="Heading3"/>
      </w:pPr>
      <w:r>
        <w:t xml:space="preserve">3.1.1. (GCIS) Frontend - Application Forms Submission</w:t>
      </w:r>
    </w:p>
    <w:p>
      <w:pPr>
        <w:pStyle w:val="FirstParagraph"/>
      </w:pPr>
      <w:r>
        <w:t xml:space="preserve">This section describes the data structure for application form submissions originating from the frontend.</w:t>
      </w:r>
    </w:p>
    <w:bookmarkEnd w:id="23"/>
    <w:bookmarkStart w:id="24" w:name="X368a77db32bb6fc334ebce2ad8b23cccb6a63e6"/>
    <w:p>
      <w:pPr>
        <w:pStyle w:val="Heading3"/>
      </w:pPr>
      <w:r>
        <w:t xml:space="preserve">3.1.2. (GCIS) Frontend - OTP Login Control</w:t>
      </w:r>
    </w:p>
    <w:p>
      <w:pPr>
        <w:pStyle w:val="FirstParagraph"/>
      </w:pPr>
      <w:r>
        <w:t xml:space="preserve">This section describes the data structure used for managing OTP-based user authentication.</w:t>
      </w:r>
    </w:p>
    <w:bookmarkEnd w:id="24"/>
    <w:bookmarkStart w:id="25" w:name="X71e27aa6097f8ceae2da1b672b2bde97553b7e7"/>
    <w:p>
      <w:pPr>
        <w:pStyle w:val="Heading3"/>
      </w:pPr>
      <w:r>
        <w:t xml:space="preserve">3.1.3. (BD) Backend - TBC</w:t>
      </w:r>
    </w:p>
    <w:p>
      <w:pPr>
        <w:pStyle w:val="FirstParagraph"/>
      </w:pPr>
      <w:r>
        <w:t xml:space="preserve">This section is reserved for future documentation of backend-specific data structures.</w:t>
      </w:r>
    </w:p>
    <w:bookmarkEnd w:id="25"/>
    <w:bookmarkEnd w:id="26"/>
    <w:bookmarkStart w:id="27" w:name="X4d237bae3a8da2c5c5d1f905140c1fbc3a89c49"/>
    <w:p>
      <w:pPr>
        <w:pStyle w:val="Heading2"/>
      </w:pPr>
      <w:r>
        <w:t xml:space="preserve">4. Data Entity Description</w:t>
      </w:r>
    </w:p>
    <w:p>
      <w:pPr>
        <w:pStyle w:val="FirstParagraph"/>
      </w:pPr>
      <w:r>
        <w:t xml:space="preserve">This section details the conversion rules, assumptions, physical table names, and key data elements stored in the database. Microsoft SQL Server 2019 is the selected DBMS.</w:t>
      </w:r>
    </w:p>
    <w:p>
      <w:pPr>
        <w:pStyle w:val="BodyText"/>
      </w:pPr>
      <w:r>
        <w:rPr>
          <w:bCs/>
          <w:b/>
        </w:rPr>
        <w:t xml:space="preserve">LSCP Frontend Tables: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33"/>
        <w:gridCol w:w="1247"/>
        <w:gridCol w:w="3037"/>
        <w:gridCol w:w="542"/>
        <w:gridCol w:w="2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ApplicationCaseModel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SchoolAppInfoModel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latest update of the submitted application data as 1 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SchoolAppSubmissionModel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submission of each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ApplicationFileModel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path of applicant upload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ScsMasterTableModel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meta-data or parameter data for 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 +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GenOtpModel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generated OTP code and the usage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 + userId + Otp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addresses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ADR_BLK_ID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 data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ApRseModel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AP / RSE information that import from MWMS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 + RegistrationNumber</w:t>
            </w:r>
          </w:p>
        </w:tc>
      </w:tr>
    </w:tbl>
    <w:p>
      <w:pPr>
        <w:pStyle w:val="BodyText"/>
      </w:pPr>
      <w:r>
        <w:rPr>
          <w:bCs/>
          <w:b/>
        </w:rPr>
        <w:t xml:space="preserve">LSCP Backend Tables: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55"/>
        <w:gridCol w:w="1597"/>
        <w:gridCol w:w="3890"/>
        <w:gridCol w:w="694"/>
        <w:gridCol w:w="11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submissions related to an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attachments related to applications and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BS Block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tasks associated with applications and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case details for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electronic minutes related to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OAuth tokens for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accessToken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user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osdpLoginId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notifications for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system file references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address block file references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adrBlkFileRefId</w:t>
            </w:r>
          </w:p>
        </w:tc>
      </w:tr>
    </w:tbl>
    <w:bookmarkEnd w:id="27"/>
    <w:bookmarkStart w:id="32" w:name="detailed-table-schemas"/>
    <w:p>
      <w:pPr>
        <w:pStyle w:val="Heading2"/>
      </w:pPr>
      <w:r>
        <w:t xml:space="preserve">Detailed Table Schemas</w:t>
      </w:r>
    </w:p>
    <w:p>
      <w:pPr>
        <w:pStyle w:val="FirstParagraph"/>
      </w:pPr>
      <w:r>
        <w:t xml:space="preserve">The following sections provide detailed schemas for key tables, including field names, data types, constraints, and descriptions.</w:t>
      </w:r>
    </w:p>
    <w:bookmarkStart w:id="28" w:name="collection-tasks"/>
    <w:p>
      <w:pPr>
        <w:pStyle w:val="Heading3"/>
      </w:pPr>
      <w:r>
        <w:t xml:space="preserve">Collection: tasks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5523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0.99 MB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Average Document Size:</w:t>
      </w:r>
      <w:r>
        <w:t xml:space="preserve"> </w:t>
      </w:r>
      <w:r>
        <w:t xml:space="preserve">0.18 KB</w:t>
      </w:r>
    </w:p>
    <w:p>
      <w:pPr>
        <w:pStyle w:val="FirstParagraph"/>
      </w:pPr>
      <w:r>
        <w:t xml:space="preserve">| Field | Data Type | Description physical_data_design.md</w:t>
      </w:r>
    </w:p>
    <w:p>
      <w:pPr>
        <w:pStyle w:val="SourceCode"/>
      </w:pPr>
      <w:r>
        <w:rPr>
          <w:rStyle w:val="VerbatimChar"/>
        </w:rPr>
        <w:t xml:space="preserve"># Physical Data Design for Licensing Self-Certification Portal (LSCP)</w:t>
      </w:r>
      <w:r>
        <w:br/>
      </w:r>
      <w:r>
        <w:br/>
      </w:r>
      <w:r>
        <w:rPr>
          <w:rStyle w:val="VerbatimChar"/>
        </w:rPr>
        <w:t xml:space="preserve">**Version 0.1**</w:t>
      </w:r>
      <w:r>
        <w:br/>
      </w:r>
      <w:r>
        <w:br/>
      </w:r>
      <w:r>
        <w:rPr>
          <w:rStyle w:val="VerbatimChar"/>
        </w:rPr>
        <w:t xml:space="preserve">**Jan 2025**</w:t>
      </w:r>
      <w:r>
        <w:br/>
      </w:r>
      <w:r>
        <w:br/>
      </w:r>
      <w:r>
        <w:rPr>
          <w:rStyle w:val="VerbatimChar"/>
        </w:rPr>
        <w:t xml:space="preserve">? The Government of the Hong Kong Special Administrative Region</w:t>
      </w:r>
      <w:r>
        <w:br/>
      </w:r>
      <w:r>
        <w:br/>
      </w:r>
      <w:r>
        <w:rPr>
          <w:rStyle w:val="VerbatimChar"/>
        </w:rPr>
        <w:t xml:space="preserve">## 1. Introduction</w:t>
      </w:r>
      <w:r>
        <w:br/>
      </w:r>
      <w:r>
        <w:br/>
      </w:r>
      <w:r>
        <w:rPr>
          <w:rStyle w:val="VerbatimChar"/>
        </w:rPr>
        <w:t xml:space="preserve">This document outlines the physical data design for the Licensing Self-Certification Portal (LSCP) project. It provides a blueprint for implementing the LSCP database, ensuring a robust and efficient data management system. This document details the physical data structure, data relationships, entity attributes, and data types used.</w:t>
      </w:r>
      <w:r>
        <w:br/>
      </w:r>
      <w:r>
        <w:br/>
      </w:r>
      <w:r>
        <w:rPr>
          <w:rStyle w:val="VerbatimChar"/>
        </w:rPr>
        <w:t xml:space="preserve">## 2. Objectives</w:t>
      </w:r>
      <w:r>
        <w:br/>
      </w:r>
      <w:r>
        <w:br/>
      </w:r>
      <w:r>
        <w:rPr>
          <w:rStyle w:val="VerbatimChar"/>
        </w:rPr>
        <w:t xml:space="preserve">The LSCP aims to:</w:t>
      </w:r>
      <w:r>
        <w:br/>
      </w:r>
      <w:r>
        <w:br/>
      </w:r>
      <w:r>
        <w:rPr>
          <w:rStyle w:val="VerbatimChar"/>
        </w:rPr>
        <w:t xml:space="preserve">1.  Provide user-friendly and meaningful messages to users.</w:t>
      </w:r>
      <w:r>
        <w:br/>
      </w:r>
      <w:r>
        <w:rPr>
          <w:rStyle w:val="VerbatimChar"/>
        </w:rPr>
        <w:t xml:space="preserve">2.  Store electronic and paper submissions from applicants, authorized persons (AP), and registered structural engineers (RSE) for safety certificates related to non-purpose-built schools, child care centers, and non-local higher and professional education courses.</w:t>
      </w:r>
      <w:r>
        <w:br/>
      </w:r>
      <w:r>
        <w:rPr>
          <w:rStyle w:val="VerbatimChar"/>
        </w:rPr>
        <w:t xml:space="preserve">3.  Enable secure login for internal users (BD) via departmental portal or User ID and password.</w:t>
      </w:r>
      <w:r>
        <w:br/>
      </w:r>
      <w:r>
        <w:rPr>
          <w:rStyle w:val="VerbatimChar"/>
        </w:rPr>
        <w:t xml:space="preserve">4.  Support modern web browsers.</w:t>
      </w:r>
      <w:r>
        <w:br/>
      </w:r>
      <w:r>
        <w:rPr>
          <w:rStyle w:val="VerbatimChar"/>
        </w:rPr>
        <w:t xml:space="preserve">5.  Comply with Government System Architecture and IT security policies.</w:t>
      </w:r>
      <w:r>
        <w:br/>
      </w:r>
      <w:r>
        <w:br/>
      </w:r>
      <w:r>
        <w:rPr>
          <w:rStyle w:val="VerbatimChar"/>
        </w:rPr>
        <w:t xml:space="preserve">## 3. Physical Data Structure Specification</w:t>
      </w:r>
      <w:r>
        <w:br/>
      </w:r>
      <w:r>
        <w:br/>
      </w:r>
      <w:r>
        <w:rPr>
          <w:rStyle w:val="VerbatimChar"/>
        </w:rPr>
        <w:t xml:space="preserve">### 3.1. Physical Data Structure</w:t>
      </w:r>
      <w:r>
        <w:br/>
      </w:r>
      <w:r>
        <w:br/>
      </w:r>
      <w:r>
        <w:rPr>
          <w:rStyle w:val="VerbatimChar"/>
        </w:rPr>
        <w:t xml:space="preserve">The system uses a relational database model with Microsoft SQL Server 2019 as the selected DBMS.  The following Entity-Relationship Diagram (ERD) illustrates the relationships between key entities:</w:t>
      </w:r>
    </w:p>
    <w:p>
      <w:pPr>
        <w:pStyle w:val="FirstParagraph"/>
      </w:pPr>
      <w:r>
        <w:t xml:space="preserve">[Insert ER Diagram Here - Diagrams are not possible in plain text. A visual ERD would be beneficial here]</w:t>
      </w:r>
      <w:r>
        <w:t xml:space="preserve"> </w:t>
      </w:r>
      <w:r>
        <w:t xml:space="preserve">```</w:t>
      </w:r>
    </w:p>
    <w:p>
      <w:pPr>
        <w:pStyle w:val="BodyText"/>
      </w:pPr>
      <w:r>
        <w:rPr>
          <w:bCs/>
          <w:b/>
        </w:rPr>
        <w:t xml:space="preserve">Diagram Explanation: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Entities:</w:t>
      </w:r>
      <w:r>
        <w:t xml:space="preserve"> </w:t>
      </w:r>
      <w:r>
        <w:t xml:space="preserve">Represented as rectangles.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Attributes:</w:t>
      </w:r>
      <w:r>
        <w:t xml:space="preserve"> </w:t>
      </w:r>
      <w:r>
        <w:t xml:space="preserve">Listed within the entity rectangles.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Relationships:</w:t>
      </w:r>
      <w:r>
        <w:t xml:space="preserve"> </w:t>
      </w:r>
      <w:r>
        <w:t xml:space="preserve">Shown as lines connecting entities, with cardinality notations (e.g., one-to-many, many-to-many).</w:t>
      </w:r>
    </w:p>
    <w:bookmarkEnd w:id="28"/>
    <w:bookmarkStart w:id="29" w:name="Xa32a18962004454f64aac5d8e814b95e4623bd2"/>
    <w:p>
      <w:pPr>
        <w:pStyle w:val="Heading3"/>
      </w:pPr>
      <w:r>
        <w:t xml:space="preserve">3.1.1. (GCIS) Frontend - Application Forms Submission</w:t>
      </w:r>
    </w:p>
    <w:p>
      <w:pPr>
        <w:pStyle w:val="FirstParagraph"/>
      </w:pPr>
      <w:r>
        <w:t xml:space="preserve">This section describes the data structure for application form submissions originating from the frontend. These tables are managed using Sequelize.</w:t>
      </w:r>
    </w:p>
    <w:bookmarkEnd w:id="29"/>
    <w:bookmarkStart w:id="30" w:name="Xeff8bf5b121ce99b5abd2f5d4699683e50d9170"/>
    <w:p>
      <w:pPr>
        <w:pStyle w:val="Heading3"/>
      </w:pPr>
      <w:r>
        <w:t xml:space="preserve">3.1.2. (GCIS) Frontend - OTP Login Control</w:t>
      </w:r>
    </w:p>
    <w:p>
      <w:pPr>
        <w:pStyle w:val="FirstParagraph"/>
      </w:pPr>
      <w:r>
        <w:t xml:space="preserve">This section describes the data structure used for managing OTP-based user authentication. These tables are managed using Sequelize.</w:t>
      </w:r>
    </w:p>
    <w:bookmarkEnd w:id="30"/>
    <w:bookmarkStart w:id="31" w:name="Xa96ee81fba3ad3ddb04fc0a13cd2c4bbd9df9b2"/>
    <w:p>
      <w:pPr>
        <w:pStyle w:val="Heading3"/>
      </w:pPr>
      <w:r>
        <w:t xml:space="preserve">3.1.3. (BD) Backend - Data Storage</w:t>
      </w:r>
    </w:p>
    <w:p>
      <w:pPr>
        <w:pStyle w:val="FirstParagraph"/>
      </w:pPr>
      <w:r>
        <w:t xml:space="preserve">The backend data is stored in MongoDB.</w:t>
      </w:r>
    </w:p>
    <w:bookmarkEnd w:id="31"/>
    <w:bookmarkEnd w:id="32"/>
    <w:bookmarkStart w:id="34" w:name="X9150b6a1c4e3718216fd6ff3479e153debe5ff9"/>
    <w:p>
      <w:pPr>
        <w:pStyle w:val="Heading2"/>
      </w:pPr>
      <w:r>
        <w:t xml:space="preserve">4. Data Entity Description</w:t>
      </w:r>
    </w:p>
    <w:p>
      <w:pPr>
        <w:pStyle w:val="FirstParagraph"/>
      </w:pPr>
      <w:r>
        <w:t xml:space="preserve">This section details the conversion rules, assumptions, physical table names, and key data elements stored in the database.</w:t>
      </w:r>
    </w:p>
    <w:p>
      <w:pPr>
        <w:pStyle w:val="BodyText"/>
      </w:pPr>
      <w:r>
        <w:rPr>
          <w:bCs/>
          <w:b/>
        </w:rPr>
        <w:t xml:space="preserve">LSCP Frontend Tables (Sequelize Models):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16"/>
        <w:gridCol w:w="1406"/>
        <w:gridCol w:w="4533"/>
        <w:gridCol w:w="521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ApplicationCaseModel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SchoolAppInfoModel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latest update of the submitted application data as 1 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SchoolAppSubmissionModel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the submission of each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ApplicationFileModel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path of applicant upload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ScsMasterTableModel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meta-data or parameter data for 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Type +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GenOtpModel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generated OTP code and the usage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 + userId + Otp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addresses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ADR_BLK_ID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meta data that import from BCIS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SYS_META_DATA_ID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REC_TYPE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ApRseModel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AP / RSE information that import from MWMS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Name + RegistrationNumber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BackendUpdateModel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backend update information (e.g., file uploads)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</w:tr>
    </w:tbl>
    <w:p>
      <w:pPr>
        <w:pStyle w:val="BodyText"/>
      </w:pPr>
      <w:r>
        <w:rPr>
          <w:bCs/>
          <w:b/>
        </w:rPr>
        <w:t xml:space="preserve">LSCP Backend Collections (MongoDB):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36"/>
        <w:gridCol w:w="1256"/>
        <w:gridCol w:w="4752"/>
        <w:gridCol w:w="546"/>
        <w:gridCol w:w="9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LSCP Entity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Data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all the application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submissions related to an 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ApplicationNo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attachments related to applications and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BS Block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blockId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tasks associated with applications and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case details for 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electronic minutes related to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OAuth tokens for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accessToken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user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osdpLoginId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notifications for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system file references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T-S-12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to store address block file references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adrBlkFileRefId</w:t>
            </w:r>
          </w:p>
        </w:tc>
      </w:tr>
    </w:tbl>
    <w:bookmarkStart w:id="33" w:name="data-types-and-field-analysis"/>
    <w:p>
      <w:pPr>
        <w:pStyle w:val="Heading3"/>
      </w:pPr>
      <w:r>
        <w:t xml:space="preserve">Data Types and Field Analysis</w:t>
      </w:r>
    </w:p>
    <w:p>
      <w:pPr>
        <w:pStyle w:val="FirstParagraph"/>
      </w:pPr>
      <w:r>
        <w:t xml:space="preserve">Detailed field analysis is available in the</w:t>
      </w:r>
      <w:r>
        <w:t xml:space="preserve"> </w:t>
      </w:r>
      <w:r>
        <w:rPr>
          <w:rStyle w:val="VerbatimChar"/>
        </w:rPr>
        <w:t xml:space="preserve">database_schema.md</w:t>
      </w:r>
      <w:r>
        <w:t xml:space="preserve"> </w:t>
      </w:r>
      <w:r>
        <w:t xml:space="preserve">file. This section provides a summary and highlights key considerations for data types and constraints.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ObjectIds:</w:t>
      </w:r>
      <w:r>
        <w:t xml:space="preserve"> </w:t>
      </w:r>
      <w:r>
        <w:t xml:space="preserve">Used extensively in MongoDB to reference related documents (e.g.,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Strings:</w:t>
      </w:r>
      <w:r>
        <w:t xml:space="preserve"> </w:t>
      </w:r>
      <w:r>
        <w:t xml:space="preserve">Used for various text-based fields. Consider length constraints and validation rules (e.g., email format).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Dates:</w:t>
      </w:r>
      <w:r>
        <w:t xml:space="preserve"> </w:t>
      </w:r>
      <w:r>
        <w:t xml:space="preserve">Store date and time information. Ensure consistent time zone handling.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Numbers:</w:t>
      </w:r>
      <w:r>
        <w:t xml:space="preserve"> </w:t>
      </w:r>
      <w:r>
        <w:t xml:space="preserve">Used for numerical data, such as counts and sizes. Consider appropriate data types (e.g., Integer, BigInt) based on expected ranges.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Booleans:</w:t>
      </w:r>
      <w:r>
        <w:t xml:space="preserve"> </w:t>
      </w:r>
      <w:r>
        <w:t xml:space="preserve">Represent true/false values.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Objects and Arrays:</w:t>
      </w:r>
      <w:r>
        <w:t xml:space="preserve"> </w:t>
      </w:r>
      <w:r>
        <w:t xml:space="preserve">Used to store structured data and lists of related items.</w:t>
      </w:r>
    </w:p>
    <w:bookmarkEnd w:id="33"/>
    <w:bookmarkEnd w:id="34"/>
    <w:bookmarkStart w:id="35" w:name="Xd8496a42388e0b15217930924a5869905f26aa6"/>
    <w:p>
      <w:pPr>
        <w:pStyle w:val="Heading2"/>
      </w:pPr>
      <w:r>
        <w:t xml:space="preserve">5. Indexing Strategy</w:t>
      </w:r>
    </w:p>
    <w:p>
      <w:pPr>
        <w:pStyle w:val="FirstParagraph"/>
      </w:pPr>
      <w:r>
        <w:t xml:space="preserve">To optimize query performance, consider creating indexes on frequently queried fields, especially foreign keys and fields used in search queries. For example: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SchoolAppSubmissionModel</w:t>
      </w:r>
      <w:r>
        <w:t xml:space="preserve"> </w:t>
      </w:r>
      <w:r>
        <w:t xml:space="preserve">collections.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sysFileRefId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Attachment</w:t>
      </w:r>
      <w:r>
        <w:t xml:space="preserve"> </w:t>
      </w:r>
      <w:r>
        <w:t xml:space="preserve">collection.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blockId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BsBlock</w:t>
      </w:r>
      <w:r>
        <w:t xml:space="preserve"> </w:t>
      </w:r>
      <w:r>
        <w:t xml:space="preserve">collection.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role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bdgis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collection.</w:t>
      </w:r>
    </w:p>
    <w:bookmarkEnd w:id="35"/>
    <w:bookmarkStart w:id="36" w:name="X665ba9942d3ec66c95971ad4e06569fe403e731"/>
    <w:p>
      <w:pPr>
        <w:pStyle w:val="Heading2"/>
      </w:pPr>
      <w:r>
        <w:t xml:space="preserve">6. Data Migration</w:t>
      </w:r>
    </w:p>
    <w:p>
      <w:pPr>
        <w:pStyle w:val="FirstParagraph"/>
      </w:pPr>
      <w:r>
        <w:t xml:space="preserve">Data migration scripts are used to import data from external sources (e.g., BCIS) into the LSCP database. These scripts are located in the</w:t>
      </w:r>
      <w:r>
        <w:t xml:space="preserve"> </w:t>
      </w:r>
      <w:r>
        <w:rPr>
          <w:rStyle w:val="VerbatimChar"/>
        </w:rPr>
        <w:t xml:space="preserve">scripts</w:t>
      </w:r>
      <w:r>
        <w:t xml:space="preserve"> </w:t>
      </w:r>
      <w:r>
        <w:t xml:space="preserve">directory of the backend codebase.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importBsBlock.js</w:t>
      </w:r>
      <w:r>
        <w:t xml:space="preserve">: Imports BS Block data.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importFileRef.js</w:t>
      </w:r>
      <w:r>
        <w:t xml:space="preserve">: Imports System File Reference data.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importAdrFileRef.js</w:t>
      </w:r>
      <w:r>
        <w:t xml:space="preserve">: Imports Address Block File Reference data.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importUsers.js</w:t>
      </w:r>
      <w:r>
        <w:t xml:space="preserve">: Imports User data.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migrateGroupAndDepartment.js</w:t>
      </w:r>
      <w:r>
        <w:t xml:space="preserve">: Migrates group and department data for users.</w:t>
      </w:r>
    </w:p>
    <w:bookmarkEnd w:id="36"/>
    <w:bookmarkStart w:id="37" w:name="Xc8e9ba4f6258074f64020e11bf06ea5e285bfa1"/>
    <w:p>
      <w:pPr>
        <w:pStyle w:val="Heading2"/>
      </w:pPr>
      <w:r>
        <w:t xml:space="preserve">7. Code References</w:t>
      </w:r>
    </w:p>
    <w:p>
      <w:pPr>
        <w:pStyle w:val="FirstParagraph"/>
      </w:pPr>
      <w:r>
        <w:t xml:space="preserve">The following files in the codebase are relevant to the physical data design: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Models:</w:t>
      </w:r>
      <w:r>
        <w:t xml:space="preserve"> </w:t>
      </w:r>
      <w:r>
        <w:t xml:space="preserve">Defines the data structures and schemas for each entity.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bd-scs-backend-backend-main/models/Application.js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bd-scs-backend-backend-main/models/Attachment.js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bd-scs-backend-backend-main/models/BsBlock.js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bd-scs-backend-backend-main/models/Case.js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bd-scs-backend-backend-main/models/Eminute.js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bd-scs-backend-backend-main/models/Notification.js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bd-scs-backend-backend-main/models/OAuthToken.js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bd-scs-backend-backend-main/models/SysFileRef.js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bd-scs-backend-backend-main/models/Task.js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bd-scs-backend-backend-main/models/User.js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bd-scs-backend-backend-main/models/AdrBlkFileRef.js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bd-scs-nodejs-frontend-main/src/models/AdrBlk.js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bd-scs-nodejs-frontend-main/src/models/ApplicationCase.js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bd-scs-nodejs-frontend-main/src/models/ApplicationFile.js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bd-scs-nodejs-frontend-main/src/models/ApRse.js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bd-scs-nodejs-frontend-main/src/models/BackendUpdate.js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bd-scs-nodejs-frontend-main/src/models/GenOtp.js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bd-scs-nodejs-frontend-main/src/models/IamSmart.js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bd-scs-nodejs-frontend-main/src/models/LogEvents.js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bd-scs-nodejs-frontend-main/src/models/SchoolAppInfo.js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bd-scs-nodejs-frontend-main/src/models/SchoolAppSubmission.js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bd-scs-nodejs-frontend-main/src/models/ScsMasterTable.js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bd-scs-nodejs-frontend-main/src/models/Staff.js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bd-scs-nodejs-frontend-main/src/models/Sys_Meta_Data.js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bd-scs-nodejs-frontend-main/src/models/Test.js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Routes:</w:t>
      </w:r>
      <w:r>
        <w:t xml:space="preserve"> </w:t>
      </w:r>
      <w:r>
        <w:t xml:space="preserve">Defines the API endpoints for accessing and manipulating data.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bd-scs-backend-backend-main/routes/applications.js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bd-scs-backend-backend-main/routes/auth.js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bd-scs-backend-backend-main/routes/cases.js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bd-scs-backend-backend-main/routes/fileReferences.js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bd-scs-backend-backend-main/routes/tasks.js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bd-scs-backend-backend-main/routes/users.js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bd-scs-nodejs-frontend-main/src/routes/ApplicationController.js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bd-scs-nodejs-frontend-main/src/routes/AuthController.js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bd-scs-nodejs-frontend-main/src/routes/ESignController.js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Scripts:</w:t>
      </w:r>
      <w:r>
        <w:t xml:space="preserve"> </w:t>
      </w:r>
      <w:r>
        <w:t xml:space="preserve">Contains scripts for data migration and database setup.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bd-scs-backend-backend-main/scripts/importBsBlock.js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bd-scs-backend-backend-main/scripts/importFileRef.js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bd-scs-backend-backend-main/scripts/importAdrFileRef.js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bd-scs-backend-backend-main/scripts/importUsers.js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bd-scs-backend-backend-main/scripts/migrateGroupAndDepartment.js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bd-scs-backend-backend-main/scripts/setUpDb.js</w:t>
      </w:r>
    </w:p>
    <w:bookmarkEnd w:id="37"/>
    <w:bookmarkStart w:id="38" w:name="X999a284750f3cc13176a52059fb03596e4cdae6"/>
    <w:p>
      <w:pPr>
        <w:pStyle w:val="Heading2"/>
      </w:pPr>
      <w:r>
        <w:t xml:space="preserve">8. Database Statistics (as of 2025/3/4)</w:t>
      </w:r>
    </w:p>
    <w:p>
      <w:pPr>
        <w:numPr>
          <w:ilvl w:val="0"/>
          <w:numId w:val="1012"/>
        </w:numPr>
        <w:pStyle w:val="Compact"/>
      </w:pPr>
      <w:r>
        <w:t xml:space="preserve">Database Size: 88.10 MB</w:t>
      </w:r>
    </w:p>
    <w:p>
      <w:pPr>
        <w:numPr>
          <w:ilvl w:val="0"/>
          <w:numId w:val="1012"/>
        </w:numPr>
        <w:pStyle w:val="Compact"/>
      </w:pPr>
      <w:r>
        <w:t xml:space="preserve">Collections: 12</w:t>
      </w:r>
    </w:p>
    <w:p>
      <w:pPr>
        <w:numPr>
          <w:ilvl w:val="0"/>
          <w:numId w:val="1012"/>
        </w:numPr>
        <w:pStyle w:val="Compact"/>
      </w:pPr>
      <w:r>
        <w:t xml:space="preserve">Total Documents: 1278983</w:t>
      </w:r>
    </w:p>
    <w:p>
      <w:pPr>
        <w:numPr>
          <w:ilvl w:val="0"/>
          <w:numId w:val="1012"/>
        </w:numPr>
        <w:pStyle w:val="Compact"/>
      </w:pPr>
      <w:r>
        <w:t xml:space="preserve">Total Data Size: 371.24 MB</w:t>
      </w:r>
    </w:p>
    <w:bookmarkEnd w:id="38"/>
    <w:bookmarkStart w:id="39" w:name="Xaf743d904fb783f20ef144b1aa5bf38553d7ac7"/>
    <w:p>
      <w:pPr>
        <w:pStyle w:val="Heading2"/>
      </w:pPr>
      <w:r>
        <w:t xml:space="preserve">9. Collection Statistics (MongoDB)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(MB)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oauthtokens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601808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adrblkfilerefs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566948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154.89</w:t>
            </w:r>
          </w:p>
        </w:tc>
      </w:tr>
    </w:tbl>
    <w:bookmarkEnd w:id="39"/>
    <w:bookmarkStart w:id="44" w:name="Xd78357507474abc52eb40687fcc9a84563d9202"/>
    <w:p>
      <w:pPr>
        <w:pStyle w:val="Heading2"/>
      </w:pPr>
      <w:r>
        <w:t xml:space="preserve">10. Field Analysis (MongoDB)</w:t>
      </w:r>
    </w:p>
    <w:p>
      <w:pPr>
        <w:pStyle w:val="FirstParagraph"/>
      </w:pPr>
      <w:r>
        <w:t xml:space="preserve">The following sections provide a detailed analysis of the fields within each MongoDB collection. This includes the data types used and the frequency of occurrence.</w:t>
      </w:r>
    </w:p>
    <w:bookmarkStart w:id="40" w:name="collection-tasks-1"/>
    <w:p>
      <w:pPr>
        <w:pStyle w:val="Heading3"/>
      </w:pPr>
      <w:r>
        <w:t xml:space="preserve">Collection: tasks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5523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0.99 MB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Average Document Size:</w:t>
      </w:r>
      <w:r>
        <w:t xml:space="preserve"> </w:t>
      </w:r>
      <w:r>
        <w:t xml:space="preserve">0.18 KB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objectId, 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string,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</w:t>
            </w:r>
          </w:p>
        </w:tc>
      </w:tr>
    </w:tbl>
    <w:bookmarkEnd w:id="40"/>
    <w:bookmarkStart w:id="41" w:name="collection-eminutes"/>
    <w:p>
      <w:pPr>
        <w:pStyle w:val="Heading3"/>
      </w:pPr>
      <w:r>
        <w:t xml:space="preserve">Collection: eminutes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133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0.03 MB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Average Document Size:</w:t>
      </w:r>
      <w:r>
        <w:t xml:space="preserve"> </w:t>
      </w:r>
      <w:r>
        <w:t xml:space="preserve">0.24 KB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eminuteId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objectId,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submissionCase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objectId, 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</w:t>
            </w:r>
          </w:p>
        </w:tc>
      </w:tr>
    </w:tbl>
    <w:bookmarkEnd w:id="41"/>
    <w:bookmarkStart w:id="42" w:name="collection-submissions"/>
    <w:p>
      <w:pPr>
        <w:pStyle w:val="Heading3"/>
      </w:pPr>
      <w:r>
        <w:t xml:space="preserve">Collection: submissions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0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0.00 MB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Average Document Size:</w:t>
      </w:r>
      <w:r>
        <w:t xml:space="preserve"> </w:t>
      </w:r>
      <w:r>
        <w:t xml:space="preserve">0.00 KB</w:t>
      </w:r>
    </w:p>
    <w:p>
      <w:pPr>
        <w:pStyle w:val="FirstParagraph"/>
      </w:pPr>
      <w:r>
        <w:rPr>
          <w:iCs/>
          <w:i/>
        </w:rPr>
        <w:t xml:space="preserve">(No field analysis available as the collection is empty)</w:t>
      </w:r>
    </w:p>
    <w:bookmarkEnd w:id="42"/>
    <w:bookmarkStart w:id="43" w:name="collection-applications"/>
    <w:p>
      <w:pPr>
        <w:pStyle w:val="Heading3"/>
      </w:pPr>
      <w:r>
        <w:t xml:space="preserve">Collection: applications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381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0.36 MB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Average Document Size:</w:t>
      </w:r>
      <w:r>
        <w:t xml:space="preserve"> </w:t>
      </w:r>
      <w:r>
        <w:t xml:space="preserve">0.96 KB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object, 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AddressOfPremiseCNFloor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AddressOfPremiseCNUnit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</w:tr>
    </w:tbl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2025-04-14T04:21:49Z</dcterms:created>
  <dcterms:modified xsi:type="dcterms:W3CDTF">2025-04-14T04:21:49Z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