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b6b0925cf60c6294b167a57991af4770319f98c"/>
    <w:p>
      <w:pPr>
        <w:pStyle w:val="Heading1"/>
      </w:pPr>
      <w:r>
        <w:t xml:space="preserve">Physical Data Design for Licensing Self-Certification Portal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a comprehensive description of the physical data structure and process design for the Licensing Self-Certification Portal (LSCP) Project. It serves as a blueprint for implementing the LSCP database, ensuring a robust and efficient data management system.</w:t>
      </w:r>
    </w:p>
    <w:p>
      <w:pPr>
        <w:pStyle w:val="BodyText"/>
      </w:pPr>
      <w:r>
        <w:t xml:space="preserve">The document details the relationships between key business entities within the LSCP, including a diagrammatic representation and comprehensive descriptions of each entity, its attributes, and data types. It also explains data relationships, highlighting primary keys, foreign keys, and constraints.</w:t>
      </w:r>
    </w:p>
    <w:bookmarkEnd w:id="20"/>
    <w:bookmarkStart w:id="21" w:name="objectives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The objectives of the LSCP are to:</w:t>
      </w:r>
    </w:p>
    <w:p>
      <w:pPr>
        <w:numPr>
          <w:ilvl w:val="0"/>
          <w:numId w:val="1001"/>
        </w:numPr>
        <w:pStyle w:val="Compact"/>
      </w:pPr>
      <w:r>
        <w:t xml:space="preserve">Provide user-friendly and meaningful messages to users.</w:t>
      </w:r>
    </w:p>
    <w:p>
      <w:pPr>
        <w:numPr>
          <w:ilvl w:val="0"/>
          <w:numId w:val="1001"/>
        </w:numPr>
        <w:pStyle w:val="Compact"/>
      </w:pPr>
      <w:r>
        <w:t xml:space="preserve">Store all electronic and paper submissions from applicants and authorized persons (AP)/registered structural engineers (RSE) for safety certificates and related applications.</w:t>
      </w:r>
    </w:p>
    <w:p>
      <w:pPr>
        <w:numPr>
          <w:ilvl w:val="0"/>
          <w:numId w:val="1001"/>
        </w:numPr>
        <w:pStyle w:val="Compact"/>
      </w:pPr>
      <w:r>
        <w:t xml:space="preserve">Provide a Buildings Department (BD) departmental portal login for internal users, with User ID and password as an alternative.</w:t>
      </w:r>
    </w:p>
    <w:p>
      <w:pPr>
        <w:numPr>
          <w:ilvl w:val="0"/>
          <w:numId w:val="1001"/>
        </w:numPr>
        <w:pStyle w:val="Compact"/>
      </w:pPr>
      <w:r>
        <w:t xml:space="preserve">Support the latest web browsers.</w:t>
      </w:r>
    </w:p>
    <w:p>
      <w:pPr>
        <w:numPr>
          <w:ilvl w:val="0"/>
          <w:numId w:val="1001"/>
        </w:numPr>
        <w:pStyle w:val="Compact"/>
      </w:pPr>
      <w:r>
        <w:t xml:space="preserve">Comply with the standards of the Government System Architecture and government IT security policy.</w:t>
      </w:r>
    </w:p>
    <w:bookmarkEnd w:id="21"/>
    <w:bookmarkStart w:id="26" w:name="physical-data-structure-specification"/>
    <w:p>
      <w:pPr>
        <w:pStyle w:val="Heading2"/>
      </w:pPr>
      <w:r>
        <w:t xml:space="preserve">Physical Data Structure Specification</w:t>
      </w:r>
    </w:p>
    <w:p>
      <w:pPr>
        <w:pStyle w:val="FirstParagraph"/>
      </w:pPr>
      <w:r>
        <w:t xml:space="preserve">This section outlines the data model and its descriptions.</w:t>
      </w:r>
    </w:p>
    <w:bookmarkStart w:id="22" w:name="physical-data-structure"/>
    <w:p>
      <w:pPr>
        <w:pStyle w:val="Heading3"/>
      </w:pPr>
      <w:r>
        <w:t xml:space="preserve">Physical Data Structure</w:t>
      </w:r>
    </w:p>
    <w:p>
      <w:pPr>
        <w:pStyle w:val="FirstParagraph"/>
      </w:pPr>
      <w:r>
        <w:t xml:space="preserve">The Entity-Relationship Diagram (ERD) illustrates the relationships between entities.</w:t>
      </w:r>
    </w:p>
    <w:p>
      <w:pPr>
        <w:pStyle w:val="SourceCode"/>
      </w:pPr>
      <w:r>
        <w:rPr>
          <w:rStyle w:val="VerbatimChar"/>
        </w:rPr>
        <w:t xml:space="preserve">(Diagram of the ERD would be inserted here if available)</w:t>
      </w:r>
    </w:p>
    <w:p>
      <w:pPr>
        <w:pStyle w:val="FirstParagraph"/>
      </w:pPr>
      <w:r>
        <w:t xml:space="preserve">There are 7 categories of entities in the data model design:</w:t>
      </w:r>
    </w:p>
    <w:p>
      <w:pPr>
        <w:numPr>
          <w:ilvl w:val="0"/>
          <w:numId w:val="1002"/>
        </w:numPr>
        <w:pStyle w:val="Compact"/>
      </w:pPr>
      <w:r>
        <w:t xml:space="preserve">(GCIS) Frontend - Application Forms submission</w:t>
      </w:r>
    </w:p>
    <w:p>
      <w:pPr>
        <w:numPr>
          <w:ilvl w:val="0"/>
          <w:numId w:val="1002"/>
        </w:numPr>
        <w:pStyle w:val="Compact"/>
      </w:pPr>
      <w:r>
        <w:t xml:space="preserve">(GCIS) Frontend - OTP login control</w:t>
      </w:r>
    </w:p>
    <w:p>
      <w:pPr>
        <w:numPr>
          <w:ilvl w:val="0"/>
          <w:numId w:val="1002"/>
        </w:numPr>
        <w:pStyle w:val="Compact"/>
      </w:pPr>
      <w:r>
        <w:t xml:space="preserve">Backend - Users</w:t>
      </w:r>
    </w:p>
    <w:p>
      <w:pPr>
        <w:numPr>
          <w:ilvl w:val="0"/>
          <w:numId w:val="1002"/>
        </w:numPr>
        <w:pStyle w:val="Compact"/>
      </w:pPr>
      <w:r>
        <w:t xml:space="preserve">Backend - Workflow of Application Forms submission</w:t>
      </w:r>
    </w:p>
    <w:bookmarkEnd w:id="22"/>
    <w:bookmarkStart w:id="23" w:name="X718f4f3db1dd88147147c1080f028c995f8dd87"/>
    <w:p>
      <w:pPr>
        <w:pStyle w:val="Heading3"/>
      </w:pPr>
      <w:r>
        <w:t xml:space="preserve">(GCIS) Frontend - Application Forms Submission</w:t>
      </w:r>
    </w:p>
    <w:p>
      <w:pPr>
        <w:pStyle w:val="SourceCode"/>
      </w:pPr>
      <w:r>
        <w:rPr>
          <w:rStyle w:val="VerbatimChar"/>
        </w:rPr>
        <w:t xml:space="preserve">(Diagram 3.1-1 would be inserted here if available)</w:t>
      </w:r>
    </w:p>
    <w:bookmarkEnd w:id="23"/>
    <w:bookmarkStart w:id="24" w:name="gcis-frontend---otp-login-control"/>
    <w:p>
      <w:pPr>
        <w:pStyle w:val="Heading3"/>
      </w:pPr>
      <w:r>
        <w:t xml:space="preserve">(GCIS) Frontend - OTP Login Control</w:t>
      </w:r>
    </w:p>
    <w:p>
      <w:pPr>
        <w:pStyle w:val="SourceCode"/>
      </w:pPr>
      <w:r>
        <w:rPr>
          <w:rStyle w:val="VerbatimChar"/>
        </w:rPr>
        <w:t xml:space="preserve">(Diagram 3.1-2 would be inserted here if available)</w:t>
      </w:r>
    </w:p>
    <w:bookmarkEnd w:id="24"/>
    <w:bookmarkStart w:id="25" w:name="bd-backend---tbc"/>
    <w:p>
      <w:pPr>
        <w:pStyle w:val="Heading3"/>
      </w:pPr>
      <w:r>
        <w:t xml:space="preserve">(BD) Backend - TBC</w:t>
      </w:r>
    </w:p>
    <w:p>
      <w:pPr>
        <w:pStyle w:val="SourceCode"/>
      </w:pPr>
      <w:r>
        <w:rPr>
          <w:rStyle w:val="VerbatimChar"/>
        </w:rPr>
        <w:t xml:space="preserve">(Diagram 3.1-3 would be inserted here if available)</w:t>
      </w:r>
    </w:p>
    <w:bookmarkEnd w:id="25"/>
    <w:bookmarkEnd w:id="26"/>
    <w:bookmarkStart w:id="27" w:name="database-selection"/>
    <w:p>
      <w:pPr>
        <w:pStyle w:val="Heading2"/>
      </w:pPr>
      <w:r>
        <w:t xml:space="preserve">Database Selection</w:t>
      </w:r>
    </w:p>
    <w:p>
      <w:pPr>
        <w:pStyle w:val="FirstParagraph"/>
      </w:pPr>
      <w:r>
        <w:t xml:space="preserve">Microsoft SQL Server 2019 is selected as the database management system (DBMS) for LSCP. All spatial and textual entities will be stored in this database.</w:t>
      </w:r>
    </w:p>
    <w:bookmarkEnd w:id="27"/>
    <w:bookmarkStart w:id="59" w:name="data-entity-description"/>
    <w:p>
      <w:pPr>
        <w:pStyle w:val="Heading2"/>
      </w:pPr>
      <w:r>
        <w:t xml:space="preserve">Data Entity Description</w:t>
      </w:r>
    </w:p>
    <w:p>
      <w:pPr>
        <w:pStyle w:val="FirstParagraph"/>
      </w:pPr>
      <w:r>
        <w:t xml:space="preserve">This section details the conversion rules, assumptions, physical data table names, corresponding system entities, and key details stored in the database.</w:t>
      </w:r>
    </w:p>
    <w:bookmarkStart w:id="28" w:name="conversion-rules-and-assumptions"/>
    <w:p>
      <w:pPr>
        <w:pStyle w:val="Heading3"/>
      </w:pPr>
      <w:r>
        <w:t xml:space="preserve">Conversion Rules and Assumptions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Types:</w:t>
      </w:r>
      <w:r>
        <w:t xml:space="preserve"> </w:t>
      </w:r>
      <w:r>
        <w:t xml:space="preserve">Data types are chosen based on the nature of the data and the capabilities of SQL Server 2019.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Naming Conventions:</w:t>
      </w:r>
      <w:r>
        <w:t xml:space="preserve"> </w:t>
      </w:r>
      <w:r>
        <w:t xml:space="preserve">Table and column names follow a consistent naming convention (e.g., PascalCase for table names, camelCase for column names in the backend, and snake_case for column names in the frontend).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Relationships:</w:t>
      </w:r>
      <w:r>
        <w:t xml:space="preserve"> </w:t>
      </w:r>
      <w:r>
        <w:t xml:space="preserve">Relationships between tables are enforced using primary and foreign keys.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Constraints:</w:t>
      </w:r>
      <w:r>
        <w:t xml:space="preserve"> </w:t>
      </w:r>
      <w:r>
        <w:t xml:space="preserve">Constraints are used to ensure data integrity and validity.</w:t>
      </w:r>
    </w:p>
    <w:bookmarkEnd w:id="28"/>
    <w:bookmarkStart w:id="31" w:name="table-mapping"/>
    <w:p>
      <w:pPr>
        <w:pStyle w:val="Heading3"/>
      </w:pPr>
      <w:r>
        <w:t xml:space="preserve">Table Mapping</w:t>
      </w:r>
    </w:p>
    <w:bookmarkStart w:id="29" w:name="lscp-frontend"/>
    <w:p>
      <w:pPr>
        <w:pStyle w:val="Heading4"/>
      </w:pPr>
      <w:r>
        <w:t xml:space="preserve">LSCP Frontend</w:t>
      </w:r>
    </w:p>
    <w:p>
      <w:pPr>
        <w:pStyle w:val="FirstParagraph"/>
      </w:pPr>
      <w:r>
        <w:t xml:space="preserve">| Table ID | LSCP Name | LSCP Entity Description | Key Nature | Key Data Item | N/A | :------- | :----------------- | :-------------------------------------------------------------------------- | :--------- | :--------------------------- | N/A |---|---|---|---|---| N/A | T-S-01 | ApplicationCases | Table to store all the application number | PK | Id | N/A | | N/A | | N/A | ApplicationNo | N/A |---|---|---|---|---| N/A | T-S-02 | SchoolApp_Infos | Table to store the latest update of the submitted application data as 1 row | PK | Id | N/A | | N/A | | N/A | ApplicationNo | N/A |---|---|---|---|---| N/A | T-S-03 | SchoolApp_Submissions | Table to store the submission of each application | PK | Id | N/A | | N/A | | N/A | ApplicationNo | N/A | | N/A | | N/A | SubmissionId | N/A |---|---|---|---|---| N/A | T-S-04 | ApplicationFiles | Table to store all the path of applicant upload files | PK | Id | N/A | | N/A | | N/A | ApplicationNo | N/A | | N/A | | N/A | SubmissionId | N/A |---|---|---|---|---| N/A | T-S-05 | LSCPMasterTable | Table to store meta-data or parameter data for frontend | PK | Id | N/A | | N/A | | N/A | Code | N/A | | N/A | | N/A | Type + Code | N/A |---|---|---|---|---| N/A | T-S-06 | GenOtp | Table to store generated OTP code and the usage status | PK | Id | N/A | | N/A | | N/A | ApplicationNo + userId + Otp | N/A |---|---|---|---|---| N/A | T-S-07 | AdrBlk | Table to store addresses that import from BCIS | PK | ADR_BLK_ID | N/A |---|---|---|---|---| N/A | T-S-08 | SYS_META_DATA | Table to store meta data that import from BCIS | PK | SYS_META_DATA_ID | N/A | | N/A | | N/A | REC_TYPE | N/A | | N/A | | N/A | CODE | N/A |---|---|---|---|---| N/A | T-S-09 | Aprse | Table to store AP / RSE information that import from MWMS 2.0 | PK | Id | N/A | | N/A | | N/A | Name + RegistrationNumber | N/A |---|---|---|---|---|</w:t>
      </w:r>
    </w:p>
    <w:bookmarkEnd w:id="29"/>
    <w:bookmarkStart w:id="30" w:name="lscp-backend"/>
    <w:p>
      <w:pPr>
        <w:pStyle w:val="Heading4"/>
      </w:pPr>
      <w:r>
        <w:t xml:space="preserve">LSCP Backend</w:t>
      </w:r>
    </w:p>
    <w:p>
      <w:pPr>
        <w:pStyle w:val="FirstParagraph"/>
      </w:pPr>
      <w:r>
        <w:t xml:space="preserve">| Table ID | LSCP Name | LSCP Entity Description | Key Nature | Key Data Item | N/A | :------- | :----------------- | :-------------------------------------------------------------------------- | :--------- | :----------------| N/A |---|---|---|---|---| N/A | T-S-01 | ApplicationCases | Table to store all the application number | PK | Id | N/A | | N/A | | N/A | ApplicationNo | N/A |---|---|---|---|---| N/A | T-S-02 | SchoolApp_Infos | Table to store the latest update of the submitted application data as 1 row | PK | Id | N/A | | N/A | | N/A | ApplicationNo | N/A |---|---|---|---|---| N/A | T-S-03 | SchoolApp_Submissions | Table to store the submission of each application | PK | Id | N/A | | N/A | | N/A | ApplicationNo | N/A | | N/A | | N/A | SubmissionId | N/A |---|---|---|---|---| N/A | T-S-04 | ApplicationFiles | Table to store all the path of applicant upload files | PK | Id | N/A | | N/A | | N/A | ApplicationNo | N/A | | N/A | | N/A | SubmissionId | N/A |---|---|---|---|---| N/A | T-S-05 | LSCPMasterTable | Table to store meta-data or parameter data for frontend | PK | Id | N/A | | N/A | | N/A | Code | N/A | | N/A | | N/A | Type + Code | N/A |---|---|---|---|---| N/A | T-S-06 | SYS_META_DATA | Table to store meta data that import from BCIS | PK | SYS_META_DATA_ID | N/A | | N/A | | N/A | REC_TYPE | N/A | | N/A | | N/A | CODE | N/A |---|---|---|---|---| N/A | T-S-07 | AdrBlkFileRef | Table to store address block file references | PK | adrBlkFileRefId | N/A | | N/A | | N/A | adrBlkId | N/A | | N/A | | N/A | sysFileRefId | N/A |---|---|---|---|---| N/A | T-S-08 | SysFileRef | Table to store system file references | PK | sysFileRefId | N/A |---|---|---|---|---| N/A | T-S-09 | User | Table to store user information | PK | _id (MongoDB) | N/A |---|---|---|---|---| N/A | T-S-10 | Task | Table to store task information | PK | _id (MongoDB) | N/A |---|---|---|---|---| N/A | T-S-11 | Case | Table to store case information | PK | _id (MongoDB) | N/A |---|---|---|---|---| N/A | T-S-12 | Eminute | Table to store e-minute information | PK | _id (MongoDB) | N/A |---|---|---|---|---| N/A | T-S-13 | OAuthToken | Table to store OAuth tokens | PK | _id (MongoDB) | N/A |---|---|---|---|---| N/A | T-S-14 | Notification | Table to store notification information | PK | _id (MongoDB) | N/A |---|---|---|---|---| N/A | T-S-15 | BsBlock | Table to store building survey block information | PK | _id (MongoDB) | N/A |---|---|---|---|---|</w:t>
      </w:r>
    </w:p>
    <w:bookmarkEnd w:id="30"/>
    <w:bookmarkEnd w:id="31"/>
    <w:bookmarkStart w:id="58" w:name="data-dictionary-mongodb"/>
    <w:p>
      <w:pPr>
        <w:pStyle w:val="Heading3"/>
      </w:pPr>
      <w:r>
        <w:t xml:space="preserve">Data Dictionary (MongoDB)</w:t>
      </w:r>
    </w:p>
    <w:p>
      <w:pPr>
        <w:pStyle w:val="FirstParagraph"/>
      </w:pPr>
      <w:r>
        <w:t xml:space="preserve">This section provides a detailed description of each collection in the MongoDB database, including statistics and field analysis.</w:t>
      </w:r>
    </w:p>
    <w:bookmarkStart w:id="32" w:name="database-statistics"/>
    <w:p>
      <w:pPr>
        <w:pStyle w:val="Heading4"/>
      </w:pPr>
      <w:r>
        <w:t xml:space="preserve">Database Statistics</w:t>
      </w:r>
    </w:p>
    <w:p>
      <w:pPr>
        <w:numPr>
          <w:ilvl w:val="0"/>
          <w:numId w:val="1004"/>
        </w:numPr>
        <w:pStyle w:val="Compact"/>
      </w:pPr>
      <w:r>
        <w:t xml:space="preserve">Database Size: 88.10 MB</w:t>
      </w:r>
    </w:p>
    <w:p>
      <w:pPr>
        <w:numPr>
          <w:ilvl w:val="0"/>
          <w:numId w:val="1004"/>
        </w:numPr>
        <w:pStyle w:val="Compact"/>
      </w:pPr>
      <w:r>
        <w:t xml:space="preserve">Collections: 12</w:t>
      </w:r>
    </w:p>
    <w:p>
      <w:pPr>
        <w:numPr>
          <w:ilvl w:val="0"/>
          <w:numId w:val="1004"/>
        </w:numPr>
        <w:pStyle w:val="Compact"/>
      </w:pPr>
      <w:r>
        <w:t xml:space="preserve">Total Documents: 1278983</w:t>
      </w:r>
    </w:p>
    <w:p>
      <w:pPr>
        <w:numPr>
          <w:ilvl w:val="0"/>
          <w:numId w:val="1004"/>
        </w:numPr>
        <w:pStyle w:val="Compact"/>
      </w:pPr>
      <w:r>
        <w:t xml:space="preserve">Total Data Size: 371.24 MB</w:t>
      </w:r>
    </w:p>
    <w:bookmarkEnd w:id="32"/>
    <w:bookmarkStart w:id="33" w:name="collections-overview"/>
    <w:p>
      <w:pPr>
        <w:pStyle w:val="Heading4"/>
      </w:pPr>
      <w:r>
        <w:t xml:space="preserve">Collections Overview</w:t>
      </w:r>
    </w:p>
    <w:p>
      <w:pPr>
        <w:pStyle w:val="FirstParagraph"/>
      </w:pPr>
      <w:r>
        <w:t xml:space="preserve">| Collection | Document Count | Size (MB) | N/A | :---------------- | :------------- | :-------- | N/A |---|---|---| N/A | tasks | 5523 | 0.99 | N/A |---|---|---| N/A | eminutes | 133 | 0.03 | N/A |---|---|---| N/A | submissions | 0 | 0.00 | N/A |---|---|---| N/A | applications | 381 | 0.36 | N/A |---|---|---| N/A | notifications | 1837 | 0.24 | N/A |---|---|---| N/A | bsblocks | 98397 | 6.40 | N/A |---|---|---| N/A | cases | 451 | 1.17 | N/A |---|---|---| N/A | oauthtokens | 3019 | 2.29 | N/A |---|---|---| N/A | sysfilerefs | 601808 | 204.70 | N/A |---|---|---| N/A | attachments | 370 | 0.13 | N/A |---|---|---| N/A | users | 116 | 0.04 | N/A |---|---|---| N/A | adrblkfilerefs | 566948 | 154.89 | N/A |---|---|---|</w:t>
      </w:r>
    </w:p>
    <w:bookmarkEnd w:id="33"/>
    <w:bookmarkStart w:id="35" w:name="collection-tasks"/>
    <w:p>
      <w:pPr>
        <w:pStyle w:val="Heading4"/>
      </w:pPr>
      <w:r>
        <w:t xml:space="preserve">Collection: tasks</w:t>
      </w:r>
    </w:p>
    <w:p>
      <w:pPr>
        <w:numPr>
          <w:ilvl w:val="0"/>
          <w:numId w:val="1005"/>
        </w:numPr>
        <w:pStyle w:val="Compact"/>
      </w:pPr>
      <w:r>
        <w:t xml:space="preserve">Document Count: 5523</w:t>
      </w:r>
    </w:p>
    <w:p>
      <w:pPr>
        <w:numPr>
          <w:ilvl w:val="0"/>
          <w:numId w:val="1005"/>
        </w:numPr>
        <w:pStyle w:val="Compact"/>
      </w:pPr>
      <w:r>
        <w:t xml:space="preserve">Size: 0.99 MB</w:t>
      </w:r>
    </w:p>
    <w:p>
      <w:pPr>
        <w:numPr>
          <w:ilvl w:val="0"/>
          <w:numId w:val="1005"/>
        </w:numPr>
        <w:pStyle w:val="Compact"/>
      </w:pPr>
      <w:r>
        <w:t xml:space="preserve">Average Document Size: 0.18 KB</w:t>
      </w:r>
    </w:p>
    <w:bookmarkStart w:id="34" w:name="field-analysis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| Field | Types | Occurrences | N/A | :----------- | :---------------- | :---------- | N/A |---|---|---| N/A | __v | objectId, int | 1000 | N/A |---|---|---| N/A | _id | objectId | 1000 | N/A |---|---|---| N/A | application | objectId | 998 | N/A |---|---|---| N/A | createdAt | date | 1000 | N/A |---|---|---| N/A | status | string | 1000 | N/A |---|---|---| N/A | submissionCase | objectId | 998 | N/A |---|---|---| N/A | taskType | string | 998 | N/A |---|---|---| N/A | team | string | 835 | N/A |---|---|---| N/A | user | string, objectId | 713 | N/A |---|---|---|</w:t>
      </w:r>
    </w:p>
    <w:bookmarkEnd w:id="34"/>
    <w:bookmarkEnd w:id="35"/>
    <w:bookmarkStart w:id="37" w:name="collection-eminutes"/>
    <w:p>
      <w:pPr>
        <w:pStyle w:val="Heading4"/>
      </w:pPr>
      <w:r>
        <w:t xml:space="preserve">Collection: eminutes</w:t>
      </w:r>
    </w:p>
    <w:p>
      <w:pPr>
        <w:numPr>
          <w:ilvl w:val="0"/>
          <w:numId w:val="1006"/>
        </w:numPr>
        <w:pStyle w:val="Compact"/>
      </w:pPr>
      <w:r>
        <w:t xml:space="preserve">Document Count: 133</w:t>
      </w:r>
    </w:p>
    <w:p>
      <w:pPr>
        <w:numPr>
          <w:ilvl w:val="0"/>
          <w:numId w:val="1006"/>
        </w:numPr>
        <w:pStyle w:val="Compact"/>
      </w:pPr>
      <w:r>
        <w:t xml:space="preserve">Size: 0.03 MB</w:t>
      </w:r>
    </w:p>
    <w:p>
      <w:pPr>
        <w:numPr>
          <w:ilvl w:val="0"/>
          <w:numId w:val="1006"/>
        </w:numPr>
        <w:pStyle w:val="Compact"/>
      </w:pPr>
      <w:r>
        <w:t xml:space="preserve">Average Document Size: 0.24 KB</w:t>
      </w:r>
    </w:p>
    <w:bookmarkStart w:id="36" w:name="field-analysis-1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| Field | Types | Occurrences | N/A | :------------- | :---------------- | :---------- | N/A |---|---|---| N/A | __v | int | 133 | N/A |---|---|---| N/A | _id | objectId | 133 | N/A |---|---|---| N/A | comment | string | 64 | N/A |---|---|---| N/A | content | string | 133 | N/A |---|---|---| N/A | createdAt | date | 133 | N/A |---|---|---| N/A | efolio | string | 100 | N/A |---|---|---| N/A | eminuteId | string | 133 | N/A |---|---|---| N/A | from | objectId, string | 133 | N/A |---|---|---| N/A | status | string | 133 | N/A |---|---|---| N/A | subject | string | 133 | N/A |---|---|---| N/A | submissionCase | objectId | 133 | N/A |---|---|---| N/A | sysFileRefId | string | 65 | N/A |---|---|---| N/A | to | objectId, string | 129 | N/A |---|---|---|</w:t>
      </w:r>
    </w:p>
    <w:bookmarkEnd w:id="36"/>
    <w:bookmarkEnd w:id="37"/>
    <w:bookmarkStart w:id="39" w:name="collection-submissions"/>
    <w:p>
      <w:pPr>
        <w:pStyle w:val="Heading4"/>
      </w:pPr>
      <w:r>
        <w:t xml:space="preserve">Collection: submissions</w:t>
      </w:r>
    </w:p>
    <w:p>
      <w:pPr>
        <w:numPr>
          <w:ilvl w:val="0"/>
          <w:numId w:val="1007"/>
        </w:numPr>
        <w:pStyle w:val="Compact"/>
      </w:pPr>
      <w:r>
        <w:t xml:space="preserve">Document Count: 0</w:t>
      </w:r>
    </w:p>
    <w:p>
      <w:pPr>
        <w:numPr>
          <w:ilvl w:val="0"/>
          <w:numId w:val="1007"/>
        </w:numPr>
        <w:pStyle w:val="Compact"/>
      </w:pPr>
      <w:r>
        <w:t xml:space="preserve">Size: 0.00 MB</w:t>
      </w:r>
    </w:p>
    <w:p>
      <w:pPr>
        <w:numPr>
          <w:ilvl w:val="0"/>
          <w:numId w:val="1007"/>
        </w:numPr>
        <w:pStyle w:val="Compact"/>
      </w:pPr>
      <w:r>
        <w:t xml:space="preserve">Average Document Size: 0.00 KB</w:t>
      </w:r>
    </w:p>
    <w:bookmarkStart w:id="38" w:name="field-analysis-2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(No fields to analyze as the collection is empty)</w:t>
      </w:r>
    </w:p>
    <w:bookmarkEnd w:id="38"/>
    <w:bookmarkEnd w:id="39"/>
    <w:bookmarkStart w:id="41" w:name="collection-applications"/>
    <w:p>
      <w:pPr>
        <w:pStyle w:val="Heading4"/>
      </w:pPr>
      <w:r>
        <w:t xml:space="preserve">Collection: applications</w:t>
      </w:r>
    </w:p>
    <w:p>
      <w:pPr>
        <w:numPr>
          <w:ilvl w:val="0"/>
          <w:numId w:val="1008"/>
        </w:numPr>
        <w:pStyle w:val="Compact"/>
      </w:pPr>
      <w:r>
        <w:t xml:space="preserve">Document Count: 381</w:t>
      </w:r>
    </w:p>
    <w:p>
      <w:pPr>
        <w:numPr>
          <w:ilvl w:val="0"/>
          <w:numId w:val="1008"/>
        </w:numPr>
        <w:pStyle w:val="Compact"/>
      </w:pPr>
      <w:r>
        <w:t xml:space="preserve">Size: 0.36 MB</w:t>
      </w:r>
    </w:p>
    <w:p>
      <w:pPr>
        <w:numPr>
          <w:ilvl w:val="0"/>
          <w:numId w:val="1008"/>
        </w:numPr>
        <w:pStyle w:val="Compact"/>
      </w:pPr>
      <w:r>
        <w:t xml:space="preserve">Average Document Size: 0.96 KB</w:t>
      </w:r>
    </w:p>
    <w:bookmarkStart w:id="40" w:name="field-analysis-3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| Field | Types | Occurrences | N/A | :----------------------- | :------------------------ | :---------- | N/A |---|---|---| N/A | APP13 | object, array | 172 | N/A |---|---|---| N/A | AddressOfPremiseCN | string | 267 | N/A |---|---|---| N/A | AddressOfPremiseCNFloor | string | 147 | N/A |---|---|---| N/A | AddressOfPremiseCNUnit | string | 147 | N/A |---|---|---| N/A | AddressOfPremiseEN | string | 271 | N/A |---|---|---| N/A | AddressOfPremiseENFloor | string | 155 | N/A |---|---|---| N/A | AddressOfPremiseENUnit | string | 154 | N/A |---|---|---| N/A | AgeOfStudent | null, string | 328 | N/A |---|---|---| N/A | ApplicantAddress | string | 335 | N/A |---|---|---| N/A | ApplicantEmail | string | 289 | N/A |---|---|---| N/A | ApplicantFax | string | 21 | N/A |---|---|---| N/A | ApplicantMobile | string | 288 | N/A |---|---|---| N/A | ApplicantName | string | 189 | N/A |---|---|---| N/A | ApplicantNameCN | string | 28 | N/A |---|---|---| N/A | ApplicantNameEN | null, string | 148 | N/A |---|---|---| N/A | ApplicantTel | null, string | 307 | N/A |---|---|---| N/A | ApplicationNo | null, string | 381 | N/A |---|---|---| N/A | ApplicationType | string | 356 | N/A |---|---|---| N/A | Area | string | 28 | N/A |---|---|---| N/A | BlockID | string | 178 | N/A |---|---|---| N/A | ContactPerson | string | 95 | N/A |---|---|---| N/A | ContactPersonCN | string | 6 | N/A |---|---|---| N/A | ContactPersonEN | string | 6 | N/A |---|---|---| N/A | ContactPersonEmail | string | 6 | N/A |---|---|---| N/A | ContactPersonTel | string | 6 | N/A |---|---|---| N/A | DescriptionOfSchool | string, null | 329 | N/A |---|---|---| N/A | District | string | 33 | N/A |---|---|---| N/A | EstimatedNoOfStudent | int, null | 328 | N/A |---|---|---| N/A | FileReference | string | 35 | N/A |---|---|---| N/A | NameOfSchoolCN | string | 323 | N/A |---|---|---| N/A | NameOfSchoolEN | string | 350 | N/A |---|---|---| N/A | Region | string | 29 | N/A |---|---|---| N/A | RelatedPremise | string | 62 | N/A |---|---|---| N/A | RelatedPremises | array | 381 | N/A |---|---|---| N/A | SelfCertification | object, null | 65 | N/A |---|---|---| N/A | StructuralCalculation | object | 18 | N/A |---|---|---| N/A | SubmissionType | string | 187 | N/A |---|---|---| N/A | __v | int | 381 | N/A |---|---|---| N/A | _id | objectId | 381 | N/A |---|---|---| N/A | address | object | 69 | N/A |---|---|---| N/A | assignedBS | objectId, string, null | 364 | N/A |---|---|---| N/A | assignedGR | objectId, null | 64 | N/A |---|---|---| N/A | assignedSBS | string, null | 53 | N/A |---|---|---| N/A | createdAt | date | 381 | N/A |---|---|---| N/A | updatedAt | date | 194 | N/A |---|---|---|</w:t>
      </w:r>
    </w:p>
    <w:bookmarkEnd w:id="40"/>
    <w:bookmarkEnd w:id="41"/>
    <w:bookmarkStart w:id="43" w:name="collection-notifications"/>
    <w:p>
      <w:pPr>
        <w:pStyle w:val="Heading4"/>
      </w:pPr>
      <w:r>
        <w:t xml:space="preserve">Collection: notifications</w:t>
      </w:r>
    </w:p>
    <w:p>
      <w:pPr>
        <w:numPr>
          <w:ilvl w:val="0"/>
          <w:numId w:val="1009"/>
        </w:numPr>
        <w:pStyle w:val="Compact"/>
      </w:pPr>
      <w:r>
        <w:t xml:space="preserve">Document Count: 1837</w:t>
      </w:r>
    </w:p>
    <w:p>
      <w:pPr>
        <w:numPr>
          <w:ilvl w:val="0"/>
          <w:numId w:val="1009"/>
        </w:numPr>
        <w:pStyle w:val="Compact"/>
      </w:pPr>
      <w:r>
        <w:t xml:space="preserve">Size: 0.24 MB</w:t>
      </w:r>
    </w:p>
    <w:p>
      <w:pPr>
        <w:numPr>
          <w:ilvl w:val="0"/>
          <w:numId w:val="1009"/>
        </w:numPr>
        <w:pStyle w:val="Compact"/>
      </w:pPr>
      <w:r>
        <w:t xml:space="preserve">Average Document Size: 0.13 KB</w:t>
      </w:r>
    </w:p>
    <w:bookmarkStart w:id="42" w:name="field-analysis-4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| Field | Types | Occurrences | N/A | :--------------- | :------- | :---------- | N/A |---|---|---| N/A | __v | int | 1000 | N/A |---|---|---| N/A | _id | objectId | 1000 | N/A |---|---|---| N/A | createdAt | date | 1000 | N/A |---|---|---| N/A | eminute | objectId | 58 | N/A |---|---|---| N/A | notificationType | string | 1000 | N/A |---|---|---| N/A | requireSendEmail | bool | 1000 | N/A |---|---|---| N/A | task | objectId | 942 | N/A |---|---|---| N/A | user | string | 991 | N/A |---|---|---|</w:t>
      </w:r>
    </w:p>
    <w:bookmarkEnd w:id="42"/>
    <w:bookmarkEnd w:id="43"/>
    <w:bookmarkStart w:id="45" w:name="collection-bsblocks"/>
    <w:p>
      <w:pPr>
        <w:pStyle w:val="Heading4"/>
      </w:pPr>
      <w:r>
        <w:t xml:space="preserve">Collection: bsblocks</w:t>
      </w:r>
    </w:p>
    <w:p>
      <w:pPr>
        <w:numPr>
          <w:ilvl w:val="0"/>
          <w:numId w:val="1010"/>
        </w:numPr>
        <w:pStyle w:val="Compact"/>
      </w:pPr>
      <w:r>
        <w:t xml:space="preserve">Document Count: 98397</w:t>
      </w:r>
    </w:p>
    <w:p>
      <w:pPr>
        <w:numPr>
          <w:ilvl w:val="0"/>
          <w:numId w:val="1010"/>
        </w:numPr>
        <w:pStyle w:val="Compact"/>
      </w:pPr>
      <w:r>
        <w:t xml:space="preserve">Size: 6.40 MB</w:t>
      </w:r>
    </w:p>
    <w:p>
      <w:pPr>
        <w:numPr>
          <w:ilvl w:val="0"/>
          <w:numId w:val="1010"/>
        </w:numPr>
        <w:pStyle w:val="Compact"/>
      </w:pPr>
      <w:r>
        <w:t xml:space="preserve">Average Document Size: 0.07 KB</w:t>
      </w:r>
    </w:p>
    <w:bookmarkStart w:id="44" w:name="field-analysis-5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| Field | Types | Occurrences | N/A | :-------- | :----- | :---------- | N/A |---|---|---| N/A | __v | int | 1000 | N/A |---|---|---| N/A | _id | objectId | 1000 | N/A |---|---|---| N/A | bdgis | string | 1000 | N/A |---|---|---| N/A | blockId | string | 1000 | N/A |---|---|---|</w:t>
      </w:r>
    </w:p>
    <w:bookmarkEnd w:id="44"/>
    <w:bookmarkEnd w:id="45"/>
    <w:bookmarkStart w:id="47" w:name="collection-cases"/>
    <w:p>
      <w:pPr>
        <w:pStyle w:val="Heading4"/>
      </w:pPr>
      <w:r>
        <w:t xml:space="preserve">Collection: cases</w:t>
      </w:r>
    </w:p>
    <w:p>
      <w:pPr>
        <w:numPr>
          <w:ilvl w:val="0"/>
          <w:numId w:val="1011"/>
        </w:numPr>
        <w:pStyle w:val="Compact"/>
      </w:pPr>
      <w:r>
        <w:t xml:space="preserve">Document Count: 451</w:t>
      </w:r>
    </w:p>
    <w:p>
      <w:pPr>
        <w:numPr>
          <w:ilvl w:val="0"/>
          <w:numId w:val="1011"/>
        </w:numPr>
        <w:pStyle w:val="Compact"/>
      </w:pPr>
      <w:r>
        <w:t xml:space="preserve">Size: 1.17 MB</w:t>
      </w:r>
    </w:p>
    <w:p>
      <w:pPr>
        <w:numPr>
          <w:ilvl w:val="0"/>
          <w:numId w:val="1011"/>
        </w:numPr>
        <w:pStyle w:val="Compact"/>
      </w:pPr>
      <w:r>
        <w:t xml:space="preserve">Average Document Size: 2.65 KB</w:t>
      </w:r>
    </w:p>
    <w:bookmarkStart w:id="46" w:name="field-analysis-6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| Field | Types | Occurrences | N/A | :-------------------------- | :------------ | :---------- | N/A |---|---|---| N/A | ActualReplyDate | null, date | 39 | N/A |---|---|---| N/A | Area | string | 26 | N/A |---|---|---| N/A | AuditResult | string | 11 | N/A |---|---|---| N/A | CaseOfficer | string | 108 | N/A |---|---|---| N/A | Category | string | 384 | N/A |---|---|---| N/A | District | string | 37 | N/A |---|---|---| N/A | FileReference | string | 60 | N/A |---|---|---| N/A | LAFileReference | object | 17 | N/A |---|---|---| N/A | Nature | null, string | 382 | N/A |---|---|---| N/A | ObjectiontoLR | string | 12 | N/A |---|---|---| N/A | ReceivedDate | date, null | 375 | N/A |---|---|---| N/A | Referrer | object | 43 | N/A |---|---|---| N/A | Region | string | 32 | N/A |---|---|---| N/A | Remarks | string | 7 | N/A |---|---|---| N/A | Reminders | array | 55 | N/A |---|---|---| N/A | SubmissionType | string | 8 | N/A |---|---|---| N/A | SubstantialReplyDate | null, date | 42 | N/A |---|---|---| N/A | TargetReplyDate | date, null | 111 | N/A |---|---|---| N/A | ThreeTierReqt | string | 12 | N/A |---|---|---| N/A | ViaSCS | bool | 17 | N/A |---|---|---| N/A | __v | int | 451 | N/A |---|---|---| N/A | _id | objectId | 451 | N/A |---|---|---| N/A | application | objectId | 450 | N/A |---|---|---| N/A | assignedBS | objectId | 274 | N/A |---|---|---| N/A | assignedGR | objectId | 137 | N/A |---|---|---| N/A | building_information | object | 14 | N/A |---|---|---| N/A | caseDescription | object | 9 | N/A |---|---|---| N/A | caseOfficerReceive | string | 172 | N/A |---|---|---| N/A | caseOfficerReply | string | 72 | N/A |---|---|---| N/A | createdAt | date | 451 | N/A |---|---|---| N/A | deck_study | object | 451 | N/A |---|---|---| N/A | documentChecklist | object | 2 | N/A |---|---|---| N/A | dv | object | 197 | N/A |---|---|---| N/A | frc | object | 451 | N/A |---|---|---| N/A | misc | object | 451 | N/A |---|---|---| N/A | moe | object | 451 | N/A |---|---|---| N/A | seniorCaseOfficerReceive | string | 54 | N/A |---|---|---| N/A | seniorCaseOfficerReply | string | 41 | N/A |---|---|---| N/A | site_inspection | object | 7 | N/A |---|---|---| N/A | structural_ccc_bs | object | 451 | N/A |---|---|---| N/A | structural_schnlh | object | 152 | N/A |---|---|---| N/A | structural_schnlhkinds | object | 301 | N/A |---|---|---| N/A | team | string | 374 | N/A |---|---|---| N/A | ubw | object | 451 | N/A |---|---|---| N/A | updatedAt | date | 16 | N/A |---|---|---|</w:t>
      </w:r>
    </w:p>
    <w:bookmarkEnd w:id="46"/>
    <w:bookmarkEnd w:id="47"/>
    <w:bookmarkStart w:id="49" w:name="collection-oauthtokens"/>
    <w:p>
      <w:pPr>
        <w:pStyle w:val="Heading4"/>
      </w:pPr>
      <w:r>
        <w:t xml:space="preserve">Collection: oauthtokens</w:t>
      </w:r>
    </w:p>
    <w:p>
      <w:pPr>
        <w:numPr>
          <w:ilvl w:val="0"/>
          <w:numId w:val="1012"/>
        </w:numPr>
        <w:pStyle w:val="Compact"/>
      </w:pPr>
      <w:r>
        <w:t xml:space="preserve">Document Count: 3019</w:t>
      </w:r>
    </w:p>
    <w:p>
      <w:pPr>
        <w:numPr>
          <w:ilvl w:val="0"/>
          <w:numId w:val="1012"/>
        </w:numPr>
        <w:pStyle w:val="Compact"/>
      </w:pPr>
      <w:r>
        <w:t xml:space="preserve">Size: 2.29 MB</w:t>
      </w:r>
    </w:p>
    <w:p>
      <w:pPr>
        <w:numPr>
          <w:ilvl w:val="0"/>
          <w:numId w:val="1012"/>
        </w:numPr>
        <w:pStyle w:val="Compact"/>
      </w:pPr>
      <w:r>
        <w:t xml:space="preserve">Average Document Size: 0.78 KB</w:t>
      </w:r>
    </w:p>
    <w:bookmarkStart w:id="48" w:name="field-analysis-7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| Field | Types | Occurrences | N/A | :-------------------- | :----- | :---------- | N/A |---|---|---| N/A | __v | int | 1000 | N/A |---|---|---| N/A | _id | objectId | 1000 | N/A |---|---|---| N/A | accessToken | string | 1000 | N/A |---|---|---| N/A | accessTokenExpiresAt | date | 1000 | N/A |---|---|---| N/A | client | object | 1000 | N/A |---|---|---| N/A | refreshToken | string | 1000 | N/A |---|---|---| N/A | refreshTokenExpiresAt | date | 1000 | N/A |---|---|---| N/A | user | objectId | 1000 | N/A |---|---|---|</w:t>
      </w:r>
    </w:p>
    <w:bookmarkEnd w:id="48"/>
    <w:bookmarkEnd w:id="49"/>
    <w:bookmarkStart w:id="51" w:name="collection-sysfilerefs"/>
    <w:p>
      <w:pPr>
        <w:pStyle w:val="Heading4"/>
      </w:pPr>
      <w:r>
        <w:t xml:space="preserve">Collection: sysfilerefs</w:t>
      </w:r>
    </w:p>
    <w:p>
      <w:pPr>
        <w:numPr>
          <w:ilvl w:val="0"/>
          <w:numId w:val="1013"/>
        </w:numPr>
        <w:pStyle w:val="Compact"/>
      </w:pPr>
      <w:r>
        <w:t xml:space="preserve">Document Count: 601808</w:t>
      </w:r>
    </w:p>
    <w:p>
      <w:pPr>
        <w:numPr>
          <w:ilvl w:val="0"/>
          <w:numId w:val="1013"/>
        </w:numPr>
        <w:pStyle w:val="Compact"/>
      </w:pPr>
      <w:r>
        <w:t xml:space="preserve">Size: 204.70 MB</w:t>
      </w:r>
    </w:p>
    <w:p>
      <w:pPr>
        <w:numPr>
          <w:ilvl w:val="0"/>
          <w:numId w:val="1013"/>
        </w:numPr>
        <w:pStyle w:val="Compact"/>
      </w:pPr>
      <w:r>
        <w:t xml:space="preserve">Average Document Size: 0.35 KB</w:t>
      </w:r>
    </w:p>
    <w:bookmarkStart w:id="50" w:name="field-analysis-8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| Field | Types | Occurrences | N/A | :------------------ | :------------ | :---------- | N/A |---|---|---| N/A | __v | int | 1000 | N/A |---|---|---| N/A | _id | objectId | 1000 | N/A |---|---|---| N/A | createdDt | date | 1000 | N/A |---|---|---| N/A | createdName | null, string | 1000 | N/A |---|---|---| N/A | createdPost | null, string | 1000 | N/A |---|---|---| N/A | createdSection | null, string | 1000 | N/A |---|---|---| N/A | display | string | 1000 | N/A |---|---|---| N/A | dvExceed | null, string | 1000 | N/A |---|---|---| N/A | dvStatusDt | null, date | 1000 | N/A |---|---|---| N/A | frefPref | string, null | 1000 | N/A |---|---|---| N/A | frefSeq | null, string | 1000 | N/A |---|---|---| N/A | frefSuf | null, string | 1000 | N/A |---|---|---| N/A | frefYr | null, string | 1000 | N/A |---|---|---| N/A | lastModifiedDt | date | 1000 | N/A |---|---|---| N/A | lastModifiedName | null, string | 1000 | N/A |---|---|---| N/A | lastModifiedPost | null, string | 1000 | N/A |---|---|---| N/A | lastModifiedSection | null | 1000 | N/A |---|---|---| N/A | sysFileRefId | string | 1000 | N/A |---|---|---|</w:t>
      </w:r>
    </w:p>
    <w:bookmarkEnd w:id="50"/>
    <w:bookmarkEnd w:id="51"/>
    <w:bookmarkStart w:id="53" w:name="collection-attachments"/>
    <w:p>
      <w:pPr>
        <w:pStyle w:val="Heading4"/>
      </w:pPr>
      <w:r>
        <w:t xml:space="preserve">Collection: attachments</w:t>
      </w:r>
    </w:p>
    <w:p>
      <w:pPr>
        <w:numPr>
          <w:ilvl w:val="0"/>
          <w:numId w:val="1014"/>
        </w:numPr>
        <w:pStyle w:val="Compact"/>
      </w:pPr>
      <w:r>
        <w:t xml:space="preserve">Document Count: 370</w:t>
      </w:r>
    </w:p>
    <w:p>
      <w:pPr>
        <w:numPr>
          <w:ilvl w:val="0"/>
          <w:numId w:val="1014"/>
        </w:numPr>
        <w:pStyle w:val="Compact"/>
      </w:pPr>
      <w:r>
        <w:t xml:space="preserve">Size: 0.13 MB</w:t>
      </w:r>
    </w:p>
    <w:p>
      <w:pPr>
        <w:numPr>
          <w:ilvl w:val="0"/>
          <w:numId w:val="1014"/>
        </w:numPr>
        <w:pStyle w:val="Compact"/>
      </w:pPr>
      <w:r>
        <w:t xml:space="preserve">Average Document Size: 0.37 KB</w:t>
      </w:r>
    </w:p>
    <w:bookmarkStart w:id="52" w:name="field-analysis-9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| Field | Types | Occurrences | N/A | :------------- | :-------------- | :---------- | N/A |---|---|---| N/A | __v | int | 370 | N/A |---|---|---| N/A | _id | objectId | 370 | N/A |---|---|---| N/A | application | objectId | 364 | N/A |---|---|---| N/A | createdAt | date | 370 | N/A |---|---|---| N/A | efolio | null, string | 351 | N/A |---|---|---| N/A | file | object, string | 247 | N/A |---|---|---| N/A | filePartNo | string | 216 | N/A |---|---|---| N/A | receivedDate | date | 352 | N/A |---|---|---| N/A | remarks | string | 216 | N/A |---|---|---| N/A | subType | string | 203 | N/A |---|---|---| N/A | submissionCase | objectId | 350 | N/A |---|---|---| N/A | sysFileRefId | string | 67 | N/A |---|---|---| N/A | type | string | 348 | N/A |---|---|---| N/A | updatedAt | date | 3 | N/A |---|---|---|</w:t>
      </w:r>
    </w:p>
    <w:bookmarkEnd w:id="52"/>
    <w:bookmarkEnd w:id="53"/>
    <w:bookmarkStart w:id="55" w:name="collection-users"/>
    <w:p>
      <w:pPr>
        <w:pStyle w:val="Heading4"/>
      </w:pPr>
      <w:r>
        <w:t xml:space="preserve">Collection: users</w:t>
      </w:r>
    </w:p>
    <w:p>
      <w:pPr>
        <w:numPr>
          <w:ilvl w:val="0"/>
          <w:numId w:val="1015"/>
        </w:numPr>
        <w:pStyle w:val="Compact"/>
      </w:pPr>
      <w:r>
        <w:t xml:space="preserve">Document Count: 116</w:t>
      </w:r>
    </w:p>
    <w:p>
      <w:pPr>
        <w:numPr>
          <w:ilvl w:val="0"/>
          <w:numId w:val="1015"/>
        </w:numPr>
        <w:pStyle w:val="Compact"/>
      </w:pPr>
      <w:r>
        <w:t xml:space="preserve">Size: 0.04 MB</w:t>
      </w:r>
    </w:p>
    <w:p>
      <w:pPr>
        <w:numPr>
          <w:ilvl w:val="0"/>
          <w:numId w:val="1015"/>
        </w:numPr>
        <w:pStyle w:val="Compact"/>
      </w:pPr>
      <w:r>
        <w:t xml:space="preserve">Average Document Size: 0.39 KB</w:t>
      </w:r>
    </w:p>
    <w:bookmarkStart w:id="54" w:name="field-analysis-10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| Field | Types | Occurrences | N/A | :----------------- | :---- | :---------- | N/A |---|---|---| N/A | __v | int | 116 | N/A |---|---|---| N/A | _id | objectId | 116 | N/A |---|---|---| N/A | bdgis | string | 29 | N/A |---|---|---| N/A | begis | string | 1 | N/A |---|---|---| N/A | delegateTo | string | 8 | N/A |---|---|---| N/A | department | string | 116 | N/A |---|---|---| N/A | email | string | 109 | N/A |---|---|---| N/A | group | string | 17 | N/A |---|---|---| N/A | lastLoginAt | date | 41 | N/A |---|---|---| N/A | letterLongPosition | string | 11 | N/A |---|---|---| N/A | letterLongPositionCn | string | 12 | N/A |---|---|---| N/A | letterName | string | 76 | N/A |---|---|---| N/A | letterNameCn | string | 75 | N/A |---|---|---| N/A | letterPosition | string | 79 | N/A |---|---|---| N/A | letterPositionCn | string | 1 | N/A |---|---|---| N/A | lock | bool | 116 | N/A |---|---|---| N/A | luPostName | string | 78 | N/A |---|---|---| N/A | name | string | 80 | N/A |---|---|---| N/A | notificationEmail | string | 23 | N/A |---|---|---| N/A | osdpEmail | string | 62 | N/A |---|---|---| N/A | osdpLoginId | string | 102 | N/A |---|---|---| N/A | password | string | 108 | N/A |---|---|---| N/A | phoneNumber | string | 65 | N/A |---|---|---| N/A | position | string | 85 | N/A |---|---|---| N/A | role | string | 112 | N/A |---|---|---| N/A | team | string | 52 | N/A |---|---|---| N/A | userType | string | 116 | N/A |---|---|---|</w:t>
      </w:r>
    </w:p>
    <w:bookmarkEnd w:id="54"/>
    <w:bookmarkEnd w:id="55"/>
    <w:bookmarkStart w:id="57" w:name="collection-adrblkfilerefs"/>
    <w:p>
      <w:pPr>
        <w:pStyle w:val="Heading4"/>
      </w:pPr>
      <w:r>
        <w:t xml:space="preserve">Collection: adrblkfilerefs</w:t>
      </w:r>
    </w:p>
    <w:p>
      <w:pPr>
        <w:numPr>
          <w:ilvl w:val="0"/>
          <w:numId w:val="1016"/>
        </w:numPr>
        <w:pStyle w:val="Compact"/>
      </w:pPr>
      <w:r>
        <w:t xml:space="preserve">Document Count: 566948</w:t>
      </w:r>
    </w:p>
    <w:p>
      <w:pPr>
        <w:numPr>
          <w:ilvl w:val="0"/>
          <w:numId w:val="1016"/>
        </w:numPr>
        <w:pStyle w:val="Compact"/>
      </w:pPr>
      <w:r>
        <w:t xml:space="preserve">Size: 154.89 MB</w:t>
      </w:r>
    </w:p>
    <w:p>
      <w:pPr>
        <w:numPr>
          <w:ilvl w:val="0"/>
          <w:numId w:val="1016"/>
        </w:numPr>
        <w:pStyle w:val="Compact"/>
      </w:pPr>
      <w:r>
        <w:t xml:space="preserve">Average Document Size: 0.28 KB</w:t>
      </w:r>
    </w:p>
    <w:bookmarkStart w:id="56" w:name="field-analysis-11"/>
    <w:p>
      <w:pPr>
        <w:pStyle w:val="Heading5"/>
      </w:pPr>
      <w:r>
        <w:t xml:space="preserve">Field Analysis</w:t>
      </w:r>
    </w:p>
    <w:p>
      <w:pPr>
        <w:pStyle w:val="FirstParagraph"/>
      </w:pPr>
      <w:r>
        <w:t xml:space="preserve">| Field | Types | Occurrences | N/A | :------------------ | :------------ | :---------- | N/A |---|---|---| N/A | __v | int | 1000 | N/A |---|---|---| N/A | _id | objectId | 1000 | N/A |---|---|---| N/A | adrBlkFileRefId | string | 1000 | N/A |---|---|---| N/A | adrBlkId | string | 1000 | N/A |---|---|---| N/A | createdDt | date | 1000 | N/A |---|---|---| N/A | createdName | null, string | 1000 | N/A |---|---|---| N/A | createdPost | string | 1000 | N/A |---|---|---| N/A | createdSection | null, string | 1000 | N/A |---|---|---| N/A | lastModifiedDt | date | 1000 | N/A |---|---|---| N/A | lastModifiedName | null, string | 1000 | N/A |---|---|---| N/A | lastModifiedPost | string | 1000 | N/A |---|---|---| N/A | lastModifiedSection | string, null | 1000 | N/A |---|---|---| N/A | sysFileRefId | string | 1000 | N/A |---|---|---|</w:t>
      </w:r>
    </w:p>
    <w:bookmarkEnd w:id="56"/>
    <w:bookmarkEnd w:id="57"/>
    <w:bookmarkEnd w:id="58"/>
    <w:bookmarkEnd w:id="59"/>
    <w:bookmarkStart w:id="63" w:name="code-snippets-and-repository-structure"/>
    <w:p>
      <w:pPr>
        <w:pStyle w:val="Heading2"/>
      </w:pPr>
      <w:r>
        <w:t xml:space="preserve">Code Snippets and Repository Structure</w:t>
      </w:r>
    </w:p>
    <w:p>
      <w:pPr>
        <w:pStyle w:val="FirstParagraph"/>
      </w:pPr>
      <w:r>
        <w:t xml:space="preserve">The provided</w:t>
      </w:r>
      <w:r>
        <w:t xml:space="preserve"> </w:t>
      </w:r>
      <w:r>
        <w:rPr>
          <w:rStyle w:val="VerbatimChar"/>
        </w:rPr>
        <w:t xml:space="preserve">code.txt</w:t>
      </w:r>
      <w:r>
        <w:t xml:space="preserve"> </w:t>
      </w:r>
      <w:r>
        <w:t xml:space="preserve">file contains a merged representation of the entire codebase, including:</w:t>
      </w:r>
    </w:p>
    <w:p>
      <w:pPr>
        <w:numPr>
          <w:ilvl w:val="0"/>
          <w:numId w:val="1017"/>
        </w:numPr>
        <w:pStyle w:val="Compact"/>
      </w:pPr>
      <w:r>
        <w:t xml:space="preserve">File summaries</w:t>
      </w:r>
    </w:p>
    <w:p>
      <w:pPr>
        <w:numPr>
          <w:ilvl w:val="0"/>
          <w:numId w:val="1017"/>
        </w:numPr>
        <w:pStyle w:val="Compact"/>
      </w:pPr>
      <w:r>
        <w:t xml:space="preserve">Directory structure</w:t>
      </w:r>
    </w:p>
    <w:p>
      <w:pPr>
        <w:numPr>
          <w:ilvl w:val="0"/>
          <w:numId w:val="1017"/>
        </w:numPr>
        <w:pStyle w:val="Compact"/>
      </w:pPr>
      <w:r>
        <w:t xml:space="preserve">File contents</w:t>
      </w:r>
    </w:p>
    <w:p>
      <w:pPr>
        <w:pStyle w:val="FirstParagraph"/>
      </w:pPr>
      <w:r>
        <w:t xml:space="preserve">This information can be used to understand the application's architecture, data access patterns, and business logic.</w:t>
      </w:r>
    </w:p>
    <w:bookmarkStart w:id="60" w:name="models"/>
    <w:p>
      <w:pPr>
        <w:pStyle w:val="Heading3"/>
      </w:pPr>
      <w:r>
        <w:t xml:space="preserve">Models</w:t>
      </w:r>
    </w:p>
    <w:p>
      <w:pPr>
        <w:pStyle w:val="FirstParagraph"/>
      </w:pPr>
      <w:r>
        <w:t xml:space="preserve">The following Mongoose models are defined in the backend: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AdrBlkFileRef.js</w:t>
      </w:r>
      <w:r>
        <w:t xml:space="preserve">: Represents the AdrBlkFileRef schema.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Application.js</w:t>
      </w:r>
      <w:r>
        <w:t xml:space="preserve">: Represents the Application schema.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Attachment.js</w:t>
      </w:r>
      <w:r>
        <w:t xml:space="preserve">: Represents the Attachment schema.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BsBlock.js</w:t>
      </w:r>
      <w:r>
        <w:t xml:space="preserve">: Represents the BsBlock schema.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Case.js</w:t>
      </w:r>
      <w:r>
        <w:t xml:space="preserve">: Represents the Case schema.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Eminute.js</w:t>
      </w:r>
      <w:r>
        <w:t xml:space="preserve">: Represents the Eminute schema.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Notification.js</w:t>
      </w:r>
      <w:r>
        <w:t xml:space="preserve">: Represents the Notification schema.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OAuthToken.js</w:t>
      </w:r>
      <w:r>
        <w:t xml:space="preserve">: Represents the OAuthToken schema.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Submission.js</w:t>
      </w:r>
      <w:r>
        <w:t xml:space="preserve">: Represents the Submission schema.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SysFileRef.js</w:t>
      </w:r>
      <w:r>
        <w:t xml:space="preserve">: Represents the SysFileRef schema.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Task.js</w:t>
      </w:r>
      <w:r>
        <w:t xml:space="preserve">: Represents the Task schema.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User.js</w:t>
      </w:r>
      <w:r>
        <w:t xml:space="preserve">: Represents the User schema.</w:t>
      </w:r>
    </w:p>
    <w:p>
      <w:pPr>
        <w:pStyle w:val="FirstParagraph"/>
      </w:pPr>
      <w:r>
        <w:t xml:space="preserve">The following Sequelize models are defined in the nodejs-frontend: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AdrBlk.js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ApplicationCase.js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ApplicationFile.js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ApRse.js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Attachment.js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BackendUpdate.js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GenOtp.js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IamSmart.js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LogEvents.js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SchoolAppInfo.js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SchoolAppSubmission.js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ScsMasterTable.js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Staff.js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Sys_Meta_Data.js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Test.js</w:t>
      </w:r>
    </w:p>
    <w:bookmarkEnd w:id="60"/>
    <w:bookmarkStart w:id="61" w:name="routes"/>
    <w:p>
      <w:pPr>
        <w:pStyle w:val="Heading3"/>
      </w:pPr>
      <w:r>
        <w:t xml:space="preserve">Routes</w:t>
      </w:r>
    </w:p>
    <w:p>
      <w:pPr>
        <w:pStyle w:val="FirstParagraph"/>
      </w:pPr>
      <w:r>
        <w:t xml:space="preserve">The backend defines the following routes: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/applications</w:t>
      </w:r>
      <w:r>
        <w:t xml:space="preserve">: Handles application-related operations.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/attachments</w:t>
      </w:r>
      <w:r>
        <w:t xml:space="preserve">: Handles attachment-related operations.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/auth</w:t>
      </w:r>
      <w:r>
        <w:t xml:space="preserve">: Handles authentication and token generation.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/cases</w:t>
      </w:r>
      <w:r>
        <w:t xml:space="preserve">: Handles case-related operations.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/file-references</w:t>
      </w:r>
      <w:r>
        <w:t xml:space="preserve">: Handles file reference-related operations.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/submissions</w:t>
      </w:r>
      <w:r>
        <w:t xml:space="preserve">: Handles submission-related operations.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/tasks</w:t>
      </w:r>
      <w:r>
        <w:t xml:space="preserve">: Handles task-related operations.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/users</w:t>
      </w:r>
      <w:r>
        <w:t xml:space="preserve">: Handles user-related operations.</w:t>
      </w:r>
    </w:p>
    <w:bookmarkEnd w:id="61"/>
    <w:bookmarkStart w:id="62" w:name="scripts"/>
    <w:p>
      <w:pPr>
        <w:pStyle w:val="Heading3"/>
      </w:pPr>
      <w:r>
        <w:t xml:space="preserve">Scripts</w:t>
      </w:r>
    </w:p>
    <w:p>
      <w:pPr>
        <w:pStyle w:val="FirstParagraph"/>
      </w:pPr>
      <w:r>
        <w:t xml:space="preserve">The backend includes several scripts for data import and database setup: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importAdrFileRef.js</w:t>
      </w:r>
      <w:r>
        <w:t xml:space="preserve">: Imports data from a CSV file into the</w:t>
      </w:r>
      <w:r>
        <w:t xml:space="preserve"> </w:t>
      </w:r>
      <w:r>
        <w:rPr>
          <w:rStyle w:val="VerbatimChar"/>
        </w:rPr>
        <w:t xml:space="preserve">AdrBlkFileRef</w:t>
      </w:r>
      <w:r>
        <w:t xml:space="preserve"> </w:t>
      </w:r>
      <w:r>
        <w:t xml:space="preserve">collection.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importBsBlock.js</w:t>
      </w:r>
      <w:r>
        <w:t xml:space="preserve">: Imports data from an Excel file into the</w:t>
      </w:r>
      <w:r>
        <w:t xml:space="preserve"> </w:t>
      </w:r>
      <w:r>
        <w:rPr>
          <w:rStyle w:val="VerbatimChar"/>
        </w:rPr>
        <w:t xml:space="preserve">BsBlock</w:t>
      </w:r>
      <w:r>
        <w:t xml:space="preserve"> </w:t>
      </w:r>
      <w:r>
        <w:t xml:space="preserve">collection.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importFileRef.js</w:t>
      </w:r>
      <w:r>
        <w:t xml:space="preserve">: Imports data from a CSV file into the</w:t>
      </w:r>
      <w:r>
        <w:t xml:space="preserve"> </w:t>
      </w:r>
      <w:r>
        <w:rPr>
          <w:rStyle w:val="VerbatimChar"/>
        </w:rPr>
        <w:t xml:space="preserve">SysFileRef</w:t>
      </w:r>
      <w:r>
        <w:t xml:space="preserve"> </w:t>
      </w:r>
      <w:r>
        <w:t xml:space="preserve">collection.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importUsers.js</w:t>
      </w:r>
      <w:r>
        <w:t xml:space="preserve">: Imports user data from an Excel file into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collection.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migrateGroupAndDepartment.js</w:t>
      </w:r>
      <w:r>
        <w:t xml:space="preserve">: Migrates data related to groups and departments in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collection.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setUpDb.js</w:t>
      </w:r>
      <w:r>
        <w:t xml:space="preserve">: Sets up the database connection.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syncFrontendSubmissions.js</w:t>
      </w:r>
      <w:r>
        <w:t xml:space="preserve">: Synchronizes submissions from the frontend to the backend.</w:t>
      </w:r>
    </w:p>
    <w:bookmarkEnd w:id="62"/>
    <w:bookmarkEnd w:id="63"/>
    <w:bookmarkStart w:id="6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document provides a comprehensive overview of the physical data design for the LSCP. By following these guidelines, the development team can ensure a well-structured, efficient, and maintainable database system.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2025-04-15T08:40:59Z</dcterms:created>
  <dcterms:modified xsi:type="dcterms:W3CDTF">2025-04-15T08:40:59Z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