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1a118f15dcd4cd4bf79ad700be4dc195a0fd23"/>
    <w:p>
      <w:pPr>
        <w:pStyle w:val="Heading1"/>
      </w:pPr>
      <w:r>
        <w:t xml:space="preserve">Physical Data Design for Licensing Self-Certification Portal (LSCP)</w:t>
      </w:r>
    </w:p>
    <w:p>
      <w:pPr>
        <w:pStyle w:val="FirstParagraph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provides a comprehensive description of the physical data structure and process design for the Licensing Self-Certification Portal (LSCP) Project. It serves as a blueprint for the implementation of the LSCP database, ensuring a robust and efficient data management system.</w:t>
      </w:r>
    </w:p>
    <w:p>
      <w:pPr>
        <w:pStyle w:val="BodyText"/>
      </w:pPr>
      <w:r>
        <w:t xml:space="preserve">The document details the relationships between key business entities within the LSCP, including a diagrammatic representation and comprehensive descriptions of each entity, its attributes, and data types. Data relationships are explained, highlighting primary and foreign keys, and constraints.</w:t>
      </w:r>
    </w:p>
    <w:p>
      <w:pPr>
        <w:pStyle w:val="BodyText"/>
      </w:pPr>
      <w:r>
        <w:t xml:space="preserve">This document is a valuable resource for developers, database administrators, and other stakeholders involved in the implementation and maintenance of the LSCP.</w:t>
      </w:r>
    </w:p>
    <w:bookmarkEnd w:id="20"/>
    <w:bookmarkStart w:id="21" w:name="Xf28927577efa5d73038e0365e3b2f0c54cabaaa"/>
    <w:p>
      <w:pPr>
        <w:pStyle w:val="Heading2"/>
      </w:pPr>
      <w:r>
        <w:t xml:space="preserve">2. Objectives</w:t>
      </w:r>
    </w:p>
    <w:p>
      <w:pPr>
        <w:pStyle w:val="FirstParagraph"/>
      </w:pPr>
      <w:r>
        <w:t xml:space="preserve">The objectives of the LSCP are: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all electronic and paper submissions from applicant and authorized person (AP)/registered structural engineer (RSE) applications of the requisite safety certificates for registration of non-purpose built schools and child care centres, and applications in related to non-purpose non-local higher and professional education courses.</w:t>
      </w:r>
    </w:p>
    <w:p>
      <w:pPr>
        <w:numPr>
          <w:ilvl w:val="0"/>
          <w:numId w:val="1001"/>
        </w:numPr>
        <w:pStyle w:val="Compact"/>
      </w:pPr>
      <w:r>
        <w:t xml:space="preserve">Enable BD departmental portal login for internal users (BD), and provide User ID and password as an alternative.</w:t>
      </w:r>
    </w:p>
    <w:p>
      <w:pPr>
        <w:numPr>
          <w:ilvl w:val="0"/>
          <w:numId w:val="1001"/>
        </w:numPr>
        <w:pStyle w:val="Compact"/>
      </w:pPr>
      <w:r>
        <w:t xml:space="preserve">Support the latest web browsers.</w:t>
      </w:r>
    </w:p>
    <w:p>
      <w:pPr>
        <w:numPr>
          <w:ilvl w:val="0"/>
          <w:numId w:val="1001"/>
        </w:numPr>
        <w:pStyle w:val="Compact"/>
      </w:pPr>
      <w:r>
        <w:t xml:space="preserve">Comply with the standards of the Government System Architecture and government IT security policy.</w:t>
      </w:r>
    </w:p>
    <w:bookmarkEnd w:id="21"/>
    <w:bookmarkStart w:id="26" w:name="Xdfe0c9590242b74811a486d244637200471963a"/>
    <w:p>
      <w:pPr>
        <w:pStyle w:val="Heading2"/>
      </w:pPr>
      <w:r>
        <w:t xml:space="preserve">3. Physical Data Structure Specification</w:t>
      </w:r>
    </w:p>
    <w:p>
      <w:pPr>
        <w:pStyle w:val="FirstParagraph"/>
      </w:pPr>
      <w:r>
        <w:t xml:space="preserve">This section details the data model and its descriptions.</w:t>
      </w:r>
    </w:p>
    <w:bookmarkStart w:id="22" w:name="X211cd1101188df97b92ae93894adc0a7169db5b"/>
    <w:p>
      <w:pPr>
        <w:pStyle w:val="Heading3"/>
      </w:pPr>
      <w:r>
        <w:t xml:space="preserve">3.1. Physical Data Structure</w:t>
      </w:r>
    </w:p>
    <w:p>
      <w:pPr>
        <w:pStyle w:val="FirstParagraph"/>
      </w:pPr>
      <w:r>
        <w:t xml:space="preserve">The entity-relationship diagram consists of entities, relationships, and attributes. Cardinality and ordinality are used to define relationships in numbers.</w:t>
      </w:r>
    </w:p>
    <w:p>
      <w:pPr>
        <w:pStyle w:val="BodyText"/>
      </w:pPr>
      <w:r>
        <w:rPr>
          <w:bCs/>
          <w:b/>
        </w:rPr>
        <w:t xml:space="preserve">Entity-Relationship Diagram:</w:t>
      </w:r>
    </w:p>
    <w:p>
      <w:pPr>
        <w:pStyle w:val="BodyText"/>
      </w:pPr>
      <w:r>
        <w:t xml:space="preserve">(Diagram description: The original document refers to diagrams that are not available in the provided text files. A textual description will be provided instead.)</w:t>
      </w:r>
    </w:p>
    <w:p>
      <w:pPr>
        <w:pStyle w:val="BodyText"/>
      </w:pPr>
      <w:r>
        <w:t xml:space="preserve">The LSCP data model comprises the following key entities: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ApplicationCases:</w:t>
      </w:r>
      <w:r>
        <w:t xml:space="preserve"> </w:t>
      </w:r>
      <w:r>
        <w:t xml:space="preserve">Stores application numbers.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SchoolApp_Infos:</w:t>
      </w:r>
      <w:r>
        <w:t xml:space="preserve"> </w:t>
      </w:r>
      <w:r>
        <w:t xml:space="preserve">Stores the latest application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SchoolApp_Submissions:</w:t>
      </w:r>
      <w:r>
        <w:t xml:space="preserve"> </w:t>
      </w:r>
      <w:r>
        <w:t xml:space="preserve">Stores individual submissions for each application.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ApplicationFiles:</w:t>
      </w:r>
      <w:r>
        <w:t xml:space="preserve"> </w:t>
      </w:r>
      <w:r>
        <w:t xml:space="preserve">Stores file paths for uploaded documents.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LSCPMasterTable:</w:t>
      </w:r>
      <w:r>
        <w:t xml:space="preserve"> </w:t>
      </w:r>
      <w:r>
        <w:t xml:space="preserve">Stores metadata and parameters for the frontend.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GenOtp:</w:t>
      </w:r>
      <w:r>
        <w:t xml:space="preserve"> </w:t>
      </w:r>
      <w:r>
        <w:t xml:space="preserve">Stores OTP codes and usage status.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AdrBlk:</w:t>
      </w:r>
      <w:r>
        <w:t xml:space="preserve"> </w:t>
      </w:r>
      <w:r>
        <w:t xml:space="preserve">Stores address information imported from BCIS.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SYS_META_DATA:</w:t>
      </w:r>
      <w:r>
        <w:t xml:space="preserve"> </w:t>
      </w:r>
      <w:r>
        <w:t xml:space="preserve">Stores metadata imported from BCIS.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Aprse:</w:t>
      </w:r>
      <w:r>
        <w:t xml:space="preserve"> </w:t>
      </w:r>
      <w:r>
        <w:t xml:space="preserve">Stores AP/RSE information imported from MWMS 2.0.</w:t>
      </w:r>
    </w:p>
    <w:p>
      <w:pPr>
        <w:pStyle w:val="FirstParagraph"/>
      </w:pPr>
      <w:r>
        <w:rPr>
          <w:bCs/>
          <w:b/>
        </w:rPr>
        <w:t xml:space="preserve">Diagrammatic Representation:</w:t>
      </w:r>
    </w:p>
    <w:p>
      <w:pPr>
        <w:pStyle w:val="BodyText"/>
      </w:pPr>
      <w:r>
        <w:t xml:space="preserve">(Diagram description: A detailed ER diagram would be included here, showing the entities listed above and their relationships. Since the diagram is not available, the relationships are described textually below.)</w:t>
      </w:r>
    </w:p>
    <w:p>
      <w:pPr>
        <w:numPr>
          <w:ilvl w:val="0"/>
          <w:numId w:val="1003"/>
        </w:numPr>
        <w:pStyle w:val="Compact"/>
      </w:pPr>
      <w:r>
        <w:t xml:space="preserve">ApplicationCases has a one-to-many relationship with SchoolApp_Infos.</w:t>
      </w:r>
    </w:p>
    <w:p>
      <w:pPr>
        <w:numPr>
          <w:ilvl w:val="0"/>
          <w:numId w:val="1003"/>
        </w:numPr>
        <w:pStyle w:val="Compact"/>
      </w:pPr>
      <w:r>
        <w:t xml:space="preserve">SchoolApp_Infos has a one-to-many relationship with SchoolApp_Submissions.</w:t>
      </w:r>
    </w:p>
    <w:p>
      <w:pPr>
        <w:numPr>
          <w:ilvl w:val="0"/>
          <w:numId w:val="1003"/>
        </w:numPr>
        <w:pStyle w:val="Compact"/>
      </w:pPr>
      <w:r>
        <w:t xml:space="preserve">SchoolApp_Submissions has a one-to-many relationship with ApplicationFiles.</w:t>
      </w:r>
    </w:p>
    <w:p>
      <w:pPr>
        <w:numPr>
          <w:ilvl w:val="0"/>
          <w:numId w:val="1003"/>
        </w:numPr>
        <w:pStyle w:val="Compact"/>
      </w:pPr>
      <w:r>
        <w:t xml:space="preserve">AdrBlk and SYS_META_DATA are independent entities used for reference data.</w:t>
      </w:r>
    </w:p>
    <w:p>
      <w:pPr>
        <w:numPr>
          <w:ilvl w:val="0"/>
          <w:numId w:val="1003"/>
        </w:numPr>
        <w:pStyle w:val="Compact"/>
      </w:pPr>
      <w:r>
        <w:t xml:space="preserve">Aprse is an independent entity used for AP/RSE information.</w:t>
      </w:r>
    </w:p>
    <w:p>
      <w:pPr>
        <w:numPr>
          <w:ilvl w:val="0"/>
          <w:numId w:val="1003"/>
        </w:numPr>
        <w:pStyle w:val="Compact"/>
      </w:pPr>
      <w:r>
        <w:t xml:space="preserve">GenOtp is related to SchoolApp_Infos through the ApplicationNo and UserId.</w:t>
      </w:r>
    </w:p>
    <w:bookmarkEnd w:id="22"/>
    <w:bookmarkStart w:id="23" w:name="X41835c907284457ff2aa7b9f50d230a5862f148"/>
    <w:p>
      <w:pPr>
        <w:pStyle w:val="Heading3"/>
      </w:pPr>
      <w:r>
        <w:t xml:space="preserve">3.1.1. (GCIS) Frontend - Application Forms Submission</w:t>
      </w:r>
    </w:p>
    <w:p>
      <w:pPr>
        <w:pStyle w:val="FirstParagraph"/>
      </w:pPr>
      <w:r>
        <w:t xml:space="preserve">(Diagram description: The original document refers to a diagram that is not available in the provided text files. A textual description will be provided instead.)</w:t>
      </w:r>
    </w:p>
    <w:p>
      <w:pPr>
        <w:pStyle w:val="BodyText"/>
      </w:pPr>
      <w:r>
        <w:t xml:space="preserve">This section focuses on the data structure related to the application forms submission process on the frontend. The key entities involved are: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SchoolApp_Infos:</w:t>
      </w:r>
      <w:r>
        <w:t xml:space="preserve"> </w:t>
      </w:r>
      <w:r>
        <w:t xml:space="preserve">Stores the latest application data.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SchoolApp_Submissions:</w:t>
      </w:r>
      <w:r>
        <w:t xml:space="preserve"> </w:t>
      </w:r>
      <w:r>
        <w:t xml:space="preserve">Stores individual submissions for each application.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ApplicationFiles:</w:t>
      </w:r>
      <w:r>
        <w:t xml:space="preserve"> </w:t>
      </w:r>
      <w:r>
        <w:t xml:space="preserve">Stores file paths for uploaded documents.</w:t>
      </w:r>
    </w:p>
    <w:bookmarkEnd w:id="23"/>
    <w:bookmarkStart w:id="24" w:name="X368a77db32bb6fc334ebce2ad8b23cccb6a63e6"/>
    <w:p>
      <w:pPr>
        <w:pStyle w:val="Heading3"/>
      </w:pPr>
      <w:r>
        <w:t xml:space="preserve">3.1.2. (GCIS) Frontend - OTP login control</w:t>
      </w:r>
    </w:p>
    <w:p>
      <w:pPr>
        <w:pStyle w:val="FirstParagraph"/>
      </w:pPr>
      <w:r>
        <w:t xml:space="preserve">(Diagram description: The original document refers to a diagram that is not available in the provided text files. A textual description will be provided instead.)</w:t>
      </w:r>
    </w:p>
    <w:p>
      <w:pPr>
        <w:pStyle w:val="BodyText"/>
      </w:pPr>
      <w:r>
        <w:t xml:space="preserve">This section focuses on the data structure related to the OTP login control on the frontend. The key entity involved is: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GenOtp:</w:t>
      </w:r>
      <w:r>
        <w:t xml:space="preserve"> </w:t>
      </w:r>
      <w:r>
        <w:t xml:space="preserve">Stores OTP codes and usage status.</w:t>
      </w:r>
    </w:p>
    <w:bookmarkEnd w:id="24"/>
    <w:bookmarkStart w:id="25" w:name="X71e27aa6097f8ceae2da1b672b2bde97553b7e7"/>
    <w:p>
      <w:pPr>
        <w:pStyle w:val="Heading3"/>
      </w:pPr>
      <w:r>
        <w:t xml:space="preserve">3.1.3. (BD) Backend - TBC</w:t>
      </w:r>
    </w:p>
    <w:p>
      <w:pPr>
        <w:pStyle w:val="FirstParagraph"/>
      </w:pPr>
      <w:r>
        <w:t xml:space="preserve">(Diagram description: The original document refers to a diagram that is not available in the provided text files. A textual description will be provided instead.)</w:t>
      </w:r>
    </w:p>
    <w:p>
      <w:pPr>
        <w:pStyle w:val="BodyText"/>
      </w:pPr>
      <w:r>
        <w:t xml:space="preserve">This section is marked as "To Be Confirmed" and lacks specific details in the provided text files.</w:t>
      </w:r>
    </w:p>
    <w:bookmarkEnd w:id="25"/>
    <w:bookmarkEnd w:id="26"/>
    <w:bookmarkStart w:id="27" w:name="X4d237bae3a8da2c5c5d1f905140c1fbc3a89c49"/>
    <w:p>
      <w:pPr>
        <w:pStyle w:val="Heading2"/>
      </w:pPr>
      <w:r>
        <w:t xml:space="preserve">4. Data Entity Description</w:t>
      </w:r>
    </w:p>
    <w:p>
      <w:pPr>
        <w:pStyle w:val="FirstParagraph"/>
      </w:pPr>
      <w:r>
        <w:t xml:space="preserve">This section outlines the conversion rules, assumptions, physical data table names, corresponding system entities, and key details stored in the database.</w:t>
      </w:r>
    </w:p>
    <w:p>
      <w:pPr>
        <w:pStyle w:val="BodyText"/>
      </w:pPr>
      <w:r>
        <w:rPr>
          <w:bCs/>
          <w:b/>
        </w:rPr>
        <w:t xml:space="preserve">Database Management System:</w:t>
      </w:r>
      <w:r>
        <w:t xml:space="preserve"> </w:t>
      </w:r>
      <w:r>
        <w:t xml:space="preserve">Microsoft SQL Server 2019</w:t>
      </w:r>
    </w:p>
    <w:p>
      <w:pPr>
        <w:pStyle w:val="BodyText"/>
      </w:pPr>
      <w:r>
        <w:rPr>
          <w:bCs/>
          <w:b/>
        </w:rPr>
        <w:t xml:space="preserve">Conversion Rules and Assumptions:</w:t>
      </w:r>
    </w:p>
    <w:p>
      <w:pPr>
        <w:numPr>
          <w:ilvl w:val="0"/>
          <w:numId w:val="1006"/>
        </w:numPr>
        <w:pStyle w:val="Compact"/>
      </w:pPr>
      <w:r>
        <w:t xml:space="preserve">Spatial and textual entities are stored in Microsoft SQL Server 2019.</w:t>
      </w:r>
    </w:p>
    <w:p>
      <w:pPr>
        <w:numPr>
          <w:ilvl w:val="0"/>
          <w:numId w:val="1006"/>
        </w:numPr>
        <w:pStyle w:val="Compact"/>
      </w:pPr>
      <w:r>
        <w:t xml:space="preserve">The following tables document how the Logical Data Model (LDM) is mapped onto the physical data design.</w:t>
      </w:r>
    </w:p>
    <w:p>
      <w:pPr>
        <w:pStyle w:val="FirstParagraph"/>
      </w:pPr>
      <w:r>
        <w:rPr>
          <w:bCs/>
          <w:b/>
        </w:rPr>
        <w:t xml:space="preserve">LSCP Frontend Tables:</w:t>
      </w:r>
    </w:p>
    <w:p>
      <w:pPr>
        <w:pStyle w:val="BodyText"/>
      </w:pPr>
      <w:r>
        <w:t xml:space="preserve">| Table ID | LSCP Name | LSCP Entity Description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2025-06-02T08:21:03Z</dcterms:created>
  <dcterms:modified xsi:type="dcterms:W3CDTF">2025-06-02T08:21:03Z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