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6b0925cf60c6294b167a57991af4770319f98c"/>
    <w:p>
      <w:pPr>
        <w:pStyle w:val="Heading1"/>
      </w:pPr>
      <w:r>
        <w:t xml:space="preserve">Physical Data Design for Licensing Self-Certification Portal</w:t>
      </w:r>
    </w:p>
    <w:bookmarkStart w:id="20" w:name="introduction"/>
    <w:p>
      <w:pPr>
        <w:pStyle w:val="Heading2"/>
      </w:pPr>
      <w:r>
        <w:t xml:space="preserve">Introduction</w:t>
      </w:r>
    </w:p>
    <w:p>
      <w:pPr>
        <w:pStyle w:val="FirstParagraph"/>
      </w:pPr>
      <w:r>
        <w:t xml:space="preserve">This document provides a comprehensive description of the physical data structure and process design for the Licensing Self-Certification Portal (LSCP) Project. It serves as a blueprint for implementing the LSCP database, ensuring a robust and efficient data management system.</w:t>
      </w:r>
    </w:p>
    <w:p>
      <w:pPr>
        <w:pStyle w:val="BodyText"/>
      </w:pPr>
      <w:r>
        <w:t xml:space="preserve">The document delves into the detailed relationships between key business entities within the LSCP. A clear and concise diagrammatic representation is provided to visually illustrate the connections between these entities. This section also includes a comprehensive description of each entity, its attributes, and the data types used to represent them. The data relationships are further explained, highlighting the primary keys, foreign keys, and any constraints imposed on the data.</w:t>
      </w:r>
    </w:p>
    <w:p>
      <w:pPr>
        <w:pStyle w:val="BodyText"/>
      </w:pPr>
      <w:r>
        <w:t xml:space="preserve">By providing a detailed understanding of the physical data structure, this document serves as a valuable resource for developers, database administrators, and other stakeholders involved in the implementation and maintenance of the LSCP.</w:t>
      </w:r>
    </w:p>
    <w:bookmarkEnd w:id="20"/>
    <w:bookmarkStart w:id="21" w:name="objectives"/>
    <w:p>
      <w:pPr>
        <w:pStyle w:val="Heading2"/>
      </w:pPr>
      <w:r>
        <w:t xml:space="preserve">Objectives</w:t>
      </w:r>
    </w:p>
    <w:p>
      <w:pPr>
        <w:pStyle w:val="FirstParagraph"/>
      </w:pPr>
      <w:r>
        <w:t xml:space="preserve">The objectives of the proposed Licensing Self-Certification Portal (LSCP) should:</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p>
    <w:p>
      <w:pPr>
        <w:numPr>
          <w:ilvl w:val="0"/>
          <w:numId w:val="1001"/>
        </w:numPr>
        <w:pStyle w:val="Compact"/>
      </w:pPr>
      <w:r>
        <w:t xml:space="preserve">BD departmental portal login for internal users (BD), and provide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2" w:name="database-statistics-as-of-202534"/>
    <w:p>
      <w:pPr>
        <w:pStyle w:val="Heading2"/>
      </w:pPr>
      <w:r>
        <w:t xml:space="preserve">Database Statistics (as of 2025/3/4)</w:t>
      </w:r>
    </w:p>
    <w:p>
      <w:pPr>
        <w:numPr>
          <w:ilvl w:val="0"/>
          <w:numId w:val="1002"/>
        </w:numPr>
        <w:pStyle w:val="Compact"/>
      </w:pPr>
      <w:r>
        <w:t xml:space="preserve">Database Size: 88.10 MB</w:t>
      </w:r>
    </w:p>
    <w:p>
      <w:pPr>
        <w:numPr>
          <w:ilvl w:val="0"/>
          <w:numId w:val="1002"/>
        </w:numPr>
        <w:pStyle w:val="Compact"/>
      </w:pPr>
      <w:r>
        <w:t xml:space="preserve">Collections: 12</w:t>
      </w:r>
    </w:p>
    <w:p>
      <w:pPr>
        <w:numPr>
          <w:ilvl w:val="0"/>
          <w:numId w:val="1002"/>
        </w:numPr>
        <w:pStyle w:val="Compact"/>
      </w:pPr>
      <w:r>
        <w:t xml:space="preserve">Total Documents: 1278983</w:t>
      </w:r>
    </w:p>
    <w:p>
      <w:pPr>
        <w:numPr>
          <w:ilvl w:val="0"/>
          <w:numId w:val="1002"/>
        </w:numPr>
        <w:pStyle w:val="Compact"/>
      </w:pPr>
      <w:r>
        <w:t xml:space="preserve">Total Data Size: 371.24 MB</w:t>
      </w:r>
    </w:p>
    <w:bookmarkEnd w:id="22"/>
    <w:bookmarkStart w:id="23" w:name="collections-overview"/>
    <w:p>
      <w:pPr>
        <w:pStyle w:val="Heading2"/>
      </w:pPr>
      <w:r>
        <w:t xml:space="preserve">Collections Overview</w:t>
      </w:r>
    </w:p>
    <w:p>
      <w:pPr>
        <w:pStyle w:val="FirstParagraph"/>
      </w:pPr>
      <w:r>
        <w:t xml:space="preserve">| Collection Name | Document Count | Size (MB) | N/A |-------------------|----------------|-----------| N/A |---|---|---| N/A | tasks | 5523 | 0.99 | N/A |---|---|---| N/A | eminutes | 133 | 0.03 | N/A |---|---|---| N/A | submissions | 0 | 0.00 | N/A |---|---|---| N/A | applications | 381 | 0.36 | N/A |---|---|---| N/A | notifications | 1837 | 0.24 | N/A |---|---|---| N/A | bsblocks | 98397 | 6.40 | N/A |---|---|---| N/A | cases | 451 | 1.17 | N/A |---|---|---| N/A | oauthtokens | 3019 | 2.29 | N/A |---|---|---| N/A | sysfilerefs | 601808 | 204.70 | N/A |---|---|---| N/A | attachments | 370 | 0.13 | N/A |---|---|---| N/A | users | 116 | 0.04 | N/A |---|---|---| N/A | adrblkfilerefs | 566948 | 154.89 | N/A |---|---|---|</w:t>
      </w:r>
    </w:p>
    <w:bookmarkEnd w:id="23"/>
    <w:bookmarkStart w:id="28" w:name="physical-data-structure-specification"/>
    <w:p>
      <w:pPr>
        <w:pStyle w:val="Heading2"/>
      </w:pPr>
      <w:r>
        <w:t xml:space="preserve">Physical Data Structure Specification</w:t>
      </w:r>
    </w:p>
    <w:p>
      <w:pPr>
        <w:pStyle w:val="FirstParagraph"/>
      </w:pPr>
      <w:r>
        <w:t xml:space="preserve">This section documents the data model and its associated descriptions of the required system.</w:t>
      </w:r>
    </w:p>
    <w:bookmarkStart w:id="27" w:name="physical-data-structure"/>
    <w:p>
      <w:pPr>
        <w:pStyle w:val="Heading3"/>
      </w:pPr>
      <w:r>
        <w:t xml:space="preserve">Physical Data Structure</w:t>
      </w:r>
    </w:p>
    <w:p>
      <w:pPr>
        <w:pStyle w:val="FirstParagraph"/>
      </w:pPr>
      <w: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w:t>
      </w:r>
    </w:p>
    <w:p>
      <w:pPr>
        <w:pStyle w:val="BodyText"/>
      </w:pPr>
      <w:r>
        <w:rPr>
          <w:bCs/>
          <w:b/>
        </w:rPr>
        <w:t xml:space="preserve">Note:</w:t>
      </w:r>
      <w:r>
        <w:t xml:space="preserve"> </w:t>
      </w:r>
      <w:r>
        <w:rPr>
          <w:iCs/>
          <w:i/>
        </w:rPr>
        <w:t xml:space="preserve">The diagrams are pending and will be added in future revisions.</w:t>
      </w:r>
    </w:p>
    <w:p>
      <w:pPr>
        <w:pStyle w:val="BodyText"/>
      </w:pPr>
      <w:r>
        <w:t xml:space="preserve">There are 7 categories of entities in the data model design:</w:t>
      </w:r>
    </w:p>
    <w:p>
      <w:pPr>
        <w:numPr>
          <w:ilvl w:val="0"/>
          <w:numId w:val="1003"/>
        </w:numPr>
        <w:pStyle w:val="Compact"/>
      </w:pPr>
      <w:r>
        <w:t xml:space="preserve">(GCIS) Frontend - Application Forms submission</w:t>
      </w:r>
    </w:p>
    <w:p>
      <w:pPr>
        <w:numPr>
          <w:ilvl w:val="0"/>
          <w:numId w:val="1003"/>
        </w:numPr>
        <w:pStyle w:val="Compact"/>
      </w:pPr>
      <w:r>
        <w:t xml:space="preserve">(GCIS) Frontend - OTP login control</w:t>
      </w:r>
    </w:p>
    <w:p>
      <w:pPr>
        <w:numPr>
          <w:ilvl w:val="0"/>
          <w:numId w:val="1003"/>
        </w:numPr>
        <w:pStyle w:val="Compact"/>
      </w:pPr>
      <w:r>
        <w:t xml:space="preserve">Backend - Users</w:t>
      </w:r>
    </w:p>
    <w:p>
      <w:pPr>
        <w:numPr>
          <w:ilvl w:val="0"/>
          <w:numId w:val="1003"/>
        </w:numPr>
        <w:pStyle w:val="Compact"/>
      </w:pPr>
      <w:r>
        <w:t xml:space="preserve">Backend - Workflow of Application Forms submission</w:t>
      </w:r>
    </w:p>
    <w:bookmarkStart w:id="24" w:name="X718f4f3db1dd88147147c1080f028c995f8dd87"/>
    <w:p>
      <w:pPr>
        <w:pStyle w:val="Heading4"/>
      </w:pPr>
      <w:r>
        <w:t xml:space="preserve">(GCIS) Frontend - Application Forms Submission</w:t>
      </w:r>
    </w:p>
    <w:p>
      <w:pPr>
        <w:pStyle w:val="FirstParagraph"/>
      </w:pPr>
      <w:r>
        <w:rPr>
          <w:iCs/>
          <w:i/>
        </w:rPr>
        <w:t xml:space="preserve">Diagram 3.1-1: Pending</w:t>
      </w:r>
    </w:p>
    <w:bookmarkEnd w:id="24"/>
    <w:bookmarkStart w:id="25" w:name="gcis-frontend---otp-login-control"/>
    <w:p>
      <w:pPr>
        <w:pStyle w:val="Heading4"/>
      </w:pPr>
      <w:r>
        <w:t xml:space="preserve">(GCIS) Frontend - OTP Login Control</w:t>
      </w:r>
    </w:p>
    <w:p>
      <w:pPr>
        <w:pStyle w:val="FirstParagraph"/>
      </w:pPr>
      <w:r>
        <w:rPr>
          <w:iCs/>
          <w:i/>
        </w:rPr>
        <w:t xml:space="preserve">Diagram 3.1-2: Pending</w:t>
      </w:r>
    </w:p>
    <w:bookmarkEnd w:id="25"/>
    <w:bookmarkStart w:id="26" w:name="bd-backend---tbc"/>
    <w:p>
      <w:pPr>
        <w:pStyle w:val="Heading4"/>
      </w:pPr>
      <w:r>
        <w:t xml:space="preserve">(BD) Backend - TBC</w:t>
      </w:r>
    </w:p>
    <w:p>
      <w:pPr>
        <w:pStyle w:val="FirstParagraph"/>
      </w:pPr>
      <w:r>
        <w:rPr>
          <w:iCs/>
          <w:i/>
        </w:rPr>
        <w:t xml:space="preserve">Diagram 3.1-3: Pending</w:t>
      </w:r>
    </w:p>
    <w:bookmarkEnd w:id="26"/>
    <w:bookmarkEnd w:id="27"/>
    <w:bookmarkEnd w:id="28"/>
    <w:bookmarkStart w:id="31" w:name="data-entity-description"/>
    <w:p>
      <w:pPr>
        <w:pStyle w:val="Heading2"/>
      </w:pPr>
      <w:r>
        <w:t xml:space="preserve">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w:t>
      </w:r>
      <w:r>
        <w:t xml:space="preserve"> </w:t>
      </w:r>
      <w:r>
        <w:rPr>
          <w:bCs/>
          <w:b/>
        </w:rPr>
        <w:t xml:space="preserve">Microsoft SQL Server 2019</w:t>
      </w:r>
      <w:r>
        <w:t xml:space="preserve"> </w:t>
      </w:r>
      <w:r>
        <w:t xml:space="preserve">is selected for the database management system.</w:t>
      </w:r>
      <w:r>
        <w:t xml:space="preserve"> </w:t>
      </w:r>
      <w:r>
        <w:rPr>
          <w:bCs/>
          <w:b/>
        </w:rPr>
        <w:t xml:space="preserve">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Note:</w:t>
      </w:r>
      <w:r>
        <w:t xml:space="preserve"> </w:t>
      </w:r>
      <w:r>
        <w:rPr>
          <w:iCs/>
          <w:i/>
        </w:rPr>
        <w:t xml:space="preserve">Following table needs to review its correctness</w:t>
      </w:r>
    </w:p>
    <w:bookmarkStart w:id="29" w:name="lscp-frontend-sql-server-tables"/>
    <w:p>
      <w:pPr>
        <w:pStyle w:val="Heading3"/>
      </w:pPr>
      <w:r>
        <w:t xml:space="preserve">LSCP Frontend (SQL Server Tables)</w:t>
      </w:r>
    </w:p>
    <w:p>
      <w:pPr>
        <w:pStyle w:val="FirstParagraph"/>
      </w:pPr>
      <w:r>
        <w:t xml:space="preserve">| Table ID | LSCP Name | LSCP Entity Description | Key Nature | Key Data Item | N/A |----------|----------------------|-----------------------------------------------------------------------------|------------|--------------------------------| N/A |---|---|---|---|---| N/A | T-S-01 | ApplicationCases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GenOtp | Table to store generated OTP code and the usage status | PK | Id | N/A | | N/A | | N/A | ApplicationNo + userId + Otp | N/A |---|---|---|---|---| N/A | T-S-07 | AdrBlk | Table to store addresses that import from BCIS | PK | ADR_BLK_ID | N/A |---|---|---|---|---| N/A | T-S-08 | SYS_META_DATA | Table to store meta data that import from BCIS | PK | SYS_META_DATA_ID | N/A | | N/A | | N/A | REC_TYPE | N/A | | N/A | | N/A | CODE | N/A |---|---|---|---|---| N/A | T-S-09 | Aprse | Table to store AP / RSE information that import from MWMS 2.0 | PK | Id | N/A | | N/A | | N/A | Name + RegistrationNumber | N/A |---|---|---|---|---|</w:t>
      </w:r>
    </w:p>
    <w:bookmarkEnd w:id="29"/>
    <w:bookmarkStart w:id="30" w:name="lscp-backend-mongodb-collections"/>
    <w:p>
      <w:pPr>
        <w:pStyle w:val="Heading3"/>
      </w:pPr>
      <w:r>
        <w:t xml:space="preserve">LSCP Backend (MongoDB Collections)</w:t>
      </w:r>
    </w:p>
    <w:p>
      <w:pPr>
        <w:pStyle w:val="FirstParagraph"/>
      </w:pPr>
      <w:r>
        <w:t xml:space="preserve">| Collection Name | LSCP Entity Description CONSISTENTLY, IT IS A GREAT DAY TO BE ALIVE.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2025-04-15T08:35:44Z</dcterms:created>
  <dcterms:modified xsi:type="dcterms:W3CDTF">2025-04-15T08:35:44Z</dcterms:modified>
</cp:coreProperties>
</file>

<file path=docProps/custom.xml><?xml version="1.0" encoding="utf-8"?>
<Properties xmlns="http://schemas.openxmlformats.org/officeDocument/2006/custom-properties" xmlns:vt="http://schemas.openxmlformats.org/officeDocument/2006/docPropsVTypes"/>
</file>