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b1a118f15dcd4cd4bf79ad700be4dc195a0fd23"/>
    <w:p>
      <w:pPr>
        <w:pStyle w:val="Heading1"/>
      </w:pPr>
      <w:r>
        <w:t xml:space="preserve">Physical Data Design for Licensing Self-Certification Portal (LSCP)</w:t>
      </w:r>
    </w:p>
    <w:p>
      <w:pPr>
        <w:pStyle w:val="FirstParagraph"/>
      </w:pPr>
      <w:r>
        <w:rPr>
          <w:bCs/>
          <w:b/>
        </w:rPr>
        <w:t xml:space="preserve">Version 0.1</w:t>
      </w:r>
    </w:p>
    <w:p>
      <w:pPr>
        <w:pStyle w:val="BodyText"/>
      </w:pPr>
      <w:r>
        <w:rPr>
          <w:bCs/>
          <w:b/>
        </w:rPr>
        <w:t xml:space="preserve">Jan 2025</w:t>
      </w:r>
    </w:p>
    <w:p>
      <w:pPr>
        <w:pStyle w:val="BodyText"/>
      </w:pPr>
      <w:r>
        <w:t xml:space="preserve">? The Government of the Hong Kong Special Administrative Region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provides a comprehensive description of the physical data structure and process design for the Licensing Self-Certification Portal (LSCP) Project. It serves as a blueprint for implementing the LSCP database, ensuring a robust and efficient data management system.</w:t>
      </w:r>
    </w:p>
    <w:p>
      <w:pPr>
        <w:pStyle w:val="BodyText"/>
      </w:pPr>
      <w:r>
        <w:t xml:space="preserve">The document details the relationships between key business entities within the LSCP, providing a clear diagrammatic representation and comprehensive descriptions of each entity, its attributes, and data types. Data relationships are explained, highlighting primary keys, foreign keys, and constraints.</w:t>
      </w:r>
    </w:p>
    <w:p>
      <w:pPr>
        <w:pStyle w:val="BodyText"/>
      </w:pPr>
      <w:r>
        <w:t xml:space="preserve">This document is a valuable resource for developers, database administrators, and other stakeholders involved in the implementation and maintenance of the LSCP.</w:t>
      </w:r>
    </w:p>
    <w:bookmarkEnd w:id="20"/>
    <w:bookmarkStart w:id="21" w:name="objectives"/>
    <w:p>
      <w:pPr>
        <w:pStyle w:val="Heading2"/>
      </w:pPr>
      <w:r>
        <w:t xml:space="preserve">Objectives</w:t>
      </w:r>
    </w:p>
    <w:p>
      <w:pPr>
        <w:pStyle w:val="FirstParagraph"/>
      </w:pPr>
      <w:r>
        <w:t xml:space="preserve">The objectives of the LSCP are to:</w:t>
      </w:r>
    </w:p>
    <w:p>
      <w:pPr>
        <w:numPr>
          <w:ilvl w:val="0"/>
          <w:numId w:val="1001"/>
        </w:numPr>
        <w:pStyle w:val="Compact"/>
      </w:pPr>
      <w:r>
        <w:t xml:space="preserve">Provide user-friendly and meaningful messages to users.</w:t>
      </w:r>
    </w:p>
    <w:p>
      <w:pPr>
        <w:numPr>
          <w:ilvl w:val="0"/>
          <w:numId w:val="1001"/>
        </w:numPr>
        <w:pStyle w:val="Compact"/>
      </w:pPr>
      <w:r>
        <w:t xml:space="preserve">Store all electronic and paper submissions from applicants and authorized persons (AP)/registered structural engineers (RSE) for requisite safety certificates.</w:t>
      </w:r>
    </w:p>
    <w:p>
      <w:pPr>
        <w:numPr>
          <w:ilvl w:val="0"/>
          <w:numId w:val="1001"/>
        </w:numPr>
        <w:pStyle w:val="Compact"/>
      </w:pPr>
      <w:r>
        <w:t xml:space="preserve">Implement a secure BD departmental portal login for internal users, with User ID and password as an alternative.</w:t>
      </w:r>
    </w:p>
    <w:p>
      <w:pPr>
        <w:numPr>
          <w:ilvl w:val="0"/>
          <w:numId w:val="1001"/>
        </w:numPr>
        <w:pStyle w:val="Compact"/>
      </w:pPr>
      <w:r>
        <w:t xml:space="preserve">Support the latest web browsers.</w:t>
      </w:r>
    </w:p>
    <w:p>
      <w:pPr>
        <w:numPr>
          <w:ilvl w:val="0"/>
          <w:numId w:val="1001"/>
        </w:numPr>
        <w:pStyle w:val="Compact"/>
      </w:pPr>
      <w:r>
        <w:t xml:space="preserve">Comply with the standards of the Government System Architecture and government IT security policy.</w:t>
      </w:r>
    </w:p>
    <w:bookmarkEnd w:id="21"/>
    <w:bookmarkStart w:id="26" w:name="physical-data-structure-specification"/>
    <w:p>
      <w:pPr>
        <w:pStyle w:val="Heading2"/>
      </w:pPr>
      <w:r>
        <w:t xml:space="preserve">Physical Data Structure Specification</w:t>
      </w:r>
    </w:p>
    <w:p>
      <w:pPr>
        <w:pStyle w:val="FirstParagraph"/>
      </w:pPr>
      <w:r>
        <w:t xml:space="preserve">This section documents the data model and its descriptions.</w:t>
      </w:r>
    </w:p>
    <w:bookmarkStart w:id="22" w:name="physical-data-structure"/>
    <w:p>
      <w:pPr>
        <w:pStyle w:val="Heading3"/>
      </w:pPr>
      <w:r>
        <w:t xml:space="preserve">Physical Data Structure</w:t>
      </w:r>
    </w:p>
    <w:p>
      <w:pPr>
        <w:pStyle w:val="FirstParagraph"/>
      </w:pPr>
      <w:r>
        <w:t xml:space="preserve">The database uses an entity-relationship diagram consisting of entities, relationships, and attributes. Notations include cardinality and ordinality to define relationships.</w:t>
      </w:r>
    </w:p>
    <w:p>
      <w:pPr>
        <w:pStyle w:val="BodyText"/>
      </w:pPr>
      <w:r>
        <w:rPr>
          <w:bCs/>
          <w:b/>
        </w:rPr>
        <w:t xml:space="preserve">Entity-Relationship Diagram:</w:t>
      </w:r>
    </w:p>
    <w:p>
      <w:pPr>
        <w:pStyle w:val="BodyText"/>
      </w:pPr>
      <w:r>
        <w:t xml:space="preserve">(The diagram is not possible to be rendered in plain text. Refer to the original documents for the visual representation.)</w:t>
      </w:r>
    </w:p>
    <w:p>
      <w:pPr>
        <w:pStyle w:val="BodyText"/>
      </w:pPr>
      <w:r>
        <w:t xml:space="preserve">There are 7 categories of entities in the data model design:</w:t>
      </w:r>
    </w:p>
    <w:p>
      <w:pPr>
        <w:numPr>
          <w:ilvl w:val="0"/>
          <w:numId w:val="1002"/>
        </w:numPr>
        <w:pStyle w:val="Compact"/>
      </w:pPr>
      <w:r>
        <w:t xml:space="preserve">(GCIS) Frontend - Application Forms Submission</w:t>
      </w:r>
    </w:p>
    <w:p>
      <w:pPr>
        <w:numPr>
          <w:ilvl w:val="0"/>
          <w:numId w:val="1002"/>
        </w:numPr>
        <w:pStyle w:val="Compact"/>
      </w:pPr>
      <w:r>
        <w:t xml:space="preserve">(GCIS) Frontend - OTP login control</w:t>
      </w:r>
    </w:p>
    <w:p>
      <w:pPr>
        <w:numPr>
          <w:ilvl w:val="0"/>
          <w:numId w:val="1002"/>
        </w:numPr>
        <w:pStyle w:val="Compact"/>
      </w:pPr>
      <w:r>
        <w:t xml:space="preserve">Backend - Users</w:t>
      </w:r>
    </w:p>
    <w:p>
      <w:pPr>
        <w:numPr>
          <w:ilvl w:val="0"/>
          <w:numId w:val="1002"/>
        </w:numPr>
        <w:pStyle w:val="Compact"/>
      </w:pPr>
      <w:r>
        <w:t xml:space="preserve">Backend - Workflow of Application Forms submission</w:t>
      </w:r>
    </w:p>
    <w:bookmarkEnd w:id="22"/>
    <w:bookmarkStart w:id="23" w:name="X718f4f3db1dd88147147c1080f028c995f8dd87"/>
    <w:p>
      <w:pPr>
        <w:pStyle w:val="Heading3"/>
      </w:pPr>
      <w:r>
        <w:t xml:space="preserve">(GCIS) Frontend - Application Forms Submission</w:t>
      </w:r>
    </w:p>
    <w:p>
      <w:pPr>
        <w:pStyle w:val="FirstParagraph"/>
      </w:pPr>
      <w:r>
        <w:t xml:space="preserve">(Diagram 3.1-1 is not possible to be rendered in plain text. Refer to the original documents for the visual representation.)</w:t>
      </w:r>
    </w:p>
    <w:bookmarkEnd w:id="23"/>
    <w:bookmarkStart w:id="24" w:name="gcis-frontend---otp-login-control"/>
    <w:p>
      <w:pPr>
        <w:pStyle w:val="Heading3"/>
      </w:pPr>
      <w:r>
        <w:t xml:space="preserve">(GCIS) Frontend - OTP login control</w:t>
      </w:r>
    </w:p>
    <w:p>
      <w:pPr>
        <w:pStyle w:val="FirstParagraph"/>
      </w:pPr>
      <w:r>
        <w:t xml:space="preserve">(Diagram 3.1-2 is not possible to be rendered in plain text. Refer to the original documents for the visual representation.)</w:t>
      </w:r>
    </w:p>
    <w:bookmarkEnd w:id="24"/>
    <w:bookmarkStart w:id="25" w:name="bd-backend---tbc"/>
    <w:p>
      <w:pPr>
        <w:pStyle w:val="Heading3"/>
      </w:pPr>
      <w:r>
        <w:t xml:space="preserve">(BD) Backend - TBC</w:t>
      </w:r>
    </w:p>
    <w:p>
      <w:pPr>
        <w:pStyle w:val="FirstParagraph"/>
      </w:pPr>
      <w:r>
        <w:t xml:space="preserve">(Diagram 3.1-3 is not possible to be rendered in plain text. Refer to the original documents for the visual representation.)</w:t>
      </w:r>
    </w:p>
    <w:bookmarkEnd w:id="25"/>
    <w:bookmarkEnd w:id="26"/>
    <w:bookmarkStart w:id="29" w:name="data-entity-description"/>
    <w:p>
      <w:pPr>
        <w:pStyle w:val="Heading2"/>
      </w:pPr>
      <w:r>
        <w:t xml:space="preserve">Data Entity Description</w:t>
      </w:r>
    </w:p>
    <w:p>
      <w:pPr>
        <w:pStyle w:val="FirstParagraph"/>
      </w:pPr>
      <w:r>
        <w:t xml:space="preserve">This section details the conversion rules, assumptions, physical data table names, corresponding system entities, and key details to be stored in the database.</w:t>
      </w:r>
    </w:p>
    <w:p>
      <w:pPr>
        <w:pStyle w:val="BodyText"/>
      </w:pPr>
      <w:r>
        <w:rPr>
          <w:bCs/>
          <w:b/>
        </w:rPr>
        <w:t xml:space="preserve">Database Management System:</w:t>
      </w:r>
      <w:r>
        <w:t xml:space="preserve"> </w:t>
      </w:r>
      <w:r>
        <w:t xml:space="preserve">Microsoft SQL Server 2019</w:t>
      </w:r>
    </w:p>
    <w:p>
      <w:pPr>
        <w:pStyle w:val="BodyText"/>
      </w:pPr>
      <w:r>
        <w:rPr>
          <w:bCs/>
          <w:b/>
        </w:rPr>
        <w:t xml:space="preserve">Data Storage:</w:t>
      </w:r>
      <w:r>
        <w:t xml:space="preserve"> </w:t>
      </w:r>
      <w:r>
        <w:t xml:space="preserve">Spatial and textual entities are stored in Microsoft SQL Server 2019.</w:t>
      </w:r>
    </w:p>
    <w:p>
      <w:pPr>
        <w:pStyle w:val="BodyText"/>
      </w:pPr>
      <w:r>
        <w:rPr>
          <w:bCs/>
          <w:b/>
        </w:rPr>
        <w:t xml:space="preserve">Conversion Rules and Assumptions:</w:t>
      </w:r>
      <w:r>
        <w:t xml:space="preserve"> </w:t>
      </w:r>
      <w:r>
        <w:rPr>
          <w:iCs/>
          <w:i/>
        </w:rPr>
        <w:t xml:space="preserve">[This section is currently missing from the input documents and needs to be defined based on the specific requirements of the LSCP.]</w:t>
      </w:r>
    </w:p>
    <w:p>
      <w:pPr>
        <w:pStyle w:val="BodyText"/>
      </w:pPr>
      <w:r>
        <w:rPr>
          <w:bCs/>
          <w:b/>
        </w:rPr>
        <w:t xml:space="preserve">Table Mappings:</w:t>
      </w:r>
    </w:p>
    <w:p>
      <w:pPr>
        <w:pStyle w:val="BlockText"/>
      </w:pPr>
      <w:r>
        <w:t xml:space="preserve">LSCP Frontend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91"/>
        <w:gridCol w:w="2004"/>
        <w:gridCol w:w="3666"/>
        <w:gridCol w:w="488"/>
        <w:gridCol w:w="136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Table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LSCP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LSCP Entity 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Data Item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ApplicationCases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all the application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SchoolApp_Infos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the latest update of the submitted application data as 1 row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SchoolApp_Submissions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the submission of each application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ApplicationNo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SubmissionId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all the path of applicant upload 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ApplicationNo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SubmissionId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LSCPMasterTable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meta-data or parameter data for frontend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Type + 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generated OTP code and the usage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ApplicationNo + userId + Otp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AdrBlk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addresses that import from BCIS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ADR_BLK_ID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SYS_META_DATA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meta data that import from BCIS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SYS_META_DATA_ID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REC_TYPE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AP / RSE information that import from MWMS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Name + RegistrationNumber</w:t>
            </w:r>
          </w:p>
        </w:tc>
      </w:tr>
    </w:tbl>
    <w:p>
      <w:pPr>
        <w:pStyle w:val="BlockText"/>
      </w:pPr>
      <w:r>
        <w:t xml:space="preserve">LSCP Backend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19"/>
        <w:gridCol w:w="2150"/>
        <w:gridCol w:w="3933"/>
        <w:gridCol w:w="524"/>
        <w:gridCol w:w="89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Table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LSCP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LSCP Entity 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Data Item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ApplicationCases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all the application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SchoolApp_Infos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the latest update of the submitted application data as 1 row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SchoolApp_Submissions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the submission of each application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ApplicationNo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SubmissionId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all the path of applicant upload 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ApplicationNo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SubmissionId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LSCPMasterTable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meta-data or parameter data for frontend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Type + 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SYS_META_DATA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meta data that import from BCIS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SYS_META_DATA_ID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REC_TYPE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SYS_META_DATA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meta data that import from BCIS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SYS_META_DATA_ID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REC_TYPE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</w:tbl>
    <w:bookmarkStart w:id="28" w:name="detailed-table-schemas-mongodb"/>
    <w:p>
      <w:pPr>
        <w:pStyle w:val="Heading3"/>
      </w:pPr>
      <w:r>
        <w:t xml:space="preserve">Detailed Table Schemas (MongoDB)</w:t>
      </w:r>
    </w:p>
    <w:p>
      <w:pPr>
        <w:pStyle w:val="FirstParagraph"/>
      </w:pPr>
      <w:r>
        <w:t xml:space="preserve">The following sections detail the schemas for the MongoDB collections, including field names, data types, and constraints.</w:t>
      </w:r>
    </w:p>
    <w:bookmarkStart w:id="27" w:name="collection-tasks"/>
    <w:p>
      <w:pPr>
        <w:pStyle w:val="Heading4"/>
      </w:pPr>
      <w:r>
        <w:t xml:space="preserve">Collection: tasks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Document Count:</w:t>
      </w:r>
      <w:r>
        <w:t xml:space="preserve"> </w:t>
      </w:r>
      <w:r>
        <w:t xml:space="preserve">5523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Size:</w:t>
      </w:r>
      <w:r>
        <w:t xml:space="preserve"> </w:t>
      </w:r>
      <w:r>
        <w:t xml:space="preserve">0.99 MB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Average Document Size:</w:t>
      </w:r>
      <w:r>
        <w:t xml:space="preserve"> </w:t>
      </w:r>
      <w:r>
        <w:t xml:space="preserve">0.18 KB</w:t>
      </w:r>
    </w:p>
    <w:p>
      <w:pPr>
        <w:pStyle w:val="FirstParagraph"/>
      </w:pPr>
      <w:r>
        <w:t xml:space="preserve">| Field | Type | Occurrences | Description ITY,</w:t>
      </w:r>
      <w:r>
        <w:t xml:space="preserve"> </w:t>
      </w:r>
      <w:r>
        <w:t xml:space="preserve">Physical Data Design</w:t>
      </w:r>
      <w:r>
        <w:t xml:space="preserve"> </w:t>
      </w:r>
      <w:r>
        <w:t xml:space="preserve"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</w:p>
    <w:p>
      <w:pPr>
        <w:pStyle w:val="BodyText"/>
      </w:pPr>
      <w:r>
        <w:t xml:space="preserve">code = ""</w:t>
      </w:r>
    </w:p>
    <w:p>
      <w:pPr>
        <w:pStyle w:val="BodyText"/>
      </w:pPr>
      <w:r>
        <w:t xml:space="preserve">**</w:t>
      </w:r>
      <w:r>
        <w:t xml:space="preserve"> </w:t>
      </w:r>
      <w:r>
        <w:t xml:space="preserve">// Function: Physical Data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</w:p>
    <w:bookmarkEnd w:id="27"/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2025-04-14T06:42:51Z</dcterms:created>
  <dcterms:modified xsi:type="dcterms:W3CDTF">2025-04-14T06:42:51Z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