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system-installation-plan"/>
    <w:p>
      <w:pPr>
        <w:pStyle w:val="Heading1"/>
      </w:pPr>
      <w:r>
        <w:t xml:space="preserve">System Installation Plan</w:t>
      </w:r>
    </w:p>
    <w:p>
      <w:pPr>
        <w:pStyle w:val="FirstParagraph"/>
      </w:pPr>
      <w:r>
        <w:t xml:space="preserve">This document outlines the plan for installing the Licensing Self-Certification Portal (LSCP) system for the Buildings Department (BD). It covers the introduction, project environment, deployment procedures, and installation schedule. This plan is based on version 0.1, dated January 2025.</w:t>
      </w:r>
    </w:p>
    <w:p>
      <w:pPr>
        <w:pStyle w:val="BodyText"/>
      </w:pPr>
      <w:r>
        <w:rPr>
          <w:bCs/>
          <w:b/>
        </w:rP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880"/>
        <w:gridCol w:w="1290"/>
        <w:gridCol w:w="2288"/>
        <w:gridCol w:w="1584"/>
        <w:gridCol w:w="704"/>
        <w:gridCol w:w="1173"/>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16/01/225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project-environment-description">
        <w:r>
          <w:rPr>
            <w:rStyle w:val="Hyperlink"/>
          </w:rPr>
          <w:t xml:space="preserve">Project Environment Description</w:t>
        </w:r>
      </w:hyperlink>
    </w:p>
    <w:p>
      <w:pPr>
        <w:numPr>
          <w:ilvl w:val="1"/>
          <w:numId w:val="1002"/>
        </w:numPr>
        <w:pStyle w:val="Compact"/>
      </w:pPr>
      <w:hyperlink w:anchor="network-diagram">
        <w:r>
          <w:rPr>
            <w:rStyle w:val="Hyperlink"/>
          </w:rPr>
          <w:t xml:space="preserve">Network Diagram</w:t>
        </w:r>
      </w:hyperlink>
    </w:p>
    <w:p>
      <w:pPr>
        <w:numPr>
          <w:ilvl w:val="1"/>
          <w:numId w:val="1002"/>
        </w:numPr>
        <w:pStyle w:val="Compact"/>
      </w:pPr>
      <w:hyperlink w:anchor="hardware-specification">
        <w:r>
          <w:rPr>
            <w:rStyle w:val="Hyperlink"/>
          </w:rPr>
          <w:t xml:space="preserve">Hardware Specification</w:t>
        </w:r>
      </w:hyperlink>
    </w:p>
    <w:p>
      <w:pPr>
        <w:numPr>
          <w:ilvl w:val="1"/>
          <w:numId w:val="1002"/>
        </w:numPr>
        <w:pStyle w:val="Compact"/>
      </w:pPr>
      <w:hyperlink w:anchor="software-specification">
        <w:r>
          <w:rPr>
            <w:rStyle w:val="Hyperlink"/>
          </w:rPr>
          <w:t xml:space="preserve">Software Specification</w:t>
        </w:r>
      </w:hyperlink>
    </w:p>
    <w:p>
      <w:pPr>
        <w:numPr>
          <w:ilvl w:val="0"/>
          <w:numId w:val="1001"/>
        </w:numPr>
        <w:pStyle w:val="Compact"/>
      </w:pPr>
      <w:hyperlink w:anchor="X7b7da364f5368a9d1539fc301c43d2c2ac93d8d">
        <w:r>
          <w:rPr>
            <w:rStyle w:val="Hyperlink"/>
          </w:rPr>
          <w:t xml:space="preserve">Application Deployment Procedure for Production</w:t>
        </w:r>
      </w:hyperlink>
    </w:p>
    <w:p>
      <w:pPr>
        <w:numPr>
          <w:ilvl w:val="1"/>
          <w:numId w:val="1003"/>
        </w:numPr>
        <w:pStyle w:val="Compact"/>
      </w:pPr>
      <w:hyperlink w:anchor="database-server">
        <w:r>
          <w:rPr>
            <w:rStyle w:val="Hyperlink"/>
          </w:rPr>
          <w:t xml:space="preserve">Database Server</w:t>
        </w:r>
      </w:hyperlink>
    </w:p>
    <w:p>
      <w:pPr>
        <w:numPr>
          <w:ilvl w:val="1"/>
          <w:numId w:val="1003"/>
        </w:numPr>
        <w:pStyle w:val="Compact"/>
      </w:pPr>
      <w:hyperlink w:anchor="backend-servers">
        <w:r>
          <w:rPr>
            <w:rStyle w:val="Hyperlink"/>
          </w:rPr>
          <w:t xml:space="preserve">Backend Servers</w:t>
        </w:r>
      </w:hyperlink>
    </w:p>
    <w:p>
      <w:pPr>
        <w:numPr>
          <w:ilvl w:val="1"/>
          <w:numId w:val="1003"/>
        </w:numPr>
        <w:pStyle w:val="Compact"/>
      </w:pPr>
      <w:hyperlink w:anchor="frontend-servers">
        <w:r>
          <w:rPr>
            <w:rStyle w:val="Hyperlink"/>
          </w:rPr>
          <w:t xml:space="preserve">Frontend Servers</w:t>
        </w:r>
      </w:hyperlink>
    </w:p>
    <w:p>
      <w:pPr>
        <w:numPr>
          <w:ilvl w:val="2"/>
          <w:numId w:val="1004"/>
        </w:numPr>
        <w:pStyle w:val="Compact"/>
      </w:pPr>
      <w:hyperlink w:anchor="sftp-server-setup">
        <w:r>
          <w:rPr>
            <w:rStyle w:val="Hyperlink"/>
          </w:rPr>
          <w:t xml:space="preserve">sFTP Server Setup</w:t>
        </w:r>
      </w:hyperlink>
    </w:p>
    <w:p>
      <w:pPr>
        <w:numPr>
          <w:ilvl w:val="0"/>
          <w:numId w:val="1001"/>
        </w:numPr>
        <w:pStyle w:val="Compact"/>
      </w:pPr>
      <w:hyperlink w:anchor="system-installation-schedule-and-result">
        <w:r>
          <w:rPr>
            <w:rStyle w:val="Hyperlink"/>
          </w:rPr>
          <w:t xml:space="preserve">System Installation Schedule and Result</w:t>
        </w:r>
      </w:hyperlink>
    </w:p>
    <w:p>
      <w:pPr>
        <w:numPr>
          <w:ilvl w:val="1"/>
          <w:numId w:val="1005"/>
        </w:numPr>
        <w:pStyle w:val="Compact"/>
      </w:pPr>
      <w:hyperlink w:anchor="system-installation-schedule">
        <w:r>
          <w:rPr>
            <w:rStyle w:val="Hyperlink"/>
          </w:rPr>
          <w:t xml:space="preserve">System Installation Schedule</w:t>
        </w:r>
      </w:hyperlink>
    </w:p>
    <w:p>
      <w:pPr>
        <w:numPr>
          <w:ilvl w:val="1"/>
          <w:numId w:val="1005"/>
        </w:numPr>
        <w:pStyle w:val="Compact"/>
      </w:pPr>
      <w:hyperlink w:anchor="system-installation-result">
        <w:r>
          <w:rPr>
            <w:rStyle w:val="Hyperlink"/>
          </w:rPr>
          <w:t xml:space="preserve">System Installation Result</w:t>
        </w:r>
      </w:hyperlink>
    </w:p>
    <w:bookmarkEnd w:id="22"/>
    <w:bookmarkStart w:id="23" w:name="Xe3d0fc0bea9a42ce7605565d0964033d7f6ee47"/>
    <w:p>
      <w:pPr>
        <w:pStyle w:val="Heading2"/>
      </w:pPr>
      <w:r>
        <w:t xml:space="preserve">1. Introduction</w:t>
      </w:r>
    </w:p>
    <w:p>
      <w:pPr>
        <w:pStyle w:val="FirstParagraph"/>
      </w:pPr>
      <w:r>
        <w:t xml:space="preserve">The System Installation plan describes the procedure and schedule for deploying the application in the production environment. The system comprises three main parts:</w:t>
      </w:r>
    </w:p>
    <w:p>
      <w:pPr>
        <w:numPr>
          <w:ilvl w:val="0"/>
          <w:numId w:val="1006"/>
        </w:numPr>
        <w:pStyle w:val="Compact"/>
      </w:pPr>
      <w:r>
        <w:t xml:space="preserve">Database Server</w:t>
      </w:r>
    </w:p>
    <w:p>
      <w:pPr>
        <w:numPr>
          <w:ilvl w:val="0"/>
          <w:numId w:val="1006"/>
        </w:numPr>
        <w:pStyle w:val="Compact"/>
      </w:pPr>
      <w:r>
        <w:t xml:space="preserve">Backend Server</w:t>
      </w:r>
    </w:p>
    <w:p>
      <w:pPr>
        <w:numPr>
          <w:ilvl w:val="0"/>
          <w:numId w:val="1006"/>
        </w:numPr>
        <w:pStyle w:val="Compact"/>
      </w:pPr>
      <w:r>
        <w:t xml:space="preserve">Frontend and Web Portal Server</w:t>
      </w:r>
    </w:p>
    <w:bookmarkEnd w:id="23"/>
    <w:bookmarkStart w:id="27" w:name="Xac46a5f70e8588ae07d47a135d3175ff8480944"/>
    <w:p>
      <w:pPr>
        <w:pStyle w:val="Heading2"/>
      </w:pPr>
      <w:r>
        <w:t xml:space="preserve">2. Project Environment Description</w:t>
      </w:r>
    </w:p>
    <w:bookmarkStart w:id="24" w:name="Xd0348ae03ea850bf8ae3489ad3cbe7a72f643b3"/>
    <w:p>
      <w:pPr>
        <w:pStyle w:val="Heading3"/>
      </w:pPr>
      <w:r>
        <w:t xml:space="preserve">2.1 Network Diagram</w:t>
      </w:r>
    </w:p>
    <w:p>
      <w:pPr>
        <w:pStyle w:val="FirstParagraph"/>
      </w:pPr>
      <w:r>
        <w:t xml:space="preserve">Below is a logical network diagram in 1/F West Kowloon Government Office for production and UAT site.</w:t>
      </w:r>
    </w:p>
    <w:p>
      <w:pPr>
        <w:pStyle w:val="BodyText"/>
      </w:pPr>
      <w:r>
        <w:rPr>
          <w:rStyle w:val="VerbatimChar"/>
        </w:rPr>
        <w:t xml:space="preserve">[DIAGRAM HERE]</w:t>
      </w:r>
    </w:p>
    <w:p>
      <w:pPr>
        <w:pStyle w:val="BodyText"/>
      </w:pPr>
      <w:r>
        <w:t xml:space="preserve">The network is separated into three zones: DMZ, trusted zone, and storage network.</w:t>
      </w:r>
    </w:p>
    <w:p>
      <w:pPr>
        <w:pStyle w:val="BodyText"/>
      </w:pPr>
      <w:r>
        <w:t xml:space="preserve">A two-tier firewall setup is used to form the trusted zone and DMZ. Incoming network traffic to the system must go through the DMZ before entering the trusted zone.</w:t>
      </w:r>
    </w:p>
    <w:p>
      <w:pPr>
        <w:pStyle w:val="BodyText"/>
      </w:pPr>
      <w:r>
        <w:t xml:space="preserve">To utilize hardware resources more effectively, servers, except the backup server, are set up as virtual machines (VM) and consolidated into DMZ VM host servers and trusted zone VM host servers for each physical site. Two VM host servers are built in each zone for high availability.</w:t>
      </w:r>
    </w:p>
    <w:p>
      <w:pPr>
        <w:pStyle w:val="BodyText"/>
      </w:pPr>
      <w:r>
        <w:t xml:space="preserve">Storage needed by all servers is consolidated and provided by SAN storage. A dedicated network interconnects with the VM host servers. The backup server also exists in this storage-dedicated network to carry out backup tasks of VM host servers in DMZ and trusted zone.</w:t>
      </w:r>
    </w:p>
    <w:p>
      <w:pPr>
        <w:pStyle w:val="BodyText"/>
      </w:pPr>
      <w:r>
        <w:t xml:space="preserve">The diagram below illustrates the physical setup.</w:t>
      </w:r>
    </w:p>
    <w:bookmarkEnd w:id="24"/>
    <w:bookmarkStart w:id="25" w:name="Xe7a0c178204bc2ac05f7da5d501b6a1c7f31bdc"/>
    <w:p>
      <w:pPr>
        <w:pStyle w:val="Heading3"/>
      </w:pPr>
      <w:r>
        <w:t xml:space="preserve">2.2 Hardware Specification</w:t>
      </w:r>
    </w:p>
    <w:p>
      <w:pPr>
        <w:pStyle w:val="FirstParagraph"/>
      </w:pPr>
      <w:r>
        <w:rPr>
          <w:bCs/>
          <w:b/>
        </w:rPr>
        <w:t xml:space="preserve">Production and UAT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234"/>
        <w:gridCol w:w="3234"/>
        <w:gridCol w:w="1003"/>
        <w:gridCol w:w="446"/>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DR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3234"/>
        <w:gridCol w:w="3234"/>
        <w:gridCol w:w="1003"/>
        <w:gridCol w:w="446"/>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5"/>
    <w:bookmarkStart w:id="26" w:name="X05c1ea7258e33ce479b5c140ca90e7bdb685f7c"/>
    <w:p>
      <w:pPr>
        <w:pStyle w:val="Heading3"/>
      </w:pPr>
      <w:r>
        <w:t xml:space="preserve">2.3 Software Specification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6"/>
    <w:bookmarkEnd w:id="27"/>
    <w:bookmarkStart w:id="32" w:name="X6495524c7b5051dbfaa4515cfae54749e5f6730"/>
    <w:p>
      <w:pPr>
        <w:pStyle w:val="Heading2"/>
      </w:pPr>
      <w:r>
        <w:t xml:space="preserve">3. Application Deployment Procedure for Production</w:t>
      </w:r>
    </w:p>
    <w:bookmarkStart w:id="28" w:name="Xfe2c95a0d54903268c506cf682f53f83cb19037"/>
    <w:p>
      <w:pPr>
        <w:pStyle w:val="Heading3"/>
      </w:pPr>
      <w:r>
        <w:t xml:space="preserve">3.1 Database Server</w:t>
      </w:r>
    </w:p>
    <w:p>
      <w:pPr>
        <w:pStyle w:val="FirstParagraph"/>
      </w:pPr>
      <w:r>
        <w:t xml:space="preserve">To install the database server, follow these steps:</w:t>
      </w:r>
    </w:p>
    <w:p>
      <w:pPr>
        <w:numPr>
          <w:ilvl w:val="0"/>
          <w:numId w:val="1007"/>
        </w:numPr>
        <w:pStyle w:val="Compact"/>
      </w:pPr>
      <w:r>
        <w:t xml:space="preserve">Remote login to PRD-DB-01(10.5.113.218).</w:t>
      </w:r>
    </w:p>
    <w:bookmarkEnd w:id="28"/>
    <w:bookmarkStart w:id="29" w:name="X3f22cc38b191a5fd41aa4f1ea9faaaf9cf740f4"/>
    <w:p>
      <w:pPr>
        <w:pStyle w:val="Heading3"/>
      </w:pPr>
      <w:r>
        <w:t xml:space="preserve">3.2 Backend Servers</w:t>
      </w:r>
    </w:p>
    <w:p>
      <w:pPr>
        <w:numPr>
          <w:ilvl w:val="0"/>
          <w:numId w:val="1008"/>
        </w:numPr>
        <w:pStyle w:val="Compact"/>
      </w:pPr>
      <w:r>
        <w:t xml:space="preserve">Remote login into PRD-WEBAPP-01.</w:t>
      </w:r>
    </w:p>
    <w:bookmarkEnd w:id="29"/>
    <w:bookmarkStart w:id="31" w:name="X7a5c4351b738a146c423d82224d1bf817ba2a40"/>
    <w:p>
      <w:pPr>
        <w:pStyle w:val="Heading3"/>
      </w:pPr>
      <w:r>
        <w:t xml:space="preserve">3.3 Frontend Servers</w:t>
      </w:r>
    </w:p>
    <w:p>
      <w:pPr>
        <w:numPr>
          <w:ilvl w:val="0"/>
          <w:numId w:val="1009"/>
        </w:numPr>
        <w:pStyle w:val="Compact"/>
      </w:pPr>
      <w:r>
        <w:t xml:space="preserve">Remote login into PRD-WEBAPP-01.</w:t>
      </w:r>
    </w:p>
    <w:bookmarkStart w:id="30" w:name="Xc2dbaebea0180be7a076ded7d9e808c9271baef"/>
    <w:p>
      <w:pPr>
        <w:pStyle w:val="Heading4"/>
      </w:pPr>
      <w:r>
        <w:t xml:space="preserve">3.3.1 sFTP Server Setup</w:t>
      </w:r>
    </w:p>
    <w:p>
      <w:pPr>
        <w:numPr>
          <w:ilvl w:val="0"/>
          <w:numId w:val="1010"/>
        </w:numPr>
      </w:pPr>
      <w:r>
        <w:t xml:space="preserve">Install OpenSSH server in Windows Server. Go to Apps &amp; Features,</w:t>
      </w:r>
    </w:p>
    <w:p>
      <w:pPr>
        <w:numPr>
          <w:ilvl w:val="0"/>
          <w:numId w:val="1000"/>
        </w:numPr>
        <w:pStyle w:val="BlockText"/>
      </w:pPr>
      <w:r>
        <w:t xml:space="preserve">Click ?Optional Features?, click ?Add a feature?, check ?OpenSSH</w:t>
      </w:r>
      <w:r>
        <w:t xml:space="preserve"> </w:t>
      </w:r>
      <w:r>
        <w:t xml:space="preserve">Server?</w:t>
      </w:r>
    </w:p>
    <w:bookmarkEnd w:id="30"/>
    <w:bookmarkEnd w:id="31"/>
    <w:bookmarkEnd w:id="32"/>
    <w:bookmarkStart w:id="35" w:name="X2fbc717c4b7bcdb8d9f39661e11e5f0b239525d"/>
    <w:p>
      <w:pPr>
        <w:pStyle w:val="Heading2"/>
      </w:pPr>
      <w:r>
        <w:t xml:space="preserve">4. System Installation Schedule and Result</w:t>
      </w:r>
    </w:p>
    <w:bookmarkStart w:id="33" w:name="X3a3c116bbe25b7861fe5103d49b19ee804ff05b"/>
    <w:p>
      <w:pPr>
        <w:pStyle w:val="Heading3"/>
      </w:pPr>
      <w:r>
        <w:t xml:space="preserve">4.1 System Installation Schedule</w:t>
      </w:r>
    </w:p>
    <w:p>
      <w:pPr>
        <w:pStyle w:val="FirstParagraph"/>
      </w:pPr>
      <w:r>
        <w:t xml:space="preserve">The following table summarizes the testing schedule:</w:t>
      </w:r>
    </w:p>
    <w:tbl>
      <w:tblPr>
        <w:tblStyle w:val="Table"/>
        <w:tblW w:type="pct" w:w="5000"/>
        <w:tblLook w:firstRow="1" w:lastRow="0" w:firstColumn="0" w:lastColumn="0" w:noHBand="0" w:noVBand="0" w:val="0020"/>
        <w:jc w:val="start"/>
      </w:tblPr>
      <w:tblGrid>
        <w:gridCol w:w="4293"/>
        <w:gridCol w:w="370"/>
        <w:gridCol w:w="888"/>
        <w:gridCol w:w="740"/>
        <w:gridCol w:w="888"/>
        <w:gridCol w:w="740"/>
      </w:tblGrid>
      <w:tr>
        <w:trPr>
          <w:tblHeader w:val="true"/>
        </w:trPr>
        <w:tc>
          <w:tcPr/>
          <w:p>
            <w:pPr>
              <w:pStyle w:val="Compact"/>
              <w:jc w:val="left"/>
            </w:pPr>
            <w:r>
              <w:t xml:space="preserve">Pre-Requisite</w:t>
            </w:r>
          </w:p>
        </w:tc>
        <w:tc>
          <w:tcPr/>
          <w:p>
            <w:pPr>
              <w:pStyle w:val="Compact"/>
            </w:pP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X6d1a1f4054e03bce378a958a5ac9fb202fb860d"/>
    <w:p>
      <w:pPr>
        <w:pStyle w:val="Heading3"/>
      </w:pPr>
      <w:r>
        <w:t xml:space="preserve">4.2 System Installation Result</w:t>
      </w:r>
    </w:p>
    <w:p>
      <w:pPr>
        <w:pStyle w:val="FirstParagraph"/>
      </w:pPr>
      <w:r>
        <w:t xml:space="preserve">The following table summarizes the actual system installation schedule:</w:t>
      </w:r>
    </w:p>
    <w:tbl>
      <w:tblPr>
        <w:tblStyle w:val="Table"/>
        <w:tblW w:type="pct" w:w="5000"/>
        <w:tblLook w:firstRow="1" w:lastRow="0" w:firstColumn="0" w:lastColumn="0" w:noHBand="0" w:noVBand="0" w:val="0020"/>
        <w:jc w:val="start"/>
      </w:tblPr>
      <w:tblGrid>
        <w:gridCol w:w="3062"/>
        <w:gridCol w:w="264"/>
        <w:gridCol w:w="1003"/>
        <w:gridCol w:w="897"/>
        <w:gridCol w:w="1003"/>
        <w:gridCol w:w="897"/>
        <w:gridCol w:w="792"/>
      </w:tblGrid>
      <w:tr>
        <w:trPr>
          <w:tblHeader w:val="true"/>
        </w:trPr>
        <w:tc>
          <w:tcPr/>
          <w:p>
            <w:pPr>
              <w:pStyle w:val="Compact"/>
              <w:jc w:val="left"/>
            </w:pPr>
            <w:r>
              <w:t xml:space="preserve">Pre-Requisite</w:t>
            </w:r>
          </w:p>
        </w:tc>
        <w:tc>
          <w:tcPr/>
          <w:p>
            <w:pPr>
              <w:pStyle w:val="Compact"/>
            </w:pP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w:t>
      </w:r>
      <w:r>
        <w:t xml:space="preserve">&gt;</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2025-04-14T04:51:36Z</dcterms:created>
  <dcterms:modified xsi:type="dcterms:W3CDTF">2025-04-14T04:51:36Z</dcterms:modified>
</cp:coreProperties>
</file>

<file path=docProps/custom.xml><?xml version="1.0" encoding="utf-8"?>
<Properties xmlns="http://schemas.openxmlformats.org/officeDocument/2006/custom-properties" xmlns:vt="http://schemas.openxmlformats.org/officeDocument/2006/docPropsVTypes"/>
</file>