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line="360" w:lineRule="auto"/>
        <w:ind w:firstLine="0" w:firstLineChars="0"/>
        <w:jc w:val="center"/>
        <w:rPr>
          <w:rFonts w:cs="宋体" w:asciiTheme="minorEastAsia" w:hAnsiTheme="minorEastAsia"/>
          <w:kern w:val="0"/>
          <w:sz w:val="32"/>
          <w:szCs w:val="32"/>
        </w:rPr>
      </w:pPr>
    </w:p>
    <w:p>
      <w:pPr>
        <w:widowControl/>
        <w:spacing w:before="100" w:beforeAutospacing="1" w:after="100" w:afterAutospacing="1" w:line="360" w:lineRule="auto"/>
        <w:ind w:firstLine="0" w:firstLineChars="0"/>
        <w:jc w:val="center"/>
        <w:rPr>
          <w:rFonts w:cs="宋体" w:asciiTheme="minorEastAsia" w:hAnsiTheme="minorEastAsia"/>
          <w:kern w:val="0"/>
          <w:sz w:val="52"/>
          <w:szCs w:val="52"/>
        </w:rPr>
      </w:pPr>
      <w:r>
        <w:rPr>
          <w:rFonts w:cs="宋体" w:asciiTheme="minorEastAsia" w:hAnsiTheme="minorEastAsia"/>
          <w:kern w:val="0"/>
          <w:sz w:val="52"/>
          <w:szCs w:val="52"/>
        </w:rPr>
        <w:t xml:space="preserve">2018 </w:t>
      </w:r>
      <w:r>
        <w:rPr>
          <w:rFonts w:hint="eastAsia" w:cs="宋体" w:asciiTheme="minorEastAsia" w:hAnsiTheme="minorEastAsia"/>
          <w:kern w:val="0"/>
          <w:sz w:val="52"/>
          <w:szCs w:val="52"/>
        </w:rPr>
        <w:t>Synopsys ARC杯电子设计竞赛技术论文</w:t>
      </w:r>
    </w:p>
    <w:p>
      <w:pPr>
        <w:widowControl/>
        <w:spacing w:line="240" w:lineRule="auto"/>
        <w:ind w:firstLine="0" w:firstLineChars="0"/>
        <w:jc w:val="center"/>
        <w:rPr>
          <w:rFonts w:cs="宋体" w:asciiTheme="minorEastAsia" w:hAnsiTheme="minorEastAsia"/>
          <w:kern w:val="0"/>
          <w:sz w:val="52"/>
          <w:szCs w:val="52"/>
        </w:rPr>
      </w:pPr>
    </w:p>
    <w:p>
      <w:pPr>
        <w:widowControl/>
        <w:spacing w:line="240" w:lineRule="auto"/>
        <w:ind w:firstLine="0" w:firstLineChars="0"/>
        <w:jc w:val="center"/>
        <w:rPr>
          <w:rFonts w:cs="宋体" w:asciiTheme="minorEastAsia" w:hAnsiTheme="minorEastAsia"/>
          <w:kern w:val="0"/>
          <w:sz w:val="44"/>
          <w:szCs w:val="44"/>
        </w:rPr>
      </w:pPr>
    </w:p>
    <w:p>
      <w:pPr>
        <w:widowControl/>
        <w:spacing w:line="240" w:lineRule="auto"/>
        <w:ind w:left="991" w:leftChars="413" w:firstLine="0" w:firstLineChars="0"/>
        <w:rPr>
          <w:rFonts w:asciiTheme="minorEastAsia" w:hAnsiTheme="minorEastAsia"/>
          <w:sz w:val="36"/>
          <w:szCs w:val="36"/>
        </w:rPr>
      </w:pPr>
      <w:r>
        <w:rPr>
          <w:rFonts w:hint="eastAsia" w:asciiTheme="minorEastAsia" w:hAnsiTheme="minorEastAsia"/>
          <w:sz w:val="36"/>
          <w:szCs w:val="36"/>
        </w:rPr>
        <w:t>论文</w:t>
      </w:r>
      <w:r>
        <w:rPr>
          <w:rFonts w:asciiTheme="minorEastAsia" w:hAnsiTheme="minorEastAsia"/>
          <w:sz w:val="36"/>
          <w:szCs w:val="36"/>
        </w:rPr>
        <w:t>题目：</w:t>
      </w:r>
    </w:p>
    <w:p>
      <w:pPr>
        <w:widowControl/>
        <w:spacing w:line="240" w:lineRule="auto"/>
        <w:ind w:firstLine="0" w:firstLineChars="0"/>
        <w:jc w:val="center"/>
        <w:rPr>
          <w:rFonts w:ascii="黑体" w:hAnsi="黑体" w:eastAsia="黑体" w:cs="黑体"/>
        </w:rPr>
      </w:pPr>
      <w:r>
        <w:rPr>
          <w:rFonts w:hint="eastAsia" w:ascii="黑体" w:hAnsi="黑体" w:eastAsia="黑体" w:cs="黑体"/>
          <w:sz w:val="36"/>
          <w:szCs w:val="36"/>
        </w:rPr>
        <w:t>智能自动跟随行李箱</w:t>
      </w: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firstLine="0" w:firstLineChars="0"/>
        <w:jc w:val="center"/>
        <w:rPr>
          <w:rFonts w:asciiTheme="minorEastAsia" w:hAnsiTheme="minorEastAsia"/>
        </w:rPr>
      </w:pPr>
    </w:p>
    <w:p>
      <w:pPr>
        <w:widowControl/>
        <w:spacing w:line="240" w:lineRule="auto"/>
        <w:ind w:left="991" w:leftChars="413" w:firstLine="0" w:firstLineChars="0"/>
        <w:rPr>
          <w:rFonts w:cs="Times New Roman" w:asciiTheme="minorEastAsia" w:hAnsiTheme="minorEastAsia"/>
          <w:sz w:val="30"/>
          <w:szCs w:val="30"/>
        </w:rPr>
      </w:pPr>
      <w:r>
        <w:rPr>
          <w:rFonts w:cs="Times New Roman" w:asciiTheme="minorEastAsia" w:hAnsiTheme="minorEastAsia"/>
          <w:sz w:val="30"/>
          <w:szCs w:val="30"/>
        </w:rPr>
        <w:t>参赛单位：</w:t>
      </w:r>
      <w:r>
        <w:rPr>
          <w:rFonts w:hint="eastAsia" w:cs="Times New Roman" w:asciiTheme="minorEastAsia" w:hAnsiTheme="minorEastAsia"/>
          <w:sz w:val="30"/>
          <w:szCs w:val="30"/>
        </w:rPr>
        <w:t>西安电子科技大学</w:t>
      </w:r>
    </w:p>
    <w:p>
      <w:pPr>
        <w:widowControl/>
        <w:spacing w:line="240" w:lineRule="auto"/>
        <w:ind w:left="991" w:leftChars="413" w:firstLine="0" w:firstLineChars="0"/>
        <w:rPr>
          <w:rFonts w:cs="Times New Roman" w:asciiTheme="minorEastAsia" w:hAnsiTheme="minorEastAsia"/>
          <w:sz w:val="30"/>
          <w:szCs w:val="30"/>
        </w:rPr>
      </w:pPr>
      <w:r>
        <w:rPr>
          <w:rFonts w:cs="Times New Roman" w:asciiTheme="minorEastAsia" w:hAnsiTheme="minorEastAsia"/>
          <w:sz w:val="30"/>
          <w:szCs w:val="30"/>
        </w:rPr>
        <w:t>队伍名称：</w:t>
      </w:r>
      <w:r>
        <w:rPr>
          <w:rFonts w:hint="eastAsia" w:cs="Times New Roman" w:asciiTheme="minorEastAsia" w:hAnsiTheme="minorEastAsia"/>
          <w:sz w:val="30"/>
          <w:szCs w:val="30"/>
        </w:rPr>
        <w:t>战狼者联盟参赛队</w:t>
      </w:r>
    </w:p>
    <w:p>
      <w:pPr>
        <w:widowControl/>
        <w:spacing w:line="240" w:lineRule="auto"/>
        <w:ind w:left="991" w:leftChars="413" w:firstLine="0" w:firstLineChars="0"/>
        <w:rPr>
          <w:rFonts w:cs="Times New Roman" w:asciiTheme="minorEastAsia" w:hAnsiTheme="minorEastAsia"/>
          <w:sz w:val="30"/>
          <w:szCs w:val="30"/>
        </w:rPr>
      </w:pPr>
      <w:r>
        <w:rPr>
          <w:rFonts w:cs="Times New Roman" w:asciiTheme="minorEastAsia" w:hAnsiTheme="minorEastAsia"/>
          <w:sz w:val="30"/>
          <w:szCs w:val="30"/>
        </w:rPr>
        <w:t>指导老师：</w:t>
      </w:r>
      <w:r>
        <w:rPr>
          <w:rFonts w:hint="eastAsia" w:cs="Times New Roman" w:asciiTheme="minorEastAsia" w:hAnsiTheme="minorEastAsia"/>
          <w:sz w:val="30"/>
          <w:szCs w:val="30"/>
          <w:lang w:eastAsia="zh-CN"/>
        </w:rPr>
        <w:t>史江义</w:t>
      </w:r>
      <w:r>
        <w:rPr>
          <w:rFonts w:hint="eastAsia" w:cs="Times New Roman" w:asciiTheme="minorEastAsia" w:hAnsiTheme="minorEastAsia"/>
          <w:sz w:val="30"/>
          <w:szCs w:val="30"/>
        </w:rPr>
        <w:t>老师</w:t>
      </w:r>
    </w:p>
    <w:p>
      <w:pPr>
        <w:widowControl/>
        <w:spacing w:line="240" w:lineRule="auto"/>
        <w:ind w:left="991" w:leftChars="413" w:firstLine="0" w:firstLineChars="0"/>
        <w:rPr>
          <w:rFonts w:hint="eastAsia" w:cs="Times New Roman" w:asciiTheme="minorEastAsia" w:hAnsiTheme="minorEastAsia" w:eastAsiaTheme="minorEastAsia"/>
          <w:sz w:val="30"/>
          <w:szCs w:val="30"/>
          <w:lang w:eastAsia="zh-CN"/>
        </w:rPr>
      </w:pPr>
      <w:r>
        <w:rPr>
          <w:rFonts w:cs="Times New Roman" w:asciiTheme="minorEastAsia" w:hAnsiTheme="minorEastAsia"/>
          <w:sz w:val="30"/>
          <w:szCs w:val="30"/>
        </w:rPr>
        <w:t>参赛队员：</w:t>
      </w:r>
      <w:r>
        <w:rPr>
          <w:rFonts w:hint="eastAsia" w:cs="Times New Roman" w:asciiTheme="minorEastAsia" w:hAnsiTheme="minorEastAsia"/>
          <w:sz w:val="30"/>
          <w:szCs w:val="30"/>
          <w:lang w:eastAsia="zh-CN"/>
        </w:rPr>
        <w:t>匡正阳</w:t>
      </w:r>
      <w:r>
        <w:rPr>
          <w:rFonts w:hint="eastAsia" w:cs="Times New Roman" w:asciiTheme="minorEastAsia" w:hAnsiTheme="minorEastAsia"/>
          <w:sz w:val="30"/>
          <w:szCs w:val="30"/>
        </w:rPr>
        <w:t xml:space="preserve"> </w:t>
      </w:r>
      <w:r>
        <w:rPr>
          <w:rFonts w:hint="eastAsia" w:cs="Times New Roman" w:asciiTheme="minorEastAsia" w:hAnsiTheme="minorEastAsia"/>
          <w:sz w:val="30"/>
          <w:szCs w:val="30"/>
          <w:lang w:eastAsia="zh-CN"/>
        </w:rPr>
        <w:t>吴秋纬</w:t>
      </w:r>
      <w:r>
        <w:rPr>
          <w:rFonts w:hint="eastAsia" w:cs="Times New Roman" w:asciiTheme="minorEastAsia" w:hAnsiTheme="minorEastAsia"/>
          <w:sz w:val="30"/>
          <w:szCs w:val="30"/>
        </w:rPr>
        <w:t xml:space="preserve"> </w:t>
      </w:r>
      <w:r>
        <w:rPr>
          <w:rFonts w:hint="eastAsia" w:cs="Times New Roman" w:asciiTheme="minorEastAsia" w:hAnsiTheme="minorEastAsia"/>
          <w:sz w:val="30"/>
          <w:szCs w:val="30"/>
          <w:lang w:eastAsia="zh-CN"/>
        </w:rPr>
        <w:t>叶晓伟</w:t>
      </w:r>
    </w:p>
    <w:p>
      <w:pPr>
        <w:widowControl/>
        <w:spacing w:line="240" w:lineRule="auto"/>
        <w:ind w:left="991" w:leftChars="413" w:firstLine="0" w:firstLineChars="0"/>
        <w:rPr>
          <w:rFonts w:cs="Times New Roman" w:asciiTheme="minorEastAsia" w:hAnsiTheme="minorEastAsia"/>
          <w:sz w:val="30"/>
          <w:szCs w:val="30"/>
        </w:rPr>
      </w:pPr>
      <w:r>
        <w:rPr>
          <w:rFonts w:cs="Times New Roman" w:asciiTheme="minorEastAsia" w:hAnsiTheme="minorEastAsia"/>
          <w:sz w:val="30"/>
          <w:szCs w:val="30"/>
        </w:rPr>
        <w:t>完成时间：</w:t>
      </w:r>
      <w:r>
        <w:rPr>
          <w:rFonts w:hint="eastAsia" w:cs="Times New Roman" w:asciiTheme="minorEastAsia" w:hAnsiTheme="minorEastAsia"/>
          <w:sz w:val="30"/>
          <w:szCs w:val="30"/>
        </w:rPr>
        <w:t>20</w:t>
      </w:r>
      <w:r>
        <w:rPr>
          <w:rFonts w:hint="eastAsia" w:cs="Times New Roman" w:asciiTheme="minorEastAsia" w:hAnsiTheme="minorEastAsia"/>
          <w:sz w:val="30"/>
          <w:szCs w:val="30"/>
          <w:lang w:val="en-US" w:eastAsia="zh-CN"/>
        </w:rPr>
        <w:t>18</w:t>
      </w:r>
      <w:r>
        <w:rPr>
          <w:rFonts w:hint="eastAsia" w:cs="Times New Roman" w:asciiTheme="minorEastAsia" w:hAnsiTheme="minorEastAsia"/>
          <w:sz w:val="30"/>
          <w:szCs w:val="30"/>
        </w:rPr>
        <w:t xml:space="preserve">年 </w:t>
      </w:r>
      <w:r>
        <w:rPr>
          <w:rFonts w:hint="eastAsia" w:cs="Times New Roman" w:asciiTheme="minorEastAsia" w:hAnsiTheme="minorEastAsia"/>
          <w:sz w:val="30"/>
          <w:szCs w:val="30"/>
          <w:lang w:val="en-US" w:eastAsia="zh-CN"/>
        </w:rPr>
        <w:t>5</w:t>
      </w:r>
      <w:r>
        <w:rPr>
          <w:rFonts w:hint="eastAsia" w:cs="Times New Roman" w:asciiTheme="minorEastAsia" w:hAnsiTheme="minorEastAsia"/>
          <w:sz w:val="30"/>
          <w:szCs w:val="30"/>
        </w:rPr>
        <w:t>月</w:t>
      </w:r>
      <w:r>
        <w:rPr>
          <w:rFonts w:hint="eastAsia" w:cs="Times New Roman" w:asciiTheme="minorEastAsia" w:hAnsiTheme="minorEastAsia"/>
          <w:sz w:val="30"/>
          <w:szCs w:val="30"/>
          <w:lang w:val="en-US" w:eastAsia="zh-CN"/>
        </w:rPr>
        <w:t>26</w:t>
      </w:r>
      <w:r>
        <w:rPr>
          <w:rFonts w:hint="eastAsia" w:cs="Times New Roman" w:asciiTheme="minorEastAsia" w:hAnsiTheme="minorEastAsia"/>
          <w:sz w:val="30"/>
          <w:szCs w:val="30"/>
        </w:rPr>
        <w:t>日</w:t>
      </w:r>
    </w:p>
    <w:p>
      <w:pPr>
        <w:widowControl/>
        <w:spacing w:line="240" w:lineRule="auto"/>
        <w:ind w:firstLine="0" w:firstLineChars="0"/>
        <w:rPr>
          <w:rFonts w:asciiTheme="minorEastAsia" w:hAnsiTheme="minorEastAsia"/>
        </w:rPr>
      </w:pPr>
    </w:p>
    <w:p>
      <w:pPr>
        <w:widowControl/>
        <w:spacing w:line="240" w:lineRule="auto"/>
        <w:ind w:firstLine="0" w:firstLineChars="0"/>
        <w:rPr>
          <w:rFonts w:asciiTheme="minorEastAsia" w:hAnsiTheme="minorEastAsia"/>
        </w:rPr>
      </w:pPr>
      <w:bookmarkStart w:id="0" w:name="_Toc422478393"/>
      <w:bookmarkStart w:id="1" w:name="_Toc422478560"/>
      <w:bookmarkStart w:id="2" w:name="_Toc422482825"/>
      <w:r>
        <w:rPr>
          <w:rFonts w:asciiTheme="minorEastAsia" w:hAnsiTheme="minorEastAsia"/>
        </w:rPr>
        <w:br w:type="page"/>
      </w:r>
    </w:p>
    <w:p>
      <w:pPr>
        <w:pStyle w:val="2"/>
        <w:rPr>
          <w:rFonts w:asciiTheme="minorEastAsia" w:hAnsiTheme="minorEastAsia" w:eastAsiaTheme="minorEastAsia"/>
          <w:sz w:val="32"/>
          <w:szCs w:val="32"/>
        </w:rPr>
      </w:pPr>
      <w:bookmarkStart w:id="3" w:name="_Toc515215099"/>
      <w:bookmarkStart w:id="4" w:name="_Toc515214281"/>
      <w:r>
        <w:rPr>
          <w:rFonts w:hint="eastAsia" w:asciiTheme="minorEastAsia" w:hAnsiTheme="minorEastAsia" w:eastAsiaTheme="minorEastAsia"/>
          <w:sz w:val="32"/>
          <w:szCs w:val="32"/>
        </w:rPr>
        <w:t>基本情况表</w:t>
      </w:r>
      <w:bookmarkEnd w:id="3"/>
      <w:bookmarkEnd w:id="4"/>
    </w:p>
    <w:tbl>
      <w:tblPr>
        <w:tblStyle w:val="17"/>
        <w:tblW w:w="89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990"/>
        <w:gridCol w:w="720"/>
        <w:gridCol w:w="1620"/>
        <w:gridCol w:w="900"/>
        <w:gridCol w:w="710"/>
        <w:gridCol w:w="730"/>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6"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队伍名称</w:t>
            </w:r>
          </w:p>
        </w:tc>
        <w:tc>
          <w:tcPr>
            <w:tcW w:w="3330" w:type="dxa"/>
            <w:gridSpan w:val="3"/>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战狼者联盟</w:t>
            </w:r>
          </w:p>
        </w:tc>
        <w:tc>
          <w:tcPr>
            <w:tcW w:w="1610" w:type="dxa"/>
            <w:gridSpan w:val="2"/>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单位名称</w:t>
            </w:r>
          </w:p>
        </w:tc>
        <w:tc>
          <w:tcPr>
            <w:tcW w:w="2585" w:type="dxa"/>
            <w:gridSpan w:val="2"/>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西安电子科技大学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8"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项目名称</w:t>
            </w:r>
          </w:p>
        </w:tc>
        <w:tc>
          <w:tcPr>
            <w:tcW w:w="7525" w:type="dxa"/>
            <w:gridSpan w:val="7"/>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智能自动跟随行李箱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7"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项目负责人</w:t>
            </w:r>
          </w:p>
        </w:tc>
        <w:tc>
          <w:tcPr>
            <w:tcW w:w="3330" w:type="dxa"/>
            <w:gridSpan w:val="3"/>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匡正阳</w:t>
            </w:r>
          </w:p>
        </w:tc>
        <w:tc>
          <w:tcPr>
            <w:tcW w:w="2340" w:type="dxa"/>
            <w:gridSpan w:val="3"/>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联系方式</w:t>
            </w:r>
          </w:p>
        </w:tc>
        <w:tc>
          <w:tcPr>
            <w:tcW w:w="1855"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15691851812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1"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指导老师</w:t>
            </w:r>
          </w:p>
        </w:tc>
        <w:tc>
          <w:tcPr>
            <w:tcW w:w="3330" w:type="dxa"/>
            <w:gridSpan w:val="3"/>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史江一</w:t>
            </w:r>
          </w:p>
        </w:tc>
        <w:tc>
          <w:tcPr>
            <w:tcW w:w="2340" w:type="dxa"/>
            <w:gridSpan w:val="3"/>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职务</w:t>
            </w:r>
          </w:p>
        </w:tc>
        <w:tc>
          <w:tcPr>
            <w:tcW w:w="1855"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Merge w:val="restart"/>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参赛</w:t>
            </w:r>
          </w:p>
          <w:p>
            <w:pPr>
              <w:widowControl/>
              <w:spacing w:line="240" w:lineRule="auto"/>
              <w:ind w:firstLine="0" w:firstLineChars="0"/>
              <w:jc w:val="center"/>
              <w:rPr>
                <w:rFonts w:asciiTheme="minorEastAsia" w:hAnsiTheme="minorEastAsia"/>
              </w:rPr>
            </w:pPr>
            <w:r>
              <w:rPr>
                <w:rFonts w:hint="eastAsia" w:asciiTheme="minorEastAsia" w:hAnsiTheme="minorEastAsia"/>
              </w:rPr>
              <w:t>队员</w:t>
            </w:r>
          </w:p>
          <w:p>
            <w:pPr>
              <w:widowControl/>
              <w:spacing w:line="240" w:lineRule="auto"/>
              <w:ind w:firstLine="0" w:firstLineChars="0"/>
              <w:jc w:val="center"/>
              <w:rPr>
                <w:rFonts w:asciiTheme="minorEastAsia" w:hAnsiTheme="minorEastAsia"/>
              </w:rPr>
            </w:pPr>
            <w:r>
              <w:rPr>
                <w:rFonts w:hint="eastAsia" w:asciiTheme="minorEastAsia" w:hAnsiTheme="minorEastAsia"/>
              </w:rPr>
              <w:t>信息</w:t>
            </w:r>
          </w:p>
        </w:tc>
        <w:tc>
          <w:tcPr>
            <w:tcW w:w="990"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姓名</w:t>
            </w:r>
          </w:p>
        </w:tc>
        <w:tc>
          <w:tcPr>
            <w:tcW w:w="720"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学历</w:t>
            </w:r>
          </w:p>
        </w:tc>
        <w:tc>
          <w:tcPr>
            <w:tcW w:w="2520" w:type="dxa"/>
            <w:gridSpan w:val="2"/>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证件号码</w:t>
            </w:r>
          </w:p>
        </w:tc>
        <w:tc>
          <w:tcPr>
            <w:tcW w:w="1440" w:type="dxa"/>
            <w:gridSpan w:val="2"/>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专业</w:t>
            </w:r>
          </w:p>
        </w:tc>
        <w:tc>
          <w:tcPr>
            <w:tcW w:w="1855"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分工情况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Merge w:val="continue"/>
            <w:vAlign w:val="center"/>
          </w:tcPr>
          <w:p>
            <w:pPr>
              <w:widowControl/>
              <w:spacing w:line="240" w:lineRule="auto"/>
              <w:ind w:firstLine="0" w:firstLineChars="0"/>
              <w:jc w:val="center"/>
              <w:rPr>
                <w:rFonts w:asciiTheme="minorEastAsia" w:hAnsiTheme="minorEastAsia"/>
              </w:rPr>
            </w:pPr>
          </w:p>
        </w:tc>
        <w:tc>
          <w:tcPr>
            <w:tcW w:w="99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匡正阳</w:t>
            </w:r>
          </w:p>
        </w:tc>
        <w:tc>
          <w:tcPr>
            <w:tcW w:w="72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硕士</w:t>
            </w:r>
          </w:p>
        </w:tc>
        <w:tc>
          <w:tcPr>
            <w:tcW w:w="2520" w:type="dxa"/>
            <w:gridSpan w:val="2"/>
            <w:vAlign w:val="center"/>
          </w:tcPr>
          <w:p>
            <w:pPr>
              <w:widowControl/>
              <w:spacing w:line="240" w:lineRule="auto"/>
              <w:ind w:firstLine="0" w:firstLineChars="0"/>
              <w:jc w:val="center"/>
              <w:rPr>
                <w:rFonts w:asciiTheme="minorEastAsia" w:hAnsiTheme="minorEastAsia"/>
              </w:rPr>
            </w:pPr>
            <w:r>
              <w:rPr>
                <w:rFonts w:hint="default" w:ascii="Times New Roman" w:hAnsi="Times New Roman" w:cs="Times New Roman"/>
                <w:lang w:val="en-US" w:eastAsia="zh-CN"/>
              </w:rPr>
              <w:t>320211199312294139</w:t>
            </w:r>
          </w:p>
        </w:tc>
        <w:tc>
          <w:tcPr>
            <w:tcW w:w="1440" w:type="dxa"/>
            <w:gridSpan w:val="2"/>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软件工程</w:t>
            </w:r>
          </w:p>
        </w:tc>
        <w:tc>
          <w:tcPr>
            <w:tcW w:w="1855"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硬件 视频拍摄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8" w:type="dxa"/>
            <w:vMerge w:val="continue"/>
            <w:vAlign w:val="center"/>
          </w:tcPr>
          <w:p>
            <w:pPr>
              <w:widowControl/>
              <w:spacing w:line="240" w:lineRule="auto"/>
              <w:ind w:firstLine="0" w:firstLineChars="0"/>
              <w:jc w:val="center"/>
              <w:rPr>
                <w:rFonts w:asciiTheme="minorEastAsia" w:hAnsiTheme="minorEastAsia"/>
              </w:rPr>
            </w:pPr>
          </w:p>
        </w:tc>
        <w:tc>
          <w:tcPr>
            <w:tcW w:w="99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吴秋纬</w:t>
            </w:r>
          </w:p>
        </w:tc>
        <w:tc>
          <w:tcPr>
            <w:tcW w:w="72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硕士</w:t>
            </w:r>
          </w:p>
        </w:tc>
        <w:tc>
          <w:tcPr>
            <w:tcW w:w="2520" w:type="dxa"/>
            <w:gridSpan w:val="2"/>
            <w:vAlign w:val="center"/>
          </w:tcPr>
          <w:p>
            <w:pPr>
              <w:widowControl/>
              <w:spacing w:line="240" w:lineRule="auto"/>
              <w:ind w:firstLine="0" w:firstLineChars="0"/>
              <w:jc w:val="center"/>
              <w:rPr>
                <w:rFonts w:asciiTheme="minorEastAsia" w:hAnsiTheme="minorEastAsia"/>
              </w:rPr>
            </w:pPr>
            <w:r>
              <w:rPr>
                <w:rFonts w:hint="default" w:ascii="Times New Roman" w:hAnsi="Times New Roman" w:cs="Times New Roman"/>
                <w:lang w:val="en-US" w:eastAsia="zh-CN"/>
              </w:rPr>
              <w:t>422827199511070049</w:t>
            </w:r>
          </w:p>
        </w:tc>
        <w:tc>
          <w:tcPr>
            <w:tcW w:w="1440" w:type="dxa"/>
            <w:gridSpan w:val="2"/>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微电子学与固体电子学</w:t>
            </w:r>
          </w:p>
        </w:tc>
        <w:tc>
          <w:tcPr>
            <w:tcW w:w="1855"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软件 文档编写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trPr>
        <w:tc>
          <w:tcPr>
            <w:tcW w:w="1458" w:type="dxa"/>
            <w:vMerge w:val="continue"/>
            <w:vAlign w:val="center"/>
          </w:tcPr>
          <w:p>
            <w:pPr>
              <w:widowControl/>
              <w:spacing w:line="240" w:lineRule="auto"/>
              <w:ind w:firstLine="0" w:firstLineChars="0"/>
              <w:jc w:val="center"/>
              <w:rPr>
                <w:rFonts w:asciiTheme="minorEastAsia" w:hAnsiTheme="minorEastAsia"/>
              </w:rPr>
            </w:pPr>
          </w:p>
        </w:tc>
        <w:tc>
          <w:tcPr>
            <w:tcW w:w="99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叶晓伟</w:t>
            </w:r>
          </w:p>
        </w:tc>
        <w:tc>
          <w:tcPr>
            <w:tcW w:w="720"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硕士</w:t>
            </w:r>
          </w:p>
        </w:tc>
        <w:tc>
          <w:tcPr>
            <w:tcW w:w="2520" w:type="dxa"/>
            <w:gridSpan w:val="2"/>
            <w:vAlign w:val="center"/>
          </w:tcPr>
          <w:p>
            <w:pPr>
              <w:widowControl/>
              <w:spacing w:line="240" w:lineRule="auto"/>
              <w:ind w:firstLine="0" w:firstLineChars="0"/>
              <w:jc w:val="center"/>
              <w:rPr>
                <w:rFonts w:asciiTheme="minorEastAsia" w:hAnsiTheme="minorEastAsia"/>
              </w:rPr>
            </w:pPr>
            <w:r>
              <w:rPr>
                <w:rFonts w:hint="default" w:ascii="Times New Roman" w:hAnsi="Times New Roman" w:cs="Times New Roman"/>
              </w:rPr>
              <w:t>352229199409091515</w:t>
            </w:r>
          </w:p>
        </w:tc>
        <w:tc>
          <w:tcPr>
            <w:tcW w:w="1440" w:type="dxa"/>
            <w:gridSpan w:val="2"/>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集成电路工程</w:t>
            </w:r>
          </w:p>
        </w:tc>
        <w:tc>
          <w:tcPr>
            <w:tcW w:w="1855" w:type="dxa"/>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软件 ppt制作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6"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项目时间</w:t>
            </w:r>
          </w:p>
        </w:tc>
        <w:tc>
          <w:tcPr>
            <w:tcW w:w="7525" w:type="dxa"/>
            <w:gridSpan w:val="7"/>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20</w:t>
            </w:r>
            <w:r>
              <w:rPr>
                <w:rFonts w:hint="eastAsia" w:asciiTheme="minorEastAsia" w:hAnsiTheme="minorEastAsia"/>
                <w:lang w:val="en-US" w:eastAsia="zh-CN"/>
              </w:rPr>
              <w:t>18</w:t>
            </w:r>
            <w:r>
              <w:rPr>
                <w:rFonts w:hint="eastAsia" w:asciiTheme="minorEastAsia" w:hAnsiTheme="minorEastAsia"/>
              </w:rPr>
              <w:t xml:space="preserve">  年 </w:t>
            </w:r>
            <w:r>
              <w:rPr>
                <w:rFonts w:hint="eastAsia" w:asciiTheme="minorEastAsia" w:hAnsiTheme="minorEastAsia"/>
                <w:lang w:val="en-US" w:eastAsia="zh-CN"/>
              </w:rPr>
              <w:t>1</w:t>
            </w:r>
            <w:r>
              <w:rPr>
                <w:rFonts w:hint="eastAsia" w:asciiTheme="minorEastAsia" w:hAnsiTheme="minorEastAsia"/>
              </w:rPr>
              <w:t xml:space="preserve"> 月</w:t>
            </w:r>
            <w:r>
              <w:rPr>
                <w:rFonts w:hint="eastAsia" w:asciiTheme="minorEastAsia" w:hAnsiTheme="minorEastAsia"/>
                <w:lang w:val="en-US" w:eastAsia="zh-CN"/>
              </w:rPr>
              <w:t>15</w:t>
            </w:r>
            <w:r>
              <w:rPr>
                <w:rFonts w:hint="eastAsia" w:asciiTheme="minorEastAsia" w:hAnsiTheme="minorEastAsia"/>
              </w:rPr>
              <w:t xml:space="preserve">  日  -  20</w:t>
            </w:r>
            <w:r>
              <w:rPr>
                <w:rFonts w:hint="eastAsia" w:asciiTheme="minorEastAsia" w:hAnsiTheme="minorEastAsia"/>
                <w:lang w:val="en-US" w:eastAsia="zh-CN"/>
              </w:rPr>
              <w:t>18</w:t>
            </w:r>
            <w:r>
              <w:rPr>
                <w:rFonts w:hint="eastAsia" w:asciiTheme="minorEastAsia" w:hAnsiTheme="minorEastAsia"/>
              </w:rPr>
              <w:t xml:space="preserve">  年 </w:t>
            </w:r>
            <w:r>
              <w:rPr>
                <w:rFonts w:hint="eastAsia" w:asciiTheme="minorEastAsia" w:hAnsiTheme="minorEastAsia"/>
                <w:lang w:val="en-US" w:eastAsia="zh-CN"/>
              </w:rPr>
              <w:t>5</w:t>
            </w:r>
            <w:r>
              <w:rPr>
                <w:rFonts w:hint="eastAsia" w:asciiTheme="minorEastAsia" w:hAnsiTheme="minorEastAsia"/>
              </w:rPr>
              <w:t xml:space="preserve"> 月 </w:t>
            </w:r>
            <w:r>
              <w:rPr>
                <w:rFonts w:hint="eastAsia" w:asciiTheme="minorEastAsia" w:hAnsiTheme="minorEastAsia"/>
                <w:lang w:val="en-US" w:eastAsia="zh-CN"/>
              </w:rPr>
              <w:t>28</w:t>
            </w:r>
            <w:r>
              <w:rPr>
                <w:rFonts w:hint="eastAsia" w:asciiTheme="minorEastAsia" w:hAnsiTheme="minorEastAsia"/>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3"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队伍简介</w:t>
            </w:r>
          </w:p>
        </w:tc>
        <w:tc>
          <w:tcPr>
            <w:tcW w:w="7525" w:type="dxa"/>
            <w:gridSpan w:val="7"/>
            <w:vAlign w:val="center"/>
          </w:tcPr>
          <w:p>
            <w:pPr>
              <w:widowControl/>
              <w:spacing w:line="240" w:lineRule="auto"/>
              <w:ind w:firstLine="0" w:firstLineChars="0"/>
              <w:jc w:val="center"/>
              <w:rPr>
                <w:rFonts w:asciiTheme="minorEastAsia" w:hAnsiTheme="minorEastAsia"/>
              </w:rPr>
            </w:pPr>
            <w:r>
              <w:rPr>
                <w:rFonts w:hint="eastAsia"/>
              </w:rPr>
              <w:t>本团队组员责任心上进心强，能力合理搭配，具有很好的团队协作能力与动手实践能力。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0"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参与项目</w:t>
            </w:r>
          </w:p>
        </w:tc>
        <w:tc>
          <w:tcPr>
            <w:tcW w:w="7525" w:type="dxa"/>
            <w:gridSpan w:val="7"/>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8"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获奖情况</w:t>
            </w:r>
          </w:p>
          <w:p>
            <w:pPr>
              <w:widowControl/>
              <w:spacing w:line="240" w:lineRule="auto"/>
              <w:ind w:firstLine="0" w:firstLineChars="0"/>
              <w:jc w:val="center"/>
              <w:rPr>
                <w:rFonts w:asciiTheme="minorEastAsia" w:hAnsiTheme="minorEastAsia"/>
              </w:rPr>
            </w:pPr>
            <w:r>
              <w:rPr>
                <w:rFonts w:hint="eastAsia" w:asciiTheme="minorEastAsia" w:hAnsiTheme="minorEastAsia"/>
              </w:rPr>
              <w:t>（校级及</w:t>
            </w:r>
          </w:p>
          <w:p>
            <w:pPr>
              <w:widowControl/>
              <w:spacing w:line="240" w:lineRule="auto"/>
              <w:ind w:firstLine="0" w:firstLineChars="0"/>
              <w:jc w:val="center"/>
              <w:rPr>
                <w:rFonts w:asciiTheme="minorEastAsia" w:hAnsiTheme="minorEastAsia"/>
              </w:rPr>
            </w:pPr>
            <w:r>
              <w:rPr>
                <w:rFonts w:hint="eastAsia" w:asciiTheme="minorEastAsia" w:hAnsiTheme="minorEastAsia"/>
              </w:rPr>
              <w:t>以上）</w:t>
            </w:r>
          </w:p>
        </w:tc>
        <w:tc>
          <w:tcPr>
            <w:tcW w:w="7525" w:type="dxa"/>
            <w:gridSpan w:val="7"/>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8"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研究专长</w:t>
            </w:r>
          </w:p>
        </w:tc>
        <w:tc>
          <w:tcPr>
            <w:tcW w:w="7525" w:type="dxa"/>
            <w:gridSpan w:val="7"/>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IC集成电路设计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0" w:hRule="atLeast"/>
        </w:trPr>
        <w:tc>
          <w:tcPr>
            <w:tcW w:w="1458" w:type="dxa"/>
            <w:vAlign w:val="center"/>
          </w:tcPr>
          <w:p>
            <w:pPr>
              <w:widowControl/>
              <w:spacing w:line="240" w:lineRule="auto"/>
              <w:ind w:firstLine="0" w:firstLineChars="0"/>
              <w:jc w:val="center"/>
              <w:rPr>
                <w:rFonts w:asciiTheme="minorEastAsia" w:hAnsiTheme="minorEastAsia"/>
              </w:rPr>
            </w:pPr>
            <w:r>
              <w:rPr>
                <w:rFonts w:hint="eastAsia" w:asciiTheme="minorEastAsia" w:hAnsiTheme="minorEastAsia"/>
              </w:rPr>
              <w:t>其他</w:t>
            </w:r>
          </w:p>
        </w:tc>
        <w:tc>
          <w:tcPr>
            <w:tcW w:w="7525" w:type="dxa"/>
            <w:gridSpan w:val="7"/>
            <w:vAlign w:val="center"/>
          </w:tcPr>
          <w:p>
            <w:pPr>
              <w:widowControl/>
              <w:spacing w:line="240" w:lineRule="auto"/>
              <w:ind w:firstLine="0" w:firstLineChars="0"/>
              <w:jc w:val="center"/>
              <w:rPr>
                <w:rFonts w:hint="eastAsia" w:asciiTheme="minorEastAsia" w:hAnsiTheme="minorEastAsia" w:eastAsiaTheme="minorEastAsia"/>
                <w:lang w:val="en-US" w:eastAsia="zh-CN"/>
              </w:rPr>
            </w:pPr>
            <w:r>
              <w:rPr>
                <w:rFonts w:hint="eastAsia" w:asciiTheme="minorEastAsia" w:hAnsiTheme="minorEastAsia"/>
                <w:lang w:val="en-US" w:eastAsia="zh-CN"/>
              </w:rPr>
              <w:t>无</w:t>
            </w:r>
          </w:p>
        </w:tc>
      </w:tr>
    </w:tbl>
    <w:p>
      <w:pPr>
        <w:pStyle w:val="2"/>
        <w:rPr>
          <w:rFonts w:asciiTheme="minorEastAsia" w:hAnsiTheme="minorEastAsia" w:eastAsiaTheme="minorEastAsia"/>
        </w:rPr>
      </w:pPr>
      <w:bookmarkStart w:id="5" w:name="_Toc515214282"/>
      <w:bookmarkStart w:id="6" w:name="_Toc515215100"/>
      <w:r>
        <w:rPr>
          <w:rFonts w:hint="eastAsia" w:asciiTheme="minorEastAsia" w:hAnsiTheme="minorEastAsia" w:eastAsiaTheme="minorEastAsia"/>
        </w:rPr>
        <w:t>摘  要</w:t>
      </w:r>
      <w:bookmarkEnd w:id="0"/>
      <w:bookmarkEnd w:id="1"/>
      <w:bookmarkEnd w:id="2"/>
      <w:bookmarkEnd w:id="5"/>
      <w:bookmarkEnd w:id="6"/>
    </w:p>
    <w:p>
      <w:pPr>
        <w:ind w:firstLine="480"/>
        <w:jc w:val="both"/>
        <w:rPr>
          <w:szCs w:val="24"/>
        </w:rPr>
      </w:pPr>
      <w:r>
        <w:rPr>
          <w:rFonts w:hint="eastAsia"/>
          <w:szCs w:val="24"/>
        </w:rPr>
        <w:t>近年来，随着科技的迅猛发展，智能化产品正逐步进入人们生活的方方面面。在日常旅行中，人们追求轻便省力，希望各类携带物品也能够智能化。智能自动跟随行李箱打破了人们对于行李箱的理解，集中运用了计算机、传感器、导航、通信和自动控制等技术，实现了行李箱的自动跟随和智能化。这符合物联网时代人们对智能生活的需求。</w:t>
      </w:r>
    </w:p>
    <w:p>
      <w:pPr>
        <w:ind w:firstLine="480"/>
        <w:jc w:val="both"/>
        <w:rPr>
          <w:szCs w:val="24"/>
        </w:rPr>
      </w:pPr>
      <w:r>
        <w:rPr>
          <w:rFonts w:hint="eastAsia"/>
          <w:szCs w:val="24"/>
        </w:rPr>
        <w:t>本设计以ARC EMSK作为控制核心，由智能跟随、自动避障、警报单元、智能环境监测等模块组成，将底层硬件和顶层软件相结合，实现了一系列的智能化操作。其中，智能跟随模块主要由超宽带定位模块、GPRS芯片、电机组成。将行李箱搭载的定位测量系统和手持信标建立通信，ARC控制核心进行数据处理和分析。通过控制行李箱运动和转向，实现智能跟随。自动避障由超声波模块组成，通过定位功能及超声波模块判断障碍物，最终实现自动避障功能。报警单元由蜂鸣器和 SIM900A模块组成，分别实现现场的声音报警提示与电话报警。智能环境监测模块由温度传感器和PM2.5浓度检测传感器组成，分别对环境温度和PM2.5浓度进行实时监测，其检测结果将显示在OLED上以供使用者掌握环境状况。</w:t>
      </w:r>
    </w:p>
    <w:p>
      <w:pPr>
        <w:ind w:firstLine="480"/>
        <w:jc w:val="both"/>
        <w:rPr>
          <w:szCs w:val="24"/>
        </w:rPr>
      </w:pPr>
      <w:r>
        <w:rPr>
          <w:rFonts w:hint="eastAsia"/>
          <w:szCs w:val="24"/>
        </w:rPr>
        <w:t>本文详细地介绍了该系统的体系结构及软硬件结合的实现方式。经过测试分析，所设计的智能行李箱能稳定运行，各模块运行正常。该款智能行李箱具有使用场景广泛，灵活性高，反应速度快，结构简单，成本低，续航时间长，智能化程度高等特点，因此具有很高的应用价值。</w:t>
      </w:r>
    </w:p>
    <w:p>
      <w:pPr>
        <w:ind w:firstLine="0" w:firstLineChars="0"/>
        <w:jc w:val="both"/>
        <w:rPr>
          <w:rFonts w:asciiTheme="minorEastAsia" w:hAnsiTheme="minorEastAsia"/>
        </w:rPr>
      </w:pPr>
    </w:p>
    <w:p>
      <w:pPr>
        <w:ind w:firstLine="0" w:firstLineChars="0"/>
        <w:jc w:val="both"/>
        <w:rPr>
          <w:rFonts w:asciiTheme="minorEastAsia" w:hAnsiTheme="minorEastAsia"/>
        </w:rPr>
      </w:pPr>
      <w:r>
        <w:rPr>
          <w:rFonts w:hint="eastAsia" w:asciiTheme="minorEastAsia" w:hAnsiTheme="minorEastAsia"/>
        </w:rPr>
        <w:t>关键词：</w:t>
      </w:r>
      <w:r>
        <w:rPr>
          <w:rFonts w:hint="eastAsia"/>
          <w:szCs w:val="24"/>
        </w:rPr>
        <w:t>ARC EMSK，自动跟随，智能行李箱</w:t>
      </w:r>
    </w:p>
    <w:p>
      <w:pPr>
        <w:ind w:firstLine="480"/>
        <w:rPr>
          <w:rFonts w:asciiTheme="minorEastAsia" w:hAnsiTheme="minorEastAsia"/>
        </w:rPr>
      </w:pPr>
      <w:r>
        <w:rPr>
          <w:rFonts w:asciiTheme="minorEastAsia" w:hAnsiTheme="minorEastAsia"/>
        </w:rPr>
        <w:br w:type="page"/>
      </w:r>
    </w:p>
    <w:p>
      <w:pPr>
        <w:pStyle w:val="2"/>
        <w:rPr>
          <w:rFonts w:asciiTheme="minorEastAsia" w:hAnsiTheme="minorEastAsia" w:eastAsiaTheme="minorEastAsia"/>
          <w:b/>
        </w:rPr>
      </w:pPr>
      <w:bookmarkStart w:id="7" w:name="_Toc515214283"/>
      <w:bookmarkStart w:id="8" w:name="_Toc515215101"/>
      <w:bookmarkStart w:id="9" w:name="_Toc422478394"/>
      <w:bookmarkStart w:id="10" w:name="_Toc422478561"/>
      <w:bookmarkStart w:id="11" w:name="_Toc422482826"/>
      <w:r>
        <w:rPr>
          <w:rFonts w:asciiTheme="minorEastAsia" w:hAnsiTheme="minorEastAsia" w:eastAsiaTheme="minorEastAsia"/>
          <w:b/>
        </w:rPr>
        <w:t>ABSTRACT</w:t>
      </w:r>
      <w:bookmarkEnd w:id="7"/>
      <w:bookmarkEnd w:id="8"/>
      <w:bookmarkEnd w:id="9"/>
      <w:bookmarkEnd w:id="10"/>
      <w:bookmarkEnd w:id="11"/>
    </w:p>
    <w:p>
      <w:pPr>
        <w:ind w:firstLine="480"/>
        <w:jc w:val="both"/>
        <w:rPr>
          <w:szCs w:val="24"/>
        </w:rPr>
      </w:pPr>
      <w:r>
        <w:rPr>
          <w:szCs w:val="24"/>
        </w:rPr>
        <w:t>In recent years, with the rapid development of science and technology, intelligent products are gradually entering all aspects of people's lives. In daily trips, people are pursuing light labor and energy, and hope that all types of carried items can also be intelligent. The intelligent automatic following luggage breaks people's understanding of the luggage and uses computers, sensors, navigation, communication, and automatic control technologies to realize the automatic follow and intelligence of the luggage. This is in line with people's needs for smart life in the Internet of Things.</w:t>
      </w:r>
    </w:p>
    <w:p>
      <w:pPr>
        <w:ind w:firstLine="480"/>
        <w:jc w:val="both"/>
        <w:rPr>
          <w:szCs w:val="24"/>
        </w:rPr>
      </w:pPr>
      <w:r>
        <w:rPr>
          <w:szCs w:val="24"/>
        </w:rPr>
        <w:t>The design uses ARC EMSK as the control core, which consists of intelligent follow-up, automatic obstacle avoidance, alarm unit, and intelligent environment monitoring. It combines the underlying hardware with top-level software to implement a series of intelligent operations. Among them, the intelligent following module is mainly composed of an ultra-wideband positioning module, a GPRS chip, and a motor. The positioning measurement system mounted on the trunk and the handheld beacon establish communication, and the ARC control core performs data processing and analysis. Intelligent follow-up is achieved by controlling the trunk movement and steering. The automatic obstacle avoidance consists of an ultrasonic module. The obstacle function is determined by the positioning function and the ultrasonic module, and an automatic obstacle avoidance function is finally achieved. The alarm unit is composed of a buzzer and a SIM900A module to realize the sound alarming and telephone alarms on the site. The intelligent environment monitoring module is composed of a temperature sensor and a PM2.5 concentration detection sensor. The ambient temperature and the PM2.5 concentration are monitored in real time, and the detection results are displayed on the OLED for the user to grasp the environmental conditions.</w:t>
      </w:r>
    </w:p>
    <w:p>
      <w:pPr>
        <w:ind w:firstLine="480"/>
        <w:jc w:val="both"/>
      </w:pPr>
      <w:r>
        <w:rPr>
          <w:szCs w:val="24"/>
        </w:rPr>
        <w:t>This article describes in detail the system architecture and the combination of software and hardware. After the test and analysis, the designed smart luggage can run stably, and each module runs normally. The intelligent luggage has the characteristics of wide use scene, high flexibility, fast response, simple structure, low cost, long life time, high degree of intelligence, and therefore has a high application value.</w:t>
      </w:r>
    </w:p>
    <w:p>
      <w:pPr>
        <w:ind w:firstLine="0" w:firstLineChars="0"/>
        <w:jc w:val="both"/>
        <w:rPr>
          <w:rFonts w:asciiTheme="minorEastAsia" w:hAnsiTheme="minorEastAsia"/>
        </w:rPr>
      </w:pPr>
    </w:p>
    <w:p>
      <w:pPr>
        <w:ind w:firstLine="0" w:firstLineChars="0"/>
        <w:jc w:val="both"/>
        <w:rPr>
          <w:rFonts w:asciiTheme="minorEastAsia" w:hAnsiTheme="minorEastAsia"/>
          <w:b/>
        </w:rPr>
      </w:pPr>
      <w:r>
        <w:rPr>
          <w:rFonts w:asciiTheme="minorEastAsia" w:hAnsiTheme="minorEastAsia"/>
          <w:b/>
        </w:rPr>
        <w:t xml:space="preserve">Keywords: </w:t>
      </w:r>
      <w:r>
        <w:rPr>
          <w:rFonts w:hint="eastAsia"/>
          <w:szCs w:val="24"/>
        </w:rPr>
        <w:t>ARC EMSK,</w:t>
      </w:r>
      <w:r>
        <w:rPr>
          <w:szCs w:val="24"/>
        </w:rPr>
        <w:t xml:space="preserve"> </w:t>
      </w:r>
      <w:r>
        <w:rPr>
          <w:rFonts w:hint="eastAsia"/>
          <w:szCs w:val="24"/>
        </w:rPr>
        <w:t>auto-following,</w:t>
      </w:r>
      <w:r>
        <w:rPr>
          <w:szCs w:val="24"/>
        </w:rPr>
        <w:t xml:space="preserve"> </w:t>
      </w:r>
      <w:r>
        <w:rPr>
          <w:rFonts w:hint="eastAsia"/>
          <w:szCs w:val="24"/>
        </w:rPr>
        <w:t>smart boot</w:t>
      </w:r>
    </w:p>
    <w:p>
      <w:pPr>
        <w:ind w:firstLine="0" w:firstLineChars="0"/>
        <w:rPr>
          <w:rFonts w:asciiTheme="minorEastAsia" w:hAnsiTheme="minorEastAsia"/>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footnotePr>
          <w:endnotePr>
            <w:numFmt w:val="decimal"/>
          </w:endnotePr>
          <w:pgSz w:w="11906" w:h="16838"/>
          <w:pgMar w:top="1440" w:right="1800" w:bottom="1440" w:left="1800" w:header="1003" w:footer="992" w:gutter="0"/>
          <w:pgNumType w:fmt="lowerRoman"/>
          <w:cols w:space="425" w:num="1"/>
          <w:docGrid w:type="lines" w:linePitch="326" w:charSpace="0"/>
        </w:sectPr>
      </w:pPr>
    </w:p>
    <w:p>
      <w:pPr>
        <w:pStyle w:val="2"/>
        <w:rPr>
          <w:rFonts w:asciiTheme="minorEastAsia" w:hAnsiTheme="minorEastAsia" w:eastAsiaTheme="minorEastAsia"/>
        </w:rPr>
      </w:pPr>
      <w:bookmarkStart w:id="12" w:name="_Toc422478395"/>
      <w:bookmarkStart w:id="13" w:name="_Toc515214284"/>
      <w:bookmarkStart w:id="14" w:name="_Toc422478562"/>
      <w:bookmarkStart w:id="15" w:name="_Toc422482827"/>
      <w:bookmarkStart w:id="16" w:name="_Toc515215102"/>
      <w:r>
        <w:rPr>
          <w:rFonts w:hint="eastAsia" w:asciiTheme="minorEastAsia" w:hAnsiTheme="minorEastAsia" w:eastAsiaTheme="minorEastAsia"/>
        </w:rPr>
        <w:t xml:space="preserve">目 </w:t>
      </w:r>
      <w:r>
        <w:rPr>
          <w:rFonts w:asciiTheme="minorEastAsia" w:hAnsiTheme="minorEastAsia" w:eastAsiaTheme="minorEastAsia"/>
        </w:rPr>
        <w:t xml:space="preserve"> </w:t>
      </w:r>
      <w:r>
        <w:rPr>
          <w:rFonts w:hint="eastAsia" w:asciiTheme="minorEastAsia" w:hAnsiTheme="minorEastAsia" w:eastAsiaTheme="minorEastAsia"/>
        </w:rPr>
        <w:t>录</w:t>
      </w:r>
      <w:bookmarkEnd w:id="12"/>
      <w:bookmarkEnd w:id="13"/>
      <w:bookmarkEnd w:id="14"/>
      <w:bookmarkEnd w:id="15"/>
      <w:bookmarkEnd w:id="16"/>
    </w:p>
    <w:p>
      <w:pPr>
        <w:pStyle w:val="10"/>
        <w:rPr>
          <w:rFonts w:asciiTheme="minorHAnsi" w:hAnsiTheme="minorHAnsi" w:eastAsiaTheme="minorEastAsia"/>
          <w:sz w:val="21"/>
          <w:szCs w:val="22"/>
        </w:rPr>
      </w:pPr>
      <w:r>
        <w:rPr>
          <w:rFonts w:asciiTheme="minorEastAsia" w:hAnsiTheme="minorEastAsia" w:eastAsiaTheme="minorEastAsia"/>
        </w:rPr>
        <w:fldChar w:fldCharType="begin"/>
      </w:r>
      <w:r>
        <w:rPr>
          <w:rFonts w:asciiTheme="minorEastAsia" w:hAnsiTheme="minorEastAsia" w:eastAsiaTheme="minorEastAsia"/>
        </w:rPr>
        <w:instrText xml:space="preserve"> TOC \o "1-3" \u </w:instrText>
      </w:r>
      <w:r>
        <w:rPr>
          <w:rFonts w:asciiTheme="minorEastAsia" w:hAnsiTheme="minorEastAsia" w:eastAsiaTheme="minorEastAsia"/>
        </w:rPr>
        <w:fldChar w:fldCharType="separate"/>
      </w:r>
      <w:r>
        <w:rPr>
          <w:rFonts w:asciiTheme="minorEastAsia" w:hAnsiTheme="minorEastAsia" w:eastAsiaTheme="minorEastAsia"/>
        </w:rPr>
        <w:t>基本情况表</w:t>
      </w:r>
      <w:r>
        <w:tab/>
      </w:r>
      <w:r>
        <w:fldChar w:fldCharType="begin"/>
      </w:r>
      <w:r>
        <w:instrText xml:space="preserve"> PAGEREF _Toc515215099 \h </w:instrText>
      </w:r>
      <w:r>
        <w:fldChar w:fldCharType="separate"/>
      </w:r>
      <w:r>
        <w:t>ii</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摘  要</w:t>
      </w:r>
      <w:r>
        <w:tab/>
      </w:r>
      <w:r>
        <w:fldChar w:fldCharType="begin"/>
      </w:r>
      <w:r>
        <w:instrText xml:space="preserve"> PAGEREF _Toc515215100 \h </w:instrText>
      </w:r>
      <w:r>
        <w:fldChar w:fldCharType="separate"/>
      </w:r>
      <w:r>
        <w:t>iii</w:t>
      </w:r>
      <w:r>
        <w:fldChar w:fldCharType="end"/>
      </w:r>
    </w:p>
    <w:p>
      <w:pPr>
        <w:pStyle w:val="10"/>
        <w:rPr>
          <w:rFonts w:asciiTheme="minorHAnsi" w:hAnsiTheme="minorHAnsi" w:eastAsiaTheme="minorEastAsia"/>
          <w:sz w:val="21"/>
          <w:szCs w:val="22"/>
        </w:rPr>
      </w:pPr>
      <w:r>
        <w:rPr>
          <w:rFonts w:asciiTheme="minorEastAsia" w:hAnsiTheme="minorEastAsia" w:eastAsiaTheme="minorEastAsia"/>
          <w:b/>
        </w:rPr>
        <w:t>ABSTRACT</w:t>
      </w:r>
      <w:r>
        <w:tab/>
      </w:r>
      <w:r>
        <w:fldChar w:fldCharType="begin"/>
      </w:r>
      <w:r>
        <w:instrText xml:space="preserve"> PAGEREF _Toc515215101 \h </w:instrText>
      </w:r>
      <w:r>
        <w:fldChar w:fldCharType="separate"/>
      </w:r>
      <w:r>
        <w:t>iv</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目  录</w:t>
      </w:r>
      <w:r>
        <w:tab/>
      </w:r>
      <w:r>
        <w:fldChar w:fldCharType="begin"/>
      </w:r>
      <w:r>
        <w:instrText xml:space="preserve"> PAGEREF _Toc515215102 \h </w:instrText>
      </w:r>
      <w:r>
        <w:fldChar w:fldCharType="separate"/>
      </w:r>
      <w:r>
        <w:t>VI</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第一章 方案论证</w:t>
      </w:r>
      <w:r>
        <w:tab/>
      </w:r>
      <w:r>
        <w:fldChar w:fldCharType="begin"/>
      </w:r>
      <w:r>
        <w:instrText xml:space="preserve"> PAGEREF _Toc515215103 \h </w:instrText>
      </w:r>
      <w:r>
        <w:fldChar w:fldCharType="separate"/>
      </w:r>
      <w:r>
        <w:t>8</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1.1项目概述</w:t>
      </w:r>
      <w:r>
        <w:tab/>
      </w:r>
      <w:r>
        <w:fldChar w:fldCharType="begin"/>
      </w:r>
      <w:r>
        <w:instrText xml:space="preserve"> PAGEREF _Toc515215104 \h </w:instrText>
      </w:r>
      <w:r>
        <w:fldChar w:fldCharType="separate"/>
      </w:r>
      <w:r>
        <w:t>8</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1.2资源评估</w:t>
      </w:r>
      <w:r>
        <w:tab/>
      </w:r>
      <w:r>
        <w:fldChar w:fldCharType="begin"/>
      </w:r>
      <w:r>
        <w:instrText xml:space="preserve"> PAGEREF _Toc515215105 \h </w:instrText>
      </w:r>
      <w:r>
        <w:fldChar w:fldCharType="separate"/>
      </w:r>
      <w:r>
        <w:t>9</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1.3预期结果</w:t>
      </w:r>
      <w:r>
        <w:tab/>
      </w:r>
      <w:r>
        <w:fldChar w:fldCharType="begin"/>
      </w:r>
      <w:r>
        <w:instrText xml:space="preserve"> PAGEREF _Toc515215106 \h </w:instrText>
      </w:r>
      <w:r>
        <w:fldChar w:fldCharType="separate"/>
      </w:r>
      <w:r>
        <w:t>9</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1.4项目实施评估</w:t>
      </w:r>
      <w:r>
        <w:tab/>
      </w:r>
      <w:r>
        <w:fldChar w:fldCharType="begin"/>
      </w:r>
      <w:r>
        <w:instrText xml:space="preserve"> PAGEREF _Toc515215107 \h </w:instrText>
      </w:r>
      <w:r>
        <w:fldChar w:fldCharType="separate"/>
      </w:r>
      <w:r>
        <w:t>9</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第二章 作品难点与创新</w:t>
      </w:r>
      <w:r>
        <w:tab/>
      </w:r>
      <w:r>
        <w:fldChar w:fldCharType="begin"/>
      </w:r>
      <w:r>
        <w:instrText xml:space="preserve"> PAGEREF _Toc515215108 \h </w:instrText>
      </w:r>
      <w:r>
        <w:fldChar w:fldCharType="separate"/>
      </w:r>
      <w:r>
        <w:t>10</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2.1作品难点分析</w:t>
      </w:r>
      <w:r>
        <w:tab/>
      </w:r>
      <w:r>
        <w:fldChar w:fldCharType="begin"/>
      </w:r>
      <w:r>
        <w:instrText xml:space="preserve"> PAGEREF _Toc515215109 \h </w:instrText>
      </w:r>
      <w:r>
        <w:fldChar w:fldCharType="separate"/>
      </w:r>
      <w:r>
        <w:t>10</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2.2创新性分析</w:t>
      </w:r>
      <w:r>
        <w:tab/>
      </w:r>
      <w:r>
        <w:fldChar w:fldCharType="begin"/>
      </w:r>
      <w:r>
        <w:instrText xml:space="preserve"> PAGEREF _Toc515215110 \h </w:instrText>
      </w:r>
      <w:r>
        <w:fldChar w:fldCharType="separate"/>
      </w:r>
      <w:r>
        <w:t>10</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2.3本章小结</w:t>
      </w:r>
      <w:r>
        <w:tab/>
      </w:r>
      <w:r>
        <w:fldChar w:fldCharType="begin"/>
      </w:r>
      <w:r>
        <w:instrText xml:space="preserve"> PAGEREF _Toc515215111 \h </w:instrText>
      </w:r>
      <w:r>
        <w:fldChar w:fldCharType="separate"/>
      </w:r>
      <w:r>
        <w:t>11</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第三章 系统结构与硬件实现</w:t>
      </w:r>
      <w:r>
        <w:tab/>
      </w:r>
      <w:r>
        <w:fldChar w:fldCharType="begin"/>
      </w:r>
      <w:r>
        <w:instrText xml:space="preserve"> PAGEREF _Toc515215112 \h </w:instrText>
      </w:r>
      <w:r>
        <w:fldChar w:fldCharType="separate"/>
      </w:r>
      <w:r>
        <w:t>12</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3.1系统原理分析</w:t>
      </w:r>
      <w:r>
        <w:tab/>
      </w:r>
      <w:r>
        <w:fldChar w:fldCharType="begin"/>
      </w:r>
      <w:r>
        <w:instrText xml:space="preserve"> PAGEREF _Toc515215113 \h </w:instrText>
      </w:r>
      <w:r>
        <w:fldChar w:fldCharType="separate"/>
      </w:r>
      <w:r>
        <w:t>12</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3.2系统结构</w:t>
      </w:r>
      <w:r>
        <w:tab/>
      </w:r>
      <w:r>
        <w:fldChar w:fldCharType="begin"/>
      </w:r>
      <w:r>
        <w:instrText xml:space="preserve"> PAGEREF _Toc515215114 \h </w:instrText>
      </w:r>
      <w:r>
        <w:fldChar w:fldCharType="separate"/>
      </w:r>
      <w:r>
        <w:t>12</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3.3 硬件实现</w:t>
      </w:r>
      <w:r>
        <w:tab/>
      </w:r>
      <w:r>
        <w:fldChar w:fldCharType="begin"/>
      </w:r>
      <w:r>
        <w:instrText xml:space="preserve"> PAGEREF _Toc515215115 \h </w:instrText>
      </w:r>
      <w:r>
        <w:fldChar w:fldCharType="separate"/>
      </w:r>
      <w:r>
        <w:t>13</w:t>
      </w:r>
      <w:r>
        <w:fldChar w:fldCharType="end"/>
      </w:r>
    </w:p>
    <w:p>
      <w:pPr>
        <w:pStyle w:val="5"/>
        <w:tabs>
          <w:tab w:val="right" w:leader="dot" w:pos="8296"/>
        </w:tabs>
        <w:ind w:left="960" w:firstLine="480"/>
        <w:rPr>
          <w:rFonts w:asciiTheme="minorHAnsi" w:hAnsiTheme="minorHAnsi"/>
          <w:sz w:val="21"/>
        </w:rPr>
      </w:pPr>
      <w:r>
        <w:t>3.3.1 ARC EM Starter Kit开发板</w:t>
      </w:r>
      <w:r>
        <w:tab/>
      </w:r>
      <w:r>
        <w:fldChar w:fldCharType="begin"/>
      </w:r>
      <w:r>
        <w:instrText xml:space="preserve"> PAGEREF _Toc515215116 \h </w:instrText>
      </w:r>
      <w:r>
        <w:fldChar w:fldCharType="separate"/>
      </w:r>
      <w:r>
        <w:t>13</w:t>
      </w:r>
      <w:r>
        <w:fldChar w:fldCharType="end"/>
      </w:r>
    </w:p>
    <w:p>
      <w:pPr>
        <w:pStyle w:val="5"/>
        <w:tabs>
          <w:tab w:val="right" w:leader="dot" w:pos="8296"/>
        </w:tabs>
        <w:ind w:left="960" w:firstLine="480"/>
        <w:rPr>
          <w:rFonts w:asciiTheme="minorHAnsi" w:hAnsiTheme="minorHAnsi"/>
          <w:sz w:val="21"/>
        </w:rPr>
      </w:pPr>
      <w:r>
        <w:t>3.3.2 电机驱动模块</w:t>
      </w:r>
      <w:r>
        <w:tab/>
      </w:r>
      <w:r>
        <w:fldChar w:fldCharType="begin"/>
      </w:r>
      <w:r>
        <w:instrText xml:space="preserve"> PAGEREF _Toc515215117 \h </w:instrText>
      </w:r>
      <w:r>
        <w:fldChar w:fldCharType="separate"/>
      </w:r>
      <w:r>
        <w:t>14</w:t>
      </w:r>
      <w:r>
        <w:fldChar w:fldCharType="end"/>
      </w:r>
    </w:p>
    <w:p>
      <w:pPr>
        <w:pStyle w:val="5"/>
        <w:tabs>
          <w:tab w:val="right" w:leader="dot" w:pos="8296"/>
        </w:tabs>
        <w:ind w:left="960" w:firstLine="480"/>
        <w:rPr>
          <w:rFonts w:asciiTheme="minorHAnsi" w:hAnsiTheme="minorHAnsi"/>
          <w:sz w:val="21"/>
        </w:rPr>
      </w:pPr>
      <w:r>
        <w:t>3.3.3 DWM1000模块</w:t>
      </w:r>
      <w:r>
        <w:tab/>
      </w:r>
      <w:r>
        <w:fldChar w:fldCharType="begin"/>
      </w:r>
      <w:r>
        <w:instrText xml:space="preserve"> PAGEREF _Toc515215118 \h </w:instrText>
      </w:r>
      <w:r>
        <w:fldChar w:fldCharType="separate"/>
      </w:r>
      <w:r>
        <w:t>15</w:t>
      </w:r>
      <w:r>
        <w:fldChar w:fldCharType="end"/>
      </w:r>
    </w:p>
    <w:p>
      <w:pPr>
        <w:pStyle w:val="5"/>
        <w:tabs>
          <w:tab w:val="right" w:leader="dot" w:pos="8296"/>
        </w:tabs>
        <w:ind w:left="960" w:firstLine="480"/>
        <w:rPr>
          <w:rFonts w:asciiTheme="minorHAnsi" w:hAnsiTheme="minorHAnsi"/>
          <w:sz w:val="21"/>
        </w:rPr>
      </w:pPr>
      <w:r>
        <w:t>3.3.4 超声波测距模块</w:t>
      </w:r>
      <w:r>
        <w:tab/>
      </w:r>
      <w:r>
        <w:fldChar w:fldCharType="begin"/>
      </w:r>
      <w:r>
        <w:instrText xml:space="preserve"> PAGEREF _Toc515215119 \h </w:instrText>
      </w:r>
      <w:r>
        <w:fldChar w:fldCharType="separate"/>
      </w:r>
      <w:r>
        <w:t>16</w:t>
      </w:r>
      <w:r>
        <w:fldChar w:fldCharType="end"/>
      </w:r>
    </w:p>
    <w:p>
      <w:pPr>
        <w:pStyle w:val="5"/>
        <w:tabs>
          <w:tab w:val="right" w:leader="dot" w:pos="8296"/>
        </w:tabs>
        <w:ind w:left="960" w:firstLine="480"/>
        <w:rPr>
          <w:rFonts w:asciiTheme="minorHAnsi" w:hAnsiTheme="minorHAnsi"/>
          <w:sz w:val="21"/>
        </w:rPr>
      </w:pPr>
      <w:r>
        <w:t>3.3.5 SIM900A模块</w:t>
      </w:r>
      <w:r>
        <w:tab/>
      </w:r>
      <w:r>
        <w:fldChar w:fldCharType="begin"/>
      </w:r>
      <w:r>
        <w:instrText xml:space="preserve"> PAGEREF _Toc515215120 \h </w:instrText>
      </w:r>
      <w:r>
        <w:fldChar w:fldCharType="separate"/>
      </w:r>
      <w:r>
        <w:t>17</w:t>
      </w:r>
      <w:r>
        <w:fldChar w:fldCharType="end"/>
      </w:r>
    </w:p>
    <w:p>
      <w:pPr>
        <w:pStyle w:val="5"/>
        <w:tabs>
          <w:tab w:val="right" w:leader="dot" w:pos="8296"/>
        </w:tabs>
        <w:ind w:left="960" w:firstLine="480"/>
        <w:rPr>
          <w:rFonts w:asciiTheme="minorHAnsi" w:hAnsiTheme="minorHAnsi"/>
          <w:sz w:val="21"/>
        </w:rPr>
      </w:pPr>
      <w:r>
        <w:t>3.3.6 温度传感器模块</w:t>
      </w:r>
      <w:r>
        <w:tab/>
      </w:r>
      <w:r>
        <w:fldChar w:fldCharType="begin"/>
      </w:r>
      <w:r>
        <w:instrText xml:space="preserve"> PAGEREF _Toc515215121 \h </w:instrText>
      </w:r>
      <w:r>
        <w:fldChar w:fldCharType="separate"/>
      </w:r>
      <w:r>
        <w:t>18</w:t>
      </w:r>
      <w:r>
        <w:fldChar w:fldCharType="end"/>
      </w:r>
    </w:p>
    <w:p>
      <w:pPr>
        <w:pStyle w:val="5"/>
        <w:tabs>
          <w:tab w:val="right" w:leader="dot" w:pos="8296"/>
        </w:tabs>
        <w:ind w:left="960" w:firstLine="480"/>
        <w:rPr>
          <w:rFonts w:asciiTheme="minorHAnsi" w:hAnsiTheme="minorHAnsi"/>
          <w:sz w:val="21"/>
        </w:rPr>
      </w:pPr>
      <w:r>
        <w:t>3.3.7 PM2.5浓度检测传感器模块</w:t>
      </w:r>
      <w:r>
        <w:tab/>
      </w:r>
      <w:r>
        <w:fldChar w:fldCharType="begin"/>
      </w:r>
      <w:r>
        <w:instrText xml:space="preserve"> PAGEREF _Toc515215122 \h </w:instrText>
      </w:r>
      <w:r>
        <w:fldChar w:fldCharType="separate"/>
      </w:r>
      <w:r>
        <w:t>18</w:t>
      </w:r>
      <w:r>
        <w:fldChar w:fldCharType="end"/>
      </w:r>
    </w:p>
    <w:p>
      <w:pPr>
        <w:pStyle w:val="5"/>
        <w:tabs>
          <w:tab w:val="right" w:leader="dot" w:pos="8296"/>
        </w:tabs>
        <w:ind w:left="960" w:firstLine="480"/>
        <w:rPr>
          <w:rFonts w:asciiTheme="minorHAnsi" w:hAnsiTheme="minorHAnsi"/>
          <w:sz w:val="21"/>
        </w:rPr>
      </w:pPr>
      <w:r>
        <w:t>3.3.8 OLED显示模块</w:t>
      </w:r>
      <w:r>
        <w:tab/>
      </w:r>
      <w:r>
        <w:fldChar w:fldCharType="begin"/>
      </w:r>
      <w:r>
        <w:instrText xml:space="preserve"> PAGEREF _Toc515215123 \h </w:instrText>
      </w:r>
      <w:r>
        <w:fldChar w:fldCharType="separate"/>
      </w:r>
      <w:r>
        <w:t>19</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3.4小结</w:t>
      </w:r>
      <w:r>
        <w:tab/>
      </w:r>
      <w:r>
        <w:fldChar w:fldCharType="begin"/>
      </w:r>
      <w:r>
        <w:instrText xml:space="preserve"> PAGEREF _Toc515215124 \h </w:instrText>
      </w:r>
      <w:r>
        <w:fldChar w:fldCharType="separate"/>
      </w:r>
      <w:r>
        <w:t>19</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第四章 软件设计流程及实现</w:t>
      </w:r>
      <w:r>
        <w:tab/>
      </w:r>
      <w:r>
        <w:fldChar w:fldCharType="begin"/>
      </w:r>
      <w:r>
        <w:instrText xml:space="preserve"> PAGEREF _Toc515215125 \h </w:instrText>
      </w:r>
      <w:r>
        <w:fldChar w:fldCharType="separate"/>
      </w:r>
      <w:r>
        <w:t>21</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4.1软件设计流程</w:t>
      </w:r>
      <w:r>
        <w:tab/>
      </w:r>
      <w:r>
        <w:fldChar w:fldCharType="begin"/>
      </w:r>
      <w:r>
        <w:instrText xml:space="preserve"> PAGEREF _Toc515215126 \h </w:instrText>
      </w:r>
      <w:r>
        <w:fldChar w:fldCharType="separate"/>
      </w:r>
      <w:r>
        <w:t>21</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4.2软件实现</w:t>
      </w:r>
      <w:r>
        <w:tab/>
      </w:r>
      <w:r>
        <w:fldChar w:fldCharType="begin"/>
      </w:r>
      <w:r>
        <w:instrText xml:space="preserve"> PAGEREF _Toc515215127 \h </w:instrText>
      </w:r>
      <w:r>
        <w:fldChar w:fldCharType="separate"/>
      </w:r>
      <w:r>
        <w:t>22</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4.2.1算法一</w:t>
      </w:r>
      <w:r>
        <w:tab/>
      </w:r>
      <w:r>
        <w:fldChar w:fldCharType="begin"/>
      </w:r>
      <w:r>
        <w:instrText xml:space="preserve"> PAGEREF _Toc515215128 \h </w:instrText>
      </w:r>
      <w:r>
        <w:fldChar w:fldCharType="separate"/>
      </w:r>
      <w:r>
        <w:t>22</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4.2.2算法二</w:t>
      </w:r>
      <w:r>
        <w:tab/>
      </w:r>
      <w:r>
        <w:fldChar w:fldCharType="begin"/>
      </w:r>
      <w:r>
        <w:instrText xml:space="preserve"> PAGEREF _Toc515215129 \h </w:instrText>
      </w:r>
      <w:r>
        <w:fldChar w:fldCharType="separate"/>
      </w:r>
      <w:r>
        <w:t>22</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4.2.3算法三</w:t>
      </w:r>
      <w:r>
        <w:tab/>
      </w:r>
      <w:r>
        <w:fldChar w:fldCharType="begin"/>
      </w:r>
      <w:r>
        <w:instrText xml:space="preserve"> PAGEREF _Toc515215130 \h </w:instrText>
      </w:r>
      <w:r>
        <w:fldChar w:fldCharType="separate"/>
      </w:r>
      <w:r>
        <w:t>23</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4.3小结</w:t>
      </w:r>
      <w:r>
        <w:tab/>
      </w:r>
      <w:r>
        <w:fldChar w:fldCharType="begin"/>
      </w:r>
      <w:r>
        <w:instrText xml:space="preserve"> PAGEREF _Toc515215131 \h </w:instrText>
      </w:r>
      <w:r>
        <w:fldChar w:fldCharType="separate"/>
      </w:r>
      <w:r>
        <w:t>23</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第五章 系统测试与分析</w:t>
      </w:r>
      <w:r>
        <w:tab/>
      </w:r>
      <w:r>
        <w:fldChar w:fldCharType="begin"/>
      </w:r>
      <w:r>
        <w:instrText xml:space="preserve"> PAGEREF _Toc515215132 \h </w:instrText>
      </w:r>
      <w:r>
        <w:fldChar w:fldCharType="separate"/>
      </w:r>
      <w:r>
        <w:t>24</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5.1系统测试指标</w:t>
      </w:r>
      <w:r>
        <w:tab/>
      </w:r>
      <w:r>
        <w:fldChar w:fldCharType="begin"/>
      </w:r>
      <w:r>
        <w:instrText xml:space="preserve"> PAGEREF _Toc515215133 \h </w:instrText>
      </w:r>
      <w:r>
        <w:fldChar w:fldCharType="separate"/>
      </w:r>
      <w:r>
        <w:t>24</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5.2 测试环境</w:t>
      </w:r>
      <w:r>
        <w:tab/>
      </w:r>
      <w:r>
        <w:fldChar w:fldCharType="begin"/>
      </w:r>
      <w:r>
        <w:instrText xml:space="preserve"> PAGEREF _Toc515215134 \h </w:instrText>
      </w:r>
      <w:r>
        <w:fldChar w:fldCharType="separate"/>
      </w:r>
      <w:r>
        <w:t>24</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5.2.1验证开发平台</w:t>
      </w:r>
      <w:r>
        <w:tab/>
      </w:r>
      <w:r>
        <w:fldChar w:fldCharType="begin"/>
      </w:r>
      <w:r>
        <w:instrText xml:space="preserve"> PAGEREF _Toc515215135 \h </w:instrText>
      </w:r>
      <w:r>
        <w:fldChar w:fldCharType="separate"/>
      </w:r>
      <w:r>
        <w:t>24</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5.2.2测试方案</w:t>
      </w:r>
      <w:r>
        <w:tab/>
      </w:r>
      <w:r>
        <w:fldChar w:fldCharType="begin"/>
      </w:r>
      <w:r>
        <w:instrText xml:space="preserve"> PAGEREF _Toc515215136 \h </w:instrText>
      </w:r>
      <w:r>
        <w:fldChar w:fldCharType="separate"/>
      </w:r>
      <w:r>
        <w:t>25</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5.3测试结果</w:t>
      </w:r>
      <w:r>
        <w:tab/>
      </w:r>
      <w:r>
        <w:fldChar w:fldCharType="begin"/>
      </w:r>
      <w:r>
        <w:instrText xml:space="preserve"> PAGEREF _Toc515215137 \h </w:instrText>
      </w:r>
      <w:r>
        <w:fldChar w:fldCharType="separate"/>
      </w:r>
      <w:r>
        <w:t>25</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5.3.1指标测试</w:t>
      </w:r>
      <w:r>
        <w:tab/>
      </w:r>
      <w:r>
        <w:fldChar w:fldCharType="begin"/>
      </w:r>
      <w:r>
        <w:instrText xml:space="preserve"> PAGEREF _Toc515215138 \h </w:instrText>
      </w:r>
      <w:r>
        <w:fldChar w:fldCharType="separate"/>
      </w:r>
      <w:r>
        <w:t>25</w:t>
      </w:r>
      <w:r>
        <w:fldChar w:fldCharType="end"/>
      </w:r>
    </w:p>
    <w:p>
      <w:pPr>
        <w:pStyle w:val="5"/>
        <w:tabs>
          <w:tab w:val="right" w:leader="dot" w:pos="8296"/>
        </w:tabs>
        <w:ind w:left="960" w:firstLine="480"/>
        <w:rPr>
          <w:rFonts w:asciiTheme="minorHAnsi" w:hAnsiTheme="minorHAnsi"/>
          <w:sz w:val="21"/>
        </w:rPr>
      </w:pPr>
      <w:r>
        <w:rPr>
          <w:rFonts w:asciiTheme="minorEastAsia" w:hAnsiTheme="minorEastAsia"/>
        </w:rPr>
        <w:t>5.3.2功能测试</w:t>
      </w:r>
      <w:r>
        <w:tab/>
      </w:r>
      <w:r>
        <w:fldChar w:fldCharType="begin"/>
      </w:r>
      <w:r>
        <w:instrText xml:space="preserve"> PAGEREF _Toc515215139 \h </w:instrText>
      </w:r>
      <w:r>
        <w:fldChar w:fldCharType="separate"/>
      </w:r>
      <w:r>
        <w:t>29</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5.3结果分析</w:t>
      </w:r>
      <w:r>
        <w:tab/>
      </w:r>
      <w:r>
        <w:fldChar w:fldCharType="begin"/>
      </w:r>
      <w:r>
        <w:instrText xml:space="preserve"> PAGEREF _Toc515215140 \h </w:instrText>
      </w:r>
      <w:r>
        <w:fldChar w:fldCharType="separate"/>
      </w:r>
      <w:r>
        <w:t>31</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第六章 总结展望</w:t>
      </w:r>
      <w:r>
        <w:tab/>
      </w:r>
      <w:r>
        <w:fldChar w:fldCharType="begin"/>
      </w:r>
      <w:r>
        <w:instrText xml:space="preserve"> PAGEREF _Toc515215141 \h </w:instrText>
      </w:r>
      <w:r>
        <w:fldChar w:fldCharType="separate"/>
      </w:r>
      <w:r>
        <w:t>31</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6.1 总结</w:t>
      </w:r>
      <w:r>
        <w:tab/>
      </w:r>
      <w:r>
        <w:fldChar w:fldCharType="begin"/>
      </w:r>
      <w:r>
        <w:instrText xml:space="preserve"> PAGEREF _Toc515215142 \h </w:instrText>
      </w:r>
      <w:r>
        <w:fldChar w:fldCharType="separate"/>
      </w:r>
      <w:r>
        <w:t>31</w:t>
      </w:r>
      <w:r>
        <w:fldChar w:fldCharType="end"/>
      </w:r>
    </w:p>
    <w:p>
      <w:pPr>
        <w:pStyle w:val="12"/>
        <w:tabs>
          <w:tab w:val="right" w:leader="dot" w:pos="8296"/>
        </w:tabs>
        <w:ind w:left="480" w:firstLine="480"/>
        <w:rPr>
          <w:rFonts w:asciiTheme="minorHAnsi" w:hAnsiTheme="minorHAnsi"/>
          <w:sz w:val="21"/>
        </w:rPr>
      </w:pPr>
      <w:r>
        <w:rPr>
          <w:rFonts w:asciiTheme="minorEastAsia" w:hAnsiTheme="minorEastAsia"/>
        </w:rPr>
        <w:t>6.2 展望</w:t>
      </w:r>
      <w:r>
        <w:tab/>
      </w:r>
      <w:r>
        <w:fldChar w:fldCharType="begin"/>
      </w:r>
      <w:r>
        <w:instrText xml:space="preserve"> PAGEREF _Toc515215143 \h </w:instrText>
      </w:r>
      <w:r>
        <w:fldChar w:fldCharType="separate"/>
      </w:r>
      <w:r>
        <w:t>31</w:t>
      </w:r>
      <w:r>
        <w:fldChar w:fldCharType="end"/>
      </w:r>
    </w:p>
    <w:p>
      <w:pPr>
        <w:pStyle w:val="10"/>
        <w:rPr>
          <w:rFonts w:asciiTheme="minorHAnsi" w:hAnsiTheme="minorHAnsi" w:eastAsiaTheme="minorEastAsia"/>
          <w:sz w:val="21"/>
          <w:szCs w:val="22"/>
        </w:rPr>
      </w:pPr>
      <w:r>
        <w:rPr>
          <w:rFonts w:asciiTheme="minorEastAsia" w:hAnsiTheme="minorEastAsia" w:eastAsiaTheme="minorEastAsia"/>
        </w:rPr>
        <w:t>参考文献</w:t>
      </w:r>
      <w:r>
        <w:tab/>
      </w:r>
      <w:r>
        <w:t>33</w:t>
      </w:r>
    </w:p>
    <w:p>
      <w:pPr>
        <w:ind w:firstLine="0" w:firstLineChars="0"/>
        <w:rPr>
          <w:rFonts w:asciiTheme="minorEastAsia" w:hAnsiTheme="minorEastAsia"/>
        </w:rPr>
      </w:pPr>
      <w:r>
        <w:rPr>
          <w:rFonts w:asciiTheme="minorEastAsia" w:hAnsiTheme="minorEastAsia"/>
          <w:sz w:val="28"/>
          <w:szCs w:val="28"/>
        </w:rPr>
        <w:fldChar w:fldCharType="end"/>
      </w:r>
    </w:p>
    <w:p>
      <w:pPr>
        <w:ind w:firstLine="480"/>
        <w:rPr>
          <w:rFonts w:asciiTheme="minorEastAsia" w:hAnsiTheme="minorEastAsia"/>
        </w:rPr>
      </w:pPr>
    </w:p>
    <w:p>
      <w:pPr>
        <w:ind w:firstLine="480"/>
        <w:rPr>
          <w:rFonts w:asciiTheme="minorEastAsia" w:hAnsiTheme="minorEastAsia"/>
        </w:rPr>
        <w:sectPr>
          <w:headerReference r:id="rId11" w:type="default"/>
          <w:footnotePr>
            <w:numFmt w:val="decimalEnclosedCircleChinese"/>
          </w:footnotePr>
          <w:endnotePr>
            <w:numFmt w:val="decimal"/>
          </w:endnotePr>
          <w:pgSz w:w="11906" w:h="16838"/>
          <w:pgMar w:top="1440" w:right="1800" w:bottom="1440" w:left="1800" w:header="1003" w:footer="992" w:gutter="0"/>
          <w:pgNumType w:fmt="upperRoman"/>
          <w:cols w:space="425" w:num="1"/>
          <w:docGrid w:type="lines" w:linePitch="326" w:charSpace="0"/>
        </w:sectPr>
      </w:pPr>
    </w:p>
    <w:p>
      <w:pPr>
        <w:pStyle w:val="2"/>
        <w:rPr>
          <w:rFonts w:asciiTheme="minorEastAsia" w:hAnsiTheme="minorEastAsia" w:eastAsiaTheme="minorEastAsia"/>
        </w:rPr>
      </w:pPr>
      <w:bookmarkStart w:id="17" w:name="_Toc422478396"/>
      <w:bookmarkStart w:id="18" w:name="_Toc515214285"/>
      <w:bookmarkStart w:id="19" w:name="_Toc515215103"/>
      <w:r>
        <w:rPr>
          <w:rFonts w:hint="eastAsia" w:asciiTheme="minorEastAsia" w:hAnsiTheme="minorEastAsia" w:eastAsiaTheme="minorEastAsia"/>
        </w:rPr>
        <w:t xml:space="preserve">第一章 </w:t>
      </w:r>
      <w:bookmarkEnd w:id="17"/>
      <w:r>
        <w:rPr>
          <w:rFonts w:hint="eastAsia" w:asciiTheme="minorEastAsia" w:hAnsiTheme="minorEastAsia" w:eastAsiaTheme="minorEastAsia"/>
        </w:rPr>
        <w:t>方案论证</w:t>
      </w:r>
      <w:bookmarkEnd w:id="18"/>
      <w:bookmarkEnd w:id="19"/>
    </w:p>
    <w:p>
      <w:pPr>
        <w:pStyle w:val="3"/>
        <w:rPr>
          <w:rFonts w:asciiTheme="minorEastAsia" w:hAnsiTheme="minorEastAsia" w:eastAsiaTheme="minorEastAsia"/>
        </w:rPr>
      </w:pPr>
      <w:bookmarkStart w:id="20" w:name="_Toc422478397"/>
      <w:bookmarkStart w:id="21" w:name="_Toc515215104"/>
      <w:bookmarkStart w:id="22" w:name="_Toc515214286"/>
      <w:r>
        <w:rPr>
          <w:rFonts w:asciiTheme="minorEastAsia" w:hAnsiTheme="minorEastAsia" w:eastAsiaTheme="minorEastAsia"/>
        </w:rPr>
        <w:t>1.1</w:t>
      </w:r>
      <w:bookmarkEnd w:id="20"/>
      <w:r>
        <w:rPr>
          <w:rFonts w:hint="eastAsia" w:asciiTheme="minorEastAsia" w:hAnsiTheme="minorEastAsia" w:eastAsiaTheme="minorEastAsia"/>
        </w:rPr>
        <w:t>项目概述</w:t>
      </w:r>
      <w:bookmarkEnd w:id="21"/>
      <w:bookmarkEnd w:id="22"/>
    </w:p>
    <w:p>
      <w:pPr>
        <w:ind w:firstLine="480"/>
        <w:jc w:val="both"/>
        <w:rPr>
          <w:rFonts w:asciiTheme="minorEastAsia" w:hAnsiTheme="minorEastAsia"/>
        </w:rPr>
      </w:pPr>
      <w:r>
        <w:rPr>
          <w:rFonts w:hint="eastAsia" w:asciiTheme="minorEastAsia" w:hAnsiTheme="minorEastAsia"/>
        </w:rPr>
        <w:t>行李箱广泛应用于人们的日常旅行或者户外生活中，给人们带来了很大的方便。随着经济的发展，人们对生活品质的要求越来越高，个人出行更加讲究轻便、省力，故而对各类携带物品的智能化、自动跟随的要求也日渐升高。智能自动跟随行李箱打破了人们对行李箱的理解，符合物联网时代人们对智能生活的需求，同时也针对性的解决了老人、残疾人等特殊困难人群的出行问题。对于自动跟随设备最重要的一点就是如何精确确定人与自动跟随设备的相对位置，并保证自动跟随设备能准确、稳定跟随运动。</w:t>
      </w:r>
    </w:p>
    <w:p>
      <w:pPr>
        <w:ind w:firstLine="480"/>
        <w:jc w:val="both"/>
        <w:rPr>
          <w:rFonts w:asciiTheme="minorEastAsia" w:hAnsiTheme="minorEastAsia"/>
        </w:rPr>
      </w:pPr>
      <w:bookmarkStart w:id="23" w:name="_Hlk515210096"/>
      <w:r>
        <w:rPr>
          <w:rFonts w:hint="eastAsia"/>
        </w:rPr>
        <w:t>近几年来，基于超宽带（UWB）技术</w:t>
      </w:r>
      <w:r>
        <w:rPr>
          <w:rFonts w:hint="eastAsia" w:asciiTheme="minorEastAsia" w:hAnsiTheme="minorEastAsia"/>
        </w:rPr>
        <w:t>的产品已经在如下应用场景应用：如</w:t>
      </w:r>
      <w:bookmarkEnd w:id="23"/>
      <w:r>
        <w:rPr>
          <w:rFonts w:hint="eastAsia" w:asciiTheme="minorEastAsia" w:hAnsiTheme="minorEastAsia"/>
        </w:rPr>
        <w:t>机场大厅、展厅、仓库、超市、图书馆、地下停车场、矿井等环境。具体情境如下:</w:t>
      </w:r>
    </w:p>
    <w:p>
      <w:pPr>
        <w:ind w:firstLine="480"/>
        <w:jc w:val="both"/>
        <w:rPr>
          <w:rFonts w:asciiTheme="minorEastAsia" w:hAnsiTheme="minorEastAsia"/>
        </w:rPr>
      </w:pPr>
      <w:r>
        <w:rPr>
          <w:rFonts w:hint="eastAsia" w:asciiTheme="minorEastAsia" w:hAnsiTheme="minorEastAsia"/>
        </w:rPr>
        <w:t>•  智能行李箱、智能儿童车；</w:t>
      </w:r>
    </w:p>
    <w:p>
      <w:pPr>
        <w:ind w:firstLine="480"/>
        <w:jc w:val="both"/>
        <w:rPr>
          <w:rFonts w:asciiTheme="minorEastAsia" w:hAnsiTheme="minorEastAsia"/>
        </w:rPr>
      </w:pPr>
      <w:r>
        <w:rPr>
          <w:rFonts w:hint="eastAsia" w:asciiTheme="minorEastAsia" w:hAnsiTheme="minorEastAsia"/>
        </w:rPr>
        <w:t>•  工厂集装箱、货物定位；</w:t>
      </w:r>
    </w:p>
    <w:p>
      <w:pPr>
        <w:ind w:firstLine="480"/>
        <w:jc w:val="both"/>
        <w:rPr>
          <w:rFonts w:asciiTheme="minorEastAsia" w:hAnsiTheme="minorEastAsia"/>
        </w:rPr>
      </w:pPr>
      <w:r>
        <w:rPr>
          <w:rFonts w:hint="eastAsia" w:asciiTheme="minorEastAsia" w:hAnsiTheme="minorEastAsia"/>
        </w:rPr>
        <w:t>•  在游乐场帮助游客找相应的景点与公共设施；</w:t>
      </w:r>
    </w:p>
    <w:p>
      <w:pPr>
        <w:ind w:firstLine="480"/>
        <w:jc w:val="both"/>
        <w:rPr>
          <w:rFonts w:asciiTheme="minorEastAsia" w:hAnsiTheme="minorEastAsia"/>
        </w:rPr>
      </w:pPr>
      <w:r>
        <w:rPr>
          <w:rFonts w:hint="eastAsia" w:asciiTheme="minorEastAsia" w:hAnsiTheme="minorEastAsia"/>
        </w:rPr>
        <w:t>•  超市人员定位；</w:t>
      </w:r>
    </w:p>
    <w:p>
      <w:pPr>
        <w:ind w:firstLine="480"/>
        <w:jc w:val="both"/>
        <w:rPr>
          <w:rFonts w:asciiTheme="minorEastAsia" w:hAnsiTheme="minorEastAsia"/>
        </w:rPr>
      </w:pPr>
      <w:r>
        <w:rPr>
          <w:rFonts w:hint="eastAsia" w:asciiTheme="minorEastAsia" w:hAnsiTheme="minorEastAsia"/>
        </w:rPr>
        <w:t>•  在博物馆里更有效地帮助访客了解展品信息和观看展览；</w:t>
      </w:r>
    </w:p>
    <w:p>
      <w:pPr>
        <w:ind w:firstLine="480"/>
        <w:jc w:val="both"/>
        <w:rPr>
          <w:rFonts w:asciiTheme="minorEastAsia" w:hAnsiTheme="minorEastAsia"/>
        </w:rPr>
      </w:pPr>
      <w:r>
        <w:rPr>
          <w:rFonts w:hint="eastAsia" w:asciiTheme="minorEastAsia" w:hAnsiTheme="minorEastAsia"/>
        </w:rPr>
        <w:t>•  矿井人员定位、掘进机工作情况。</w:t>
      </w:r>
    </w:p>
    <w:p>
      <w:pPr>
        <w:ind w:firstLine="480"/>
        <w:jc w:val="both"/>
        <w:rPr>
          <w:rFonts w:asciiTheme="minorEastAsia" w:hAnsiTheme="minorEastAsia"/>
        </w:rPr>
      </w:pPr>
      <w:r>
        <w:rPr>
          <w:rFonts w:hint="eastAsia" w:asciiTheme="minorEastAsia" w:hAnsiTheme="minorEastAsia"/>
        </w:rPr>
        <w:t>相比于超声波定位技术、蓝牙定位技术/ ibeacon、射频识别技术、SLAM 技术等，</w:t>
      </w:r>
      <w:r>
        <w:rPr>
          <w:rFonts w:hint="eastAsia"/>
        </w:rPr>
        <w:t>超宽带（UWB）技术具有</w:t>
      </w:r>
      <w:r>
        <w:rPr>
          <w:rFonts w:hint="eastAsia" w:asciiTheme="minorEastAsia" w:hAnsiTheme="minorEastAsia"/>
        </w:rPr>
        <w:t>穿透力强、功耗低、抗多径效果好、安全性高、系统复杂度低、能提供精确定位精度等优点。但是也存在遇到遮挡物、金属等会有一定影响，价格略贵，离大规模生产仍有一段距离等不足之处。</w:t>
      </w:r>
    </w:p>
    <w:p>
      <w:pPr>
        <w:ind w:firstLine="480"/>
        <w:jc w:val="both"/>
        <w:rPr>
          <w:rFonts w:asciiTheme="minorEastAsia" w:hAnsiTheme="minorEastAsia"/>
          <w:szCs w:val="24"/>
        </w:rPr>
      </w:pPr>
      <w:r>
        <w:rPr>
          <w:rFonts w:hint="eastAsia" w:asciiTheme="minorEastAsia" w:hAnsiTheme="minorEastAsia"/>
        </w:rPr>
        <w:t>本作品正是利用</w:t>
      </w:r>
      <w:r>
        <w:rPr>
          <w:rFonts w:cs="Times New Roman"/>
        </w:rPr>
        <w:t>ARC</w:t>
      </w:r>
      <w:r>
        <w:rPr>
          <w:rFonts w:hint="eastAsia" w:asciiTheme="minorEastAsia" w:hAnsiTheme="minorEastAsia"/>
        </w:rPr>
        <w:t xml:space="preserve"> </w:t>
      </w:r>
      <w:r>
        <w:t>EMSK处理器</w:t>
      </w:r>
      <w:r>
        <w:rPr>
          <w:rFonts w:hint="eastAsia"/>
        </w:rPr>
        <w:t>开发的一种基于超宽带（UWB）技术的智能自动跟随行李箱，主要适用于机场候机大厅等平坦开阔的室内场合。</w:t>
      </w:r>
      <w:r>
        <w:rPr>
          <w:rFonts w:hint="eastAsia" w:asciiTheme="majorEastAsia" w:hAnsiTheme="majorEastAsia" w:eastAsiaTheme="majorEastAsia" w:cstheme="majorEastAsia"/>
          <w:szCs w:val="24"/>
        </w:rPr>
        <w:t>当行李箱与主人之间超出预设距离，行李箱会自动停止，发出警报的声音，并给手机拨打电话提醒，因此不用担心行李箱会弄丢的情况</w:t>
      </w:r>
      <w:r>
        <w:rPr>
          <w:rFonts w:hint="eastAsia"/>
          <w:szCs w:val="24"/>
        </w:rPr>
        <w:t>。该行李箱还具有检测空气中P</w:t>
      </w:r>
      <w:r>
        <w:rPr>
          <w:szCs w:val="24"/>
        </w:rPr>
        <w:t>M2.5</w:t>
      </w:r>
      <w:r>
        <w:rPr>
          <w:rFonts w:hint="eastAsia"/>
          <w:szCs w:val="24"/>
        </w:rPr>
        <w:t>浓度的功能，</w:t>
      </w:r>
      <w:r>
        <w:rPr>
          <w:rFonts w:hint="eastAsia" w:cs="Times New Roman"/>
        </w:rPr>
        <w:t>提醒用户实时天气状况。</w:t>
      </w:r>
    </w:p>
    <w:p>
      <w:pPr>
        <w:pStyle w:val="3"/>
        <w:rPr>
          <w:rFonts w:asciiTheme="minorEastAsia" w:hAnsiTheme="minorEastAsia" w:eastAsiaTheme="minorEastAsia"/>
        </w:rPr>
      </w:pPr>
      <w:bookmarkStart w:id="24" w:name="_Toc422478398"/>
      <w:bookmarkStart w:id="25" w:name="_Toc515214287"/>
      <w:bookmarkStart w:id="26" w:name="_Toc515215105"/>
      <w:r>
        <w:rPr>
          <w:rFonts w:hint="eastAsia" w:asciiTheme="minorEastAsia" w:hAnsiTheme="minorEastAsia" w:eastAsiaTheme="minorEastAsia"/>
        </w:rPr>
        <w:t>1.2</w:t>
      </w:r>
      <w:bookmarkEnd w:id="24"/>
      <w:r>
        <w:rPr>
          <w:rFonts w:hint="eastAsia" w:asciiTheme="minorEastAsia" w:hAnsiTheme="minorEastAsia" w:eastAsiaTheme="minorEastAsia"/>
        </w:rPr>
        <w:t>资源评估</w:t>
      </w:r>
      <w:bookmarkEnd w:id="25"/>
      <w:bookmarkEnd w:id="26"/>
    </w:p>
    <w:p>
      <w:pPr>
        <w:ind w:firstLine="480"/>
        <w:jc w:val="both"/>
        <w:rPr>
          <w:rFonts w:eastAsia="Times New Roman" w:cs="Times New Roman"/>
          <w:shd w:val="clear" w:color="050000" w:fill="auto"/>
        </w:rPr>
      </w:pPr>
      <w:r>
        <w:rPr>
          <w:rFonts w:cs="Times New Roman"/>
          <w:iCs/>
          <w:shd w:val="clear" w:color="070000" w:fill="FFFFFF"/>
        </w:rPr>
        <w:t>本文设计的智能自动跟随行李箱使用了</w:t>
      </w:r>
      <w:r>
        <w:rPr>
          <w:rFonts w:cs="Times New Roman"/>
          <w:szCs w:val="24"/>
        </w:rPr>
        <w:t>ARC EM Stater Kit</w:t>
      </w:r>
      <w:r>
        <w:rPr>
          <w:rFonts w:cs="Times New Roman"/>
          <w:iCs/>
          <w:shd w:val="clear" w:color="070000" w:fill="FFFFFF"/>
        </w:rPr>
        <w:t>开发板、</w:t>
      </w:r>
      <w:r>
        <w:rPr>
          <w:rFonts w:cs="Times New Roman"/>
        </w:rPr>
        <w:t>DWM1000模块</w:t>
      </w:r>
      <w:r>
        <w:rPr>
          <w:rFonts w:cs="Times New Roman"/>
          <w:iCs/>
          <w:shd w:val="clear" w:color="070000" w:fill="FFFFFF"/>
        </w:rPr>
        <w:t>、超声波模块、SIM900A模块</w:t>
      </w:r>
      <w:r>
        <w:rPr>
          <w:rFonts w:cs="Times New Roman"/>
        </w:rPr>
        <w:t>、</w:t>
      </w:r>
      <w:r>
        <w:rPr>
          <w:rFonts w:cs="Times New Roman"/>
          <w:iCs/>
          <w:shd w:val="clear" w:color="070000" w:fill="FFFFFF"/>
        </w:rPr>
        <w:t>万向轮、直流电机、</w:t>
      </w:r>
      <w:r>
        <w:rPr>
          <w:rFonts w:hint="eastAsia" w:cs="Times New Roman"/>
          <w:iCs/>
          <w:shd w:val="clear" w:color="070000" w:fill="FFFFFF"/>
        </w:rPr>
        <w:t>温度传感器、</w:t>
      </w:r>
      <w:r>
        <w:rPr>
          <w:rFonts w:cs="Times New Roman"/>
          <w:szCs w:val="24"/>
        </w:rPr>
        <w:t>PM2.5</w:t>
      </w:r>
      <w:r>
        <w:rPr>
          <w:rFonts w:cs="Times New Roman"/>
        </w:rPr>
        <w:t>浓度检测传感器模块、</w:t>
      </w:r>
      <w:r>
        <w:rPr>
          <w:rFonts w:hint="eastAsia" w:cs="Times New Roman"/>
        </w:rPr>
        <w:t>蜂鸣器、</w:t>
      </w:r>
      <w:r>
        <w:rPr>
          <w:rFonts w:cs="Times New Roman"/>
          <w:iCs/>
          <w:shd w:val="clear" w:color="070000" w:fill="FFFFFF"/>
        </w:rPr>
        <w:t>SD卡、OLED模块、连接线若干等，同时组员熟练掌握C语言，采购外设的资金来源于全体组员共同支付。</w:t>
      </w:r>
    </w:p>
    <w:p>
      <w:pPr>
        <w:pStyle w:val="3"/>
        <w:rPr>
          <w:rFonts w:asciiTheme="minorEastAsia" w:hAnsiTheme="minorEastAsia" w:eastAsiaTheme="minorEastAsia"/>
        </w:rPr>
      </w:pPr>
      <w:bookmarkStart w:id="27" w:name="_Toc515215106"/>
      <w:bookmarkStart w:id="28" w:name="_Toc515214288"/>
      <w:r>
        <w:rPr>
          <w:rFonts w:hint="eastAsia" w:asciiTheme="minorEastAsia" w:hAnsiTheme="minorEastAsia" w:eastAsiaTheme="minorEastAsia"/>
        </w:rPr>
        <w:t>1.3预期结果</w:t>
      </w:r>
      <w:bookmarkEnd w:id="27"/>
      <w:bookmarkEnd w:id="28"/>
    </w:p>
    <w:p>
      <w:pPr>
        <w:ind w:firstLine="480"/>
        <w:jc w:val="both"/>
        <w:rPr>
          <w:rFonts w:cs="Times New Roman"/>
        </w:rPr>
      </w:pPr>
      <w:r>
        <w:rPr>
          <w:rFonts w:cs="Times New Roman"/>
        </w:rPr>
        <w:t>人员手持标签，通过</w:t>
      </w:r>
      <w:r>
        <w:rPr>
          <w:rFonts w:hint="eastAsia" w:cs="Times New Roman"/>
        </w:rPr>
        <w:t>计算</w:t>
      </w:r>
      <w:r>
        <w:rPr>
          <w:rFonts w:cs="Times New Roman"/>
        </w:rPr>
        <w:t>标签到行李箱上不同基站的距离实现标签定位，再通过控制电机驱动模块实现行李箱对人员的自动跟随。</w:t>
      </w:r>
      <w:r>
        <w:rPr>
          <w:rFonts w:hint="eastAsia" w:cs="Times New Roman"/>
        </w:rPr>
        <w:t>能够实现直行、左转、右转、停止四个执行动作。通过超声波传感器采集左、前、右三组障碍物距离，结合定位计算，实现行李箱自动避障。ARC EM Starter Kit开发板能够快速分析与反应控制电机跟随和转向，使智能跟随和自动避障相结合，在行李箱自动跟随的过程中，距离保持恒定。根据UWB模块测得的距离信息判断使用者与行李箱的位置情况，当大于预定危险距离时，实现报警功能；当大于预定失踪距离时，通过手机提醒使用者，使智能行李箱的安全性得到较大提升。</w:t>
      </w:r>
      <w:r>
        <w:rPr>
          <w:rFonts w:cs="Times New Roman" w:eastAsiaTheme="majorEastAsia"/>
          <w:szCs w:val="24"/>
        </w:rPr>
        <w:t>行李箱</w:t>
      </w:r>
      <w:r>
        <w:rPr>
          <w:rFonts w:hint="eastAsia" w:cs="Times New Roman" w:eastAsiaTheme="majorEastAsia"/>
          <w:szCs w:val="24"/>
        </w:rPr>
        <w:t>还</w:t>
      </w:r>
      <w:r>
        <w:rPr>
          <w:rFonts w:cs="Times New Roman" w:eastAsiaTheme="majorEastAsia"/>
          <w:szCs w:val="24"/>
        </w:rPr>
        <w:t>能实时监测空气中</w:t>
      </w:r>
      <w:r>
        <w:rPr>
          <w:rFonts w:cs="Times New Roman"/>
          <w:szCs w:val="24"/>
        </w:rPr>
        <w:t>PM2.5</w:t>
      </w:r>
      <w:r>
        <w:rPr>
          <w:rFonts w:cs="Times New Roman" w:eastAsiaTheme="majorEastAsia"/>
          <w:szCs w:val="24"/>
        </w:rPr>
        <w:t>浓度</w:t>
      </w:r>
      <w:r>
        <w:rPr>
          <w:rFonts w:hint="eastAsia" w:cs="Times New Roman" w:eastAsiaTheme="majorEastAsia"/>
          <w:szCs w:val="24"/>
        </w:rPr>
        <w:t>与环境温度，</w:t>
      </w:r>
      <w:r>
        <w:rPr>
          <w:rFonts w:hint="eastAsia" w:cs="Times New Roman"/>
        </w:rPr>
        <w:t>并将监测结果显示在OLED显示屏上，提醒用户实时天气状况。</w:t>
      </w:r>
      <w:r>
        <w:rPr>
          <w:rFonts w:cs="Times New Roman"/>
          <w:szCs w:val="24"/>
        </w:rPr>
        <w:t>本文设计的行李箱</w:t>
      </w:r>
      <w:r>
        <w:rPr>
          <w:rFonts w:cs="Times New Roman"/>
        </w:rPr>
        <w:t>符合物联网时代人们对智能生活的需求，同时也针对性的解决了老人、残疾人等特殊困难人群的出行问题。</w:t>
      </w:r>
    </w:p>
    <w:p>
      <w:pPr>
        <w:pStyle w:val="3"/>
        <w:rPr>
          <w:rFonts w:asciiTheme="minorEastAsia" w:hAnsiTheme="minorEastAsia" w:eastAsiaTheme="minorEastAsia"/>
        </w:rPr>
      </w:pPr>
      <w:bookmarkStart w:id="29" w:name="_Toc515215107"/>
      <w:bookmarkStart w:id="30" w:name="_Toc515214289"/>
      <w:r>
        <w:rPr>
          <w:rFonts w:hint="eastAsia" w:asciiTheme="minorEastAsia" w:hAnsiTheme="minorEastAsia" w:eastAsiaTheme="minorEastAsia"/>
        </w:rPr>
        <w:t>1.4项目实施评估</w:t>
      </w:r>
      <w:bookmarkEnd w:id="29"/>
      <w:bookmarkEnd w:id="30"/>
    </w:p>
    <w:p>
      <w:pPr>
        <w:ind w:firstLine="480"/>
        <w:jc w:val="both"/>
        <w:rPr>
          <w:rFonts w:cs="Times New Roman"/>
        </w:rPr>
      </w:pPr>
      <w:r>
        <w:rPr>
          <w:rFonts w:cs="Times New Roman"/>
        </w:rPr>
        <w:t>首先根据要实现的功能写好大致的方案，依据方案购买所需的模块并进行焊接，焊接完成后与处理器对应接口连接。然后编写各模块的驱动以及主程序，在设计实施过程中，首先对软件开发环境进行了安装与学习，然后逐步编写各个模块的程序，最后进行联调，最终实现所需的功能，在实现过程中，程序的编写与编译是比较大的一个难点，但通过我们的共同努力，一起查阅资料和学习，最终可以实现各个功能。</w:t>
      </w:r>
    </w:p>
    <w:p>
      <w:pPr>
        <w:ind w:firstLine="480"/>
        <w:rPr>
          <w:rFonts w:asciiTheme="minorEastAsia" w:hAnsiTheme="minorEastAsia"/>
        </w:rPr>
      </w:pPr>
      <w:r>
        <w:rPr>
          <w:rFonts w:asciiTheme="minorEastAsia" w:hAnsiTheme="minorEastAsia"/>
        </w:rPr>
        <w:br w:type="page"/>
      </w:r>
    </w:p>
    <w:p>
      <w:pPr>
        <w:pStyle w:val="2"/>
        <w:rPr>
          <w:rFonts w:asciiTheme="minorEastAsia" w:hAnsiTheme="minorEastAsia" w:eastAsiaTheme="minorEastAsia"/>
        </w:rPr>
      </w:pPr>
      <w:bookmarkStart w:id="31" w:name="_Toc515214290"/>
      <w:bookmarkStart w:id="32" w:name="_Toc515215108"/>
      <w:r>
        <w:rPr>
          <w:rFonts w:hint="eastAsia" w:asciiTheme="minorEastAsia" w:hAnsiTheme="minorEastAsia" w:eastAsiaTheme="minorEastAsia"/>
        </w:rPr>
        <w:t>第二章 作品难点与创新</w:t>
      </w:r>
      <w:bookmarkEnd w:id="31"/>
      <w:bookmarkEnd w:id="32"/>
    </w:p>
    <w:p>
      <w:pPr>
        <w:pStyle w:val="3"/>
        <w:rPr>
          <w:rFonts w:asciiTheme="minorEastAsia" w:hAnsiTheme="minorEastAsia" w:eastAsiaTheme="minorEastAsia"/>
        </w:rPr>
      </w:pPr>
      <w:bookmarkStart w:id="33" w:name="_Toc515214291"/>
      <w:bookmarkStart w:id="34" w:name="_Toc515215109"/>
      <w:r>
        <w:rPr>
          <w:rFonts w:hint="eastAsia" w:asciiTheme="minorEastAsia" w:hAnsiTheme="minorEastAsia" w:eastAsiaTheme="minorEastAsia"/>
        </w:rPr>
        <w:t>2.1作品难点分析</w:t>
      </w:r>
      <w:bookmarkEnd w:id="33"/>
      <w:bookmarkEnd w:id="34"/>
    </w:p>
    <w:p>
      <w:pPr>
        <w:numPr>
          <w:ilvl w:val="0"/>
          <w:numId w:val="1"/>
        </w:numPr>
        <w:ind w:firstLine="480" w:firstLineChars="0"/>
        <w:jc w:val="both"/>
        <w:rPr>
          <w:rFonts w:cs="Times New Roman"/>
        </w:rPr>
      </w:pPr>
      <w:bookmarkStart w:id="35" w:name="_Hlk514702151"/>
      <w:r>
        <w:rPr>
          <w:rFonts w:cs="Times New Roman"/>
        </w:rPr>
        <w:t>自动跟随：利用UWB技术进行目标定位，通过控制电机驱动模块实现行李箱对人员的自动跟随。</w:t>
      </w:r>
      <w:r>
        <w:rPr>
          <w:rFonts w:hint="eastAsia" w:cs="Times New Roman"/>
        </w:rPr>
        <w:t>该功能具体实现方式是通过UWB模块测得的距离信息利用串口通信传给ARC</w:t>
      </w:r>
      <w:r>
        <w:rPr>
          <w:rFonts w:cs="Times New Roman"/>
        </w:rPr>
        <w:t xml:space="preserve"> </w:t>
      </w:r>
      <w:r>
        <w:rPr>
          <w:rFonts w:cs="Times New Roman"/>
          <w:szCs w:val="24"/>
        </w:rPr>
        <w:t>EM Starter Kit</w:t>
      </w:r>
      <w:r>
        <w:rPr>
          <w:rFonts w:hint="eastAsia" w:cs="Times New Roman"/>
        </w:rPr>
        <w:t>开发板，基于三点定位原理建立坐标系，计算出标签与行李箱之间的方位角。由计算得到的方位角判断直行、左转、右转、停止四个直行动作。</w:t>
      </w:r>
      <w:r>
        <w:rPr>
          <w:rFonts w:cs="Times New Roman"/>
        </w:rPr>
        <w:t>这个过程与超声波模块测距避障相结合，要求</w:t>
      </w:r>
      <w:r>
        <w:rPr>
          <w:rFonts w:cs="Times New Roman"/>
          <w:szCs w:val="24"/>
        </w:rPr>
        <w:t>ARC EM Starter Kit开发板能够</w:t>
      </w:r>
      <w:r>
        <w:rPr>
          <w:rFonts w:cs="Times New Roman"/>
        </w:rPr>
        <w:t>快速分析与反应控制电机跟随和转向，在行李箱自动跟随的过程中，距离保持恒定</w:t>
      </w:r>
      <w:r>
        <w:rPr>
          <w:rFonts w:hint="eastAsia" w:cs="Times New Roman"/>
        </w:rPr>
        <w:t>。</w:t>
      </w:r>
    </w:p>
    <w:p>
      <w:pPr>
        <w:numPr>
          <w:ilvl w:val="0"/>
          <w:numId w:val="1"/>
        </w:numPr>
        <w:ind w:firstLine="480" w:firstLineChars="0"/>
        <w:jc w:val="both"/>
        <w:rPr>
          <w:rFonts w:cs="Times New Roman"/>
        </w:rPr>
      </w:pPr>
      <w:r>
        <w:rPr>
          <w:rFonts w:hint="eastAsia" w:cs="Times New Roman"/>
        </w:rPr>
        <w:t>自动避障：</w:t>
      </w:r>
      <w:r>
        <w:rPr>
          <w:rFonts w:cs="Times New Roman"/>
        </w:rPr>
        <w:t>在行李箱自动跟随的过程中，</w:t>
      </w:r>
      <w:r>
        <w:rPr>
          <w:rFonts w:hint="eastAsia" w:cs="Times New Roman"/>
        </w:rPr>
        <w:t>不可避免地会遇到各种障碍物，因此需要判断前进方向是否存在障碍物，实现自动避障功能。该功能的具体实现方式是通过超声波传感器采集左、前、右三组障碍物距离。首先判断，如果有障碍物在30cm内，小车后退；障碍物在左右两边，小于50cm，大于30cm，小车朝障碍物的另一侧转；正前方有障碍物，判断左右两侧中哪一侧没有障碍物，朝没有障碍物的方向转，直到正前方没有障碍物为止；没有障碍物时，行李箱进入跟随模式。</w:t>
      </w:r>
    </w:p>
    <w:p>
      <w:pPr>
        <w:numPr>
          <w:ilvl w:val="0"/>
          <w:numId w:val="1"/>
        </w:numPr>
        <w:ind w:firstLine="480" w:firstLineChars="0"/>
        <w:jc w:val="both"/>
        <w:rPr>
          <w:rFonts w:cs="Times New Roman"/>
        </w:rPr>
      </w:pPr>
      <w:r>
        <w:rPr>
          <w:rFonts w:hint="eastAsia" w:cs="Times New Roman"/>
        </w:rPr>
        <w:t>报警单元：考虑到智能行李箱的安全性，需要实现行李箱的报警单元。报警单元由蜂鸣器和 SIM900A模块组成，分别进行现场的声音报警提示与电话报警提示。通过UWB模块测得的距离信息判断使用者与行李箱之间的距离。当大于预定危险距离时，实现蜂鸣器报警功能；当大于预定失踪距离时，实现信息提示功能，即</w:t>
      </w:r>
      <w:r>
        <w:rPr>
          <w:rFonts w:cs="Times New Roman"/>
        </w:rPr>
        <w:t>通过手机</w:t>
      </w:r>
      <w:r>
        <w:rPr>
          <w:rFonts w:hint="eastAsia" w:cs="Times New Roman"/>
        </w:rPr>
        <w:t>信息</w:t>
      </w:r>
      <w:r>
        <w:rPr>
          <w:rFonts w:cs="Times New Roman"/>
        </w:rPr>
        <w:t>提醒使用者。</w:t>
      </w:r>
    </w:p>
    <w:p>
      <w:pPr>
        <w:numPr>
          <w:ilvl w:val="0"/>
          <w:numId w:val="1"/>
        </w:numPr>
        <w:ind w:firstLine="480"/>
        <w:jc w:val="both"/>
        <w:rPr>
          <w:rFonts w:cs="Times New Roman"/>
        </w:rPr>
      </w:pPr>
      <w:r>
        <w:rPr>
          <w:rFonts w:cs="Times New Roman"/>
        </w:rPr>
        <w:t>环境监测：</w:t>
      </w:r>
      <w:r>
        <w:rPr>
          <w:rFonts w:hint="eastAsia" w:cs="Times New Roman"/>
        </w:rPr>
        <w:t>智能跟随行李箱</w:t>
      </w:r>
      <w:r>
        <w:rPr>
          <w:rFonts w:cs="Times New Roman"/>
        </w:rPr>
        <w:t>内置</w:t>
      </w:r>
      <w:r>
        <w:rPr>
          <w:rFonts w:hint="eastAsia" w:cs="Times New Roman"/>
        </w:rPr>
        <w:t>温度传感器和</w:t>
      </w:r>
      <w:r>
        <w:rPr>
          <w:rFonts w:cs="Times New Roman"/>
        </w:rPr>
        <w:t>空气</w:t>
      </w:r>
      <w:r>
        <w:rPr>
          <w:rFonts w:cs="Times New Roman"/>
          <w:szCs w:val="24"/>
        </w:rPr>
        <w:t>PM2.5</w:t>
      </w:r>
      <w:r>
        <w:rPr>
          <w:rFonts w:cs="Times New Roman"/>
        </w:rPr>
        <w:t>浓度检测模块，</w:t>
      </w:r>
      <w:r>
        <w:rPr>
          <w:rFonts w:hint="eastAsia" w:cs="Times New Roman"/>
        </w:rPr>
        <w:t>能够实现实时</w:t>
      </w:r>
      <w:r>
        <w:rPr>
          <w:rFonts w:cs="Times New Roman"/>
        </w:rPr>
        <w:t>监测</w:t>
      </w:r>
      <w:r>
        <w:rPr>
          <w:rFonts w:hint="eastAsia" w:cs="Times New Roman"/>
        </w:rPr>
        <w:t>所处环境的温度和</w:t>
      </w:r>
      <w:r>
        <w:rPr>
          <w:rFonts w:cs="Times New Roman"/>
        </w:rPr>
        <w:t>空气中的</w:t>
      </w:r>
      <w:r>
        <w:rPr>
          <w:rFonts w:cs="Times New Roman"/>
          <w:szCs w:val="24"/>
        </w:rPr>
        <w:t>PM2.5</w:t>
      </w:r>
      <w:r>
        <w:rPr>
          <w:rFonts w:cs="Times New Roman"/>
        </w:rPr>
        <w:t>浓度，并将</w:t>
      </w:r>
      <w:r>
        <w:rPr>
          <w:rFonts w:hint="eastAsia" w:cs="Times New Roman"/>
        </w:rPr>
        <w:t>监测结果</w:t>
      </w:r>
      <w:r>
        <w:rPr>
          <w:rFonts w:cs="Times New Roman"/>
        </w:rPr>
        <w:t>显示在OLED</w:t>
      </w:r>
      <w:r>
        <w:rPr>
          <w:rFonts w:hint="eastAsia" w:cs="Times New Roman"/>
        </w:rPr>
        <w:t>显示屏</w:t>
      </w:r>
      <w:r>
        <w:rPr>
          <w:rFonts w:cs="Times New Roman"/>
        </w:rPr>
        <w:t>上，提醒用户</w:t>
      </w:r>
      <w:r>
        <w:rPr>
          <w:rFonts w:hint="eastAsia" w:cs="Times New Roman"/>
        </w:rPr>
        <w:t>实时</w:t>
      </w:r>
      <w:r>
        <w:rPr>
          <w:rFonts w:cs="Times New Roman"/>
        </w:rPr>
        <w:t>天气状况。</w:t>
      </w:r>
    </w:p>
    <w:bookmarkEnd w:id="35"/>
    <w:p>
      <w:pPr>
        <w:pStyle w:val="3"/>
        <w:rPr>
          <w:rFonts w:asciiTheme="minorEastAsia" w:hAnsiTheme="minorEastAsia" w:eastAsiaTheme="minorEastAsia"/>
        </w:rPr>
      </w:pPr>
      <w:bookmarkStart w:id="36" w:name="_Toc515214292"/>
      <w:bookmarkStart w:id="37" w:name="_Toc515215110"/>
      <w:r>
        <w:rPr>
          <w:rFonts w:hint="eastAsia" w:asciiTheme="minorEastAsia" w:hAnsiTheme="minorEastAsia" w:eastAsiaTheme="minorEastAsia"/>
        </w:rPr>
        <w:t>2.2创新性分析</w:t>
      </w:r>
      <w:bookmarkEnd w:id="36"/>
      <w:bookmarkEnd w:id="37"/>
    </w:p>
    <w:p>
      <w:pPr>
        <w:ind w:firstLine="480"/>
        <w:jc w:val="both"/>
        <w:rPr>
          <w:rFonts w:cs="Times New Roman"/>
        </w:rPr>
      </w:pPr>
      <w:r>
        <w:rPr>
          <w:rFonts w:cs="Times New Roman"/>
        </w:rPr>
        <w:t>行李箱广泛应用于人们的日常旅行和户外生活中，沉重的行李箱给人们造成了很大的不便</w:t>
      </w:r>
      <w:r>
        <w:rPr>
          <w:rFonts w:hint="eastAsia" w:cs="Times New Roman"/>
        </w:rPr>
        <w:t>。</w:t>
      </w:r>
      <w:r>
        <w:rPr>
          <w:rFonts w:cs="Times New Roman"/>
        </w:rPr>
        <w:t>为了使出行轻便省力，对行李箱进行智能化设计，符合物联网时代人们对智能生活的需求，同时也针对性的解决了老人、残疾人等特殊困难人群的出行问题。本文展开了对智能行李箱的研究，设计了基于ARC EM Starter Kit开发板的智能自动跟随行李箱</w:t>
      </w:r>
      <w:r>
        <w:rPr>
          <w:rFonts w:hint="eastAsia" w:cs="Times New Roman"/>
        </w:rPr>
        <w:t>，并</w:t>
      </w:r>
      <w:r>
        <w:rPr>
          <w:rFonts w:cs="Times New Roman"/>
        </w:rPr>
        <w:t>实现智能行李箱的自动跟随</w:t>
      </w:r>
      <w:r>
        <w:rPr>
          <w:rFonts w:hint="eastAsia" w:cs="Times New Roman"/>
        </w:rPr>
        <w:t>、自动避障、报警单元、</w:t>
      </w:r>
      <w:r>
        <w:rPr>
          <w:rFonts w:cs="Times New Roman"/>
        </w:rPr>
        <w:t>环境监测</w:t>
      </w:r>
      <w:r>
        <w:rPr>
          <w:rFonts w:hint="eastAsia" w:cs="Times New Roman"/>
        </w:rPr>
        <w:t>等功能</w:t>
      </w:r>
      <w:r>
        <w:rPr>
          <w:rFonts w:cs="Times New Roman"/>
        </w:rPr>
        <w:t>。</w:t>
      </w:r>
    </w:p>
    <w:p>
      <w:pPr>
        <w:ind w:firstLine="480"/>
        <w:jc w:val="both"/>
        <w:rPr>
          <w:rFonts w:cs="Times New Roman"/>
        </w:rPr>
      </w:pPr>
      <w:r>
        <w:rPr>
          <w:rFonts w:hint="eastAsia" w:cs="Times New Roman"/>
        </w:rPr>
        <w:t>其中，智能自动跟随行李箱采用了ARC开发板内部的定时器自动输出PWM实现调速，其精度比用延时函数编写的脉宽调制信号高，并且不浪费内置的定时器资源。由于延时函数会导致系统的运行速度变得缓慢，定时器能够很好地规避该问题。最后，</w:t>
      </w:r>
      <w:r>
        <w:rPr>
          <w:rFonts w:cs="Times New Roman"/>
        </w:rPr>
        <w:t>系统设计完成后</w:t>
      </w:r>
      <w:r>
        <w:rPr>
          <w:rFonts w:hint="eastAsia" w:cs="Times New Roman"/>
        </w:rPr>
        <w:t>，</w:t>
      </w:r>
      <w:r>
        <w:rPr>
          <w:rFonts w:cs="Times New Roman"/>
        </w:rPr>
        <w:t>经过多次测试</w:t>
      </w:r>
      <w:r>
        <w:rPr>
          <w:rFonts w:hint="eastAsia" w:cs="Times New Roman"/>
        </w:rPr>
        <w:t>，</w:t>
      </w:r>
      <w:r>
        <w:rPr>
          <w:rFonts w:cs="Times New Roman"/>
        </w:rPr>
        <w:t>表明该系统达到了预期的基本功能和设计要求。</w:t>
      </w:r>
    </w:p>
    <w:p>
      <w:pPr>
        <w:pStyle w:val="3"/>
        <w:rPr>
          <w:rFonts w:asciiTheme="minorEastAsia" w:hAnsiTheme="minorEastAsia" w:eastAsiaTheme="minorEastAsia"/>
        </w:rPr>
      </w:pPr>
      <w:bookmarkStart w:id="38" w:name="_Toc515214293"/>
      <w:bookmarkStart w:id="39" w:name="_Toc515215111"/>
      <w:r>
        <w:rPr>
          <w:rFonts w:hint="eastAsia" w:asciiTheme="minorEastAsia" w:hAnsiTheme="minorEastAsia" w:eastAsiaTheme="minorEastAsia"/>
        </w:rPr>
        <w:t>2.3本章小结</w:t>
      </w:r>
      <w:bookmarkEnd w:id="38"/>
      <w:bookmarkEnd w:id="39"/>
    </w:p>
    <w:p>
      <w:pPr>
        <w:tabs>
          <w:tab w:val="left" w:pos="223"/>
        </w:tabs>
        <w:ind w:firstLine="480"/>
        <w:jc w:val="both"/>
        <w:rPr>
          <w:rFonts w:cs="Times New Roman"/>
        </w:rPr>
      </w:pPr>
      <w:r>
        <w:rPr>
          <w:rFonts w:cs="Times New Roman"/>
        </w:rPr>
        <w:t>本次研究中的智能自动跟随行李箱主要</w:t>
      </w:r>
      <w:r>
        <w:rPr>
          <w:rFonts w:hint="eastAsia" w:cs="Times New Roman"/>
        </w:rPr>
        <w:t>具</w:t>
      </w:r>
      <w:r>
        <w:rPr>
          <w:rFonts w:cs="Times New Roman"/>
        </w:rPr>
        <w:t>有以下功能：1、自动跟随模式；2、</w:t>
      </w:r>
      <w:r>
        <w:rPr>
          <w:rFonts w:hint="eastAsia" w:cs="Times New Roman"/>
        </w:rPr>
        <w:t>自动避障功能；3、报警单元；4、</w:t>
      </w:r>
      <w:r>
        <w:rPr>
          <w:rFonts w:cs="Times New Roman"/>
        </w:rPr>
        <w:t>环境监测。综合</w:t>
      </w:r>
      <w:r>
        <w:rPr>
          <w:rFonts w:hint="eastAsia" w:cs="Times New Roman"/>
        </w:rPr>
        <w:t>利用</w:t>
      </w:r>
      <w:r>
        <w:rPr>
          <w:rFonts w:cs="Times New Roman"/>
        </w:rPr>
        <w:t>C语言、微机原理、ARC EM Starter Kit开发板应用</w:t>
      </w:r>
      <w:r>
        <w:rPr>
          <w:rFonts w:hint="eastAsia" w:cs="Times New Roman"/>
        </w:rPr>
        <w:t>、</w:t>
      </w:r>
      <w:r>
        <w:rPr>
          <w:rFonts w:cs="Times New Roman"/>
        </w:rPr>
        <w:t>传感器原理、自动控制原理、数字模拟电路等</w:t>
      </w:r>
      <w:r>
        <w:rPr>
          <w:rFonts w:hint="eastAsia" w:cs="Times New Roman"/>
        </w:rPr>
        <w:t>相关</w:t>
      </w:r>
      <w:r>
        <w:rPr>
          <w:rFonts w:cs="Times New Roman"/>
        </w:rPr>
        <w:t>知识，从硬件模块选择和软件程序编写两大方面进行智能</w:t>
      </w:r>
      <w:r>
        <w:rPr>
          <w:rFonts w:hint="eastAsia" w:cs="Times New Roman"/>
        </w:rPr>
        <w:t>自动跟随</w:t>
      </w:r>
      <w:r>
        <w:rPr>
          <w:rFonts w:cs="Times New Roman"/>
        </w:rPr>
        <w:t>行李箱的设计和实现。论文从总体设计方案、硬件模块选型与设计、软件算法编程、系统软硬件调试这几点详细介绍了智能自动跟随行李箱的功能与实现方式，并且对设计</w:t>
      </w:r>
      <w:r>
        <w:rPr>
          <w:rFonts w:hint="eastAsia" w:cs="Times New Roman"/>
        </w:rPr>
        <w:t>进行</w:t>
      </w:r>
      <w:r>
        <w:rPr>
          <w:rFonts w:cs="Times New Roman"/>
        </w:rPr>
        <w:t>充分的总结</w:t>
      </w:r>
      <w:r>
        <w:rPr>
          <w:rFonts w:hint="eastAsia" w:cs="Times New Roman"/>
        </w:rPr>
        <w:t>及</w:t>
      </w:r>
      <w:r>
        <w:rPr>
          <w:rFonts w:cs="Times New Roman"/>
        </w:rPr>
        <w:t>对行李箱</w:t>
      </w:r>
      <w:r>
        <w:rPr>
          <w:rFonts w:hint="eastAsia" w:cs="Times New Roman"/>
        </w:rPr>
        <w:t>的</w:t>
      </w:r>
      <w:r>
        <w:rPr>
          <w:rFonts w:cs="Times New Roman"/>
        </w:rPr>
        <w:t>未来展望。</w:t>
      </w:r>
    </w:p>
    <w:p>
      <w:pPr>
        <w:widowControl/>
        <w:spacing w:line="240" w:lineRule="auto"/>
        <w:ind w:firstLine="0" w:firstLineChars="0"/>
        <w:rPr>
          <w:rFonts w:asciiTheme="minorEastAsia" w:hAnsiTheme="minorEastAsia"/>
          <w:bCs/>
          <w:kern w:val="44"/>
          <w:sz w:val="36"/>
          <w:szCs w:val="44"/>
        </w:rPr>
      </w:pPr>
      <w:r>
        <w:rPr>
          <w:rFonts w:asciiTheme="minorEastAsia" w:hAnsiTheme="minorEastAsia"/>
          <w:bCs/>
          <w:kern w:val="44"/>
          <w:sz w:val="36"/>
          <w:szCs w:val="44"/>
        </w:rPr>
        <w:br w:type="page"/>
      </w:r>
    </w:p>
    <w:p>
      <w:pPr>
        <w:pStyle w:val="2"/>
        <w:rPr>
          <w:rFonts w:asciiTheme="minorEastAsia" w:hAnsiTheme="minorEastAsia" w:eastAsiaTheme="minorEastAsia"/>
        </w:rPr>
      </w:pPr>
      <w:bookmarkStart w:id="40" w:name="_Toc515214294"/>
      <w:bookmarkStart w:id="41" w:name="_Toc515215112"/>
      <w:r>
        <w:rPr>
          <w:rFonts w:hint="eastAsia" w:asciiTheme="minorEastAsia" w:hAnsiTheme="minorEastAsia" w:eastAsiaTheme="minorEastAsia"/>
        </w:rPr>
        <w:t>第三章 系统结构与硬件实现</w:t>
      </w:r>
      <w:bookmarkEnd w:id="40"/>
      <w:bookmarkEnd w:id="41"/>
    </w:p>
    <w:p>
      <w:pPr>
        <w:pStyle w:val="3"/>
        <w:rPr>
          <w:rFonts w:asciiTheme="minorEastAsia" w:hAnsiTheme="minorEastAsia" w:eastAsiaTheme="minorEastAsia"/>
        </w:rPr>
      </w:pPr>
      <w:bookmarkStart w:id="42" w:name="_Toc515214295"/>
      <w:bookmarkStart w:id="43" w:name="_Toc515215113"/>
      <w:bookmarkStart w:id="44" w:name="_Toc422478400"/>
      <w:r>
        <w:rPr>
          <w:rFonts w:hint="eastAsia" w:asciiTheme="minorEastAsia" w:hAnsiTheme="minorEastAsia" w:eastAsiaTheme="minorEastAsia"/>
        </w:rPr>
        <w:t>3.1系统原理分析</w:t>
      </w:r>
      <w:bookmarkEnd w:id="42"/>
      <w:bookmarkEnd w:id="43"/>
    </w:p>
    <w:p>
      <w:pPr>
        <w:ind w:firstLine="480"/>
        <w:jc w:val="both"/>
        <w:rPr>
          <w:rFonts w:cs="Times New Roman"/>
        </w:rPr>
      </w:pPr>
      <w:r>
        <w:rPr>
          <w:rFonts w:cs="Times New Roman"/>
        </w:rPr>
        <w:t>这款自动跟随行李箱是以ARC开发板作为主控模块，通过PWM信号输出到电机驱动上，从而控制电机的速度和方向，从而控制行李箱的平衡和简单行走。同时加入DWM1000模块，行李箱对人进行自动跟随，完成自动跟随的功能。</w:t>
      </w:r>
    </w:p>
    <w:p>
      <w:pPr>
        <w:ind w:firstLine="480"/>
        <w:jc w:val="both"/>
        <w:rPr>
          <w:rFonts w:cs="Times New Roman"/>
        </w:rPr>
      </w:pPr>
      <w:r>
        <w:rPr>
          <w:rFonts w:hint="eastAsia" w:cs="Times New Roman"/>
        </w:rPr>
        <w:t>超宽带定位的基本思路为测距，通过测量标签到三基站的距离来确定标签的位置。具体的测距时序如图3-</w:t>
      </w:r>
      <w:r>
        <w:rPr>
          <w:rFonts w:cs="Times New Roman"/>
        </w:rPr>
        <w:t>1</w:t>
      </w:r>
      <w:r>
        <w:rPr>
          <w:rFonts w:hint="eastAsia" w:cs="Times New Roman"/>
        </w:rPr>
        <w:t>所示。使用该通讯方式只需要5次通讯，就能测量标签分别到三个基站的距离。测量标签到N个基站的距离，只需要N+2次通讯。基站将获得的距离信息通过uart发送给A</w:t>
      </w:r>
      <w:r>
        <w:rPr>
          <w:rFonts w:cs="Times New Roman"/>
        </w:rPr>
        <w:t>RC</w:t>
      </w:r>
      <w:r>
        <w:rPr>
          <w:rFonts w:hint="eastAsia" w:cs="Times New Roman"/>
        </w:rPr>
        <w:t>开发板，根据标签到三基站的距离信息进行坐标解算。</w:t>
      </w:r>
    </w:p>
    <w:p>
      <w:pPr>
        <w:spacing w:line="240" w:lineRule="auto"/>
        <w:ind w:firstLine="0" w:firstLineChars="0"/>
        <w:jc w:val="center"/>
        <w:rPr>
          <w:rFonts w:cs="Times New Roman"/>
        </w:rPr>
      </w:pPr>
      <w:r>
        <w:drawing>
          <wp:inline distT="0" distB="0" distL="0" distR="0">
            <wp:extent cx="5274310" cy="24542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2454275"/>
                    </a:xfrm>
                    <a:prstGeom prst="rect">
                      <a:avLst/>
                    </a:prstGeom>
                  </pic:spPr>
                </pic:pic>
              </a:graphicData>
            </a:graphic>
          </wp:inline>
        </w:drawing>
      </w:r>
    </w:p>
    <w:p>
      <w:pPr>
        <w:spacing w:line="240" w:lineRule="auto"/>
        <w:ind w:firstLine="0" w:firstLineChars="0"/>
        <w:jc w:val="center"/>
        <w:rPr>
          <w:rFonts w:cs="Times New Roman"/>
          <w:sz w:val="21"/>
          <w:szCs w:val="21"/>
        </w:rPr>
      </w:pPr>
      <w:r>
        <w:rPr>
          <w:rFonts w:cs="Times New Roman"/>
          <w:sz w:val="21"/>
          <w:szCs w:val="21"/>
        </w:rPr>
        <w:t xml:space="preserve">图3-1 </w:t>
      </w:r>
      <w:r>
        <w:rPr>
          <w:rFonts w:hint="eastAsia" w:cs="Times New Roman"/>
          <w:sz w:val="21"/>
          <w:szCs w:val="21"/>
        </w:rPr>
        <w:t>超宽带定位测距时序图</w:t>
      </w:r>
    </w:p>
    <w:p>
      <w:pPr>
        <w:ind w:firstLine="480"/>
        <w:jc w:val="both"/>
        <w:rPr>
          <w:rFonts w:cs="Times New Roman"/>
        </w:rPr>
      </w:pPr>
      <w:r>
        <w:rPr>
          <w:rFonts w:hint="eastAsia" w:cs="Times New Roman"/>
        </w:rPr>
        <w:t>此外，</w:t>
      </w:r>
      <w:r>
        <w:rPr>
          <w:rFonts w:cs="Times New Roman"/>
        </w:rPr>
        <w:t>本设计还包括报警单元、显示单元、供电单元、避障单元和检测单元等。其中报警单元由</w:t>
      </w:r>
      <w:r>
        <w:rPr>
          <w:rFonts w:hint="eastAsia" w:cs="Times New Roman"/>
        </w:rPr>
        <w:t>蜂鸣器</w:t>
      </w:r>
      <w:r>
        <w:rPr>
          <w:rFonts w:cs="Times New Roman"/>
        </w:rPr>
        <w:t>和 SIM900A模块组成，分别进行现场的声音报警提示与</w:t>
      </w:r>
      <w:r>
        <w:rPr>
          <w:rFonts w:hint="eastAsia" w:cs="Times New Roman"/>
        </w:rPr>
        <w:t>电话</w:t>
      </w:r>
      <w:r>
        <w:rPr>
          <w:rFonts w:cs="Times New Roman"/>
        </w:rPr>
        <w:t>报警提示；检测单元由</w:t>
      </w:r>
      <w:r>
        <w:rPr>
          <w:rFonts w:hint="eastAsia" w:cs="Times New Roman"/>
        </w:rPr>
        <w:t>温度传感器和</w:t>
      </w:r>
      <w:r>
        <w:rPr>
          <w:rFonts w:cs="Times New Roman"/>
          <w:szCs w:val="24"/>
        </w:rPr>
        <w:t>PM2.5</w:t>
      </w:r>
      <w:r>
        <w:rPr>
          <w:rFonts w:cs="Times New Roman"/>
        </w:rPr>
        <w:t>浓度检测模块组成，用于检测当前环境</w:t>
      </w:r>
      <w:r>
        <w:rPr>
          <w:rFonts w:hint="eastAsia" w:cs="Times New Roman"/>
        </w:rPr>
        <w:t>的温度和空气中</w:t>
      </w:r>
      <w:r>
        <w:rPr>
          <w:rFonts w:cs="Times New Roman"/>
          <w:szCs w:val="24"/>
        </w:rPr>
        <w:t>PM2.5</w:t>
      </w:r>
      <w:r>
        <w:rPr>
          <w:rFonts w:cs="Times New Roman"/>
        </w:rPr>
        <w:t>浓度；显示单元显示当前环境</w:t>
      </w:r>
      <w:r>
        <w:rPr>
          <w:rFonts w:hint="eastAsia" w:cs="Times New Roman"/>
        </w:rPr>
        <w:t>的温度和</w:t>
      </w:r>
      <w:r>
        <w:rPr>
          <w:rFonts w:cs="Times New Roman"/>
          <w:szCs w:val="24"/>
        </w:rPr>
        <w:t>PM2.5</w:t>
      </w:r>
      <w:r>
        <w:rPr>
          <w:rFonts w:cs="Times New Roman"/>
        </w:rPr>
        <w:t>浓度信息；供电单元提供系统所需电力。</w:t>
      </w:r>
    </w:p>
    <w:bookmarkEnd w:id="44"/>
    <w:p>
      <w:pPr>
        <w:pStyle w:val="3"/>
        <w:rPr>
          <w:rFonts w:asciiTheme="minorEastAsia" w:hAnsiTheme="minorEastAsia" w:eastAsiaTheme="minorEastAsia"/>
        </w:rPr>
      </w:pPr>
      <w:bookmarkStart w:id="45" w:name="_Toc422478401"/>
      <w:bookmarkStart w:id="46" w:name="_Toc515215114"/>
      <w:bookmarkStart w:id="47" w:name="_Toc515214296"/>
      <w:r>
        <w:rPr>
          <w:rFonts w:hint="eastAsia" w:asciiTheme="minorEastAsia" w:hAnsiTheme="minorEastAsia" w:eastAsiaTheme="minorEastAsia"/>
        </w:rPr>
        <w:t>3</w:t>
      </w:r>
      <w:r>
        <w:rPr>
          <w:rFonts w:asciiTheme="minorEastAsia" w:hAnsiTheme="minorEastAsia" w:eastAsiaTheme="minorEastAsia"/>
        </w:rPr>
        <w:t>.</w:t>
      </w:r>
      <w:bookmarkEnd w:id="45"/>
      <w:r>
        <w:rPr>
          <w:rFonts w:hint="eastAsia" w:asciiTheme="minorEastAsia" w:hAnsiTheme="minorEastAsia" w:eastAsiaTheme="minorEastAsia"/>
        </w:rPr>
        <w:t>2系统结构</w:t>
      </w:r>
      <w:bookmarkEnd w:id="46"/>
      <w:bookmarkEnd w:id="47"/>
    </w:p>
    <w:p>
      <w:pPr>
        <w:spacing w:line="240" w:lineRule="auto"/>
        <w:ind w:firstLine="480"/>
        <w:jc w:val="both"/>
        <w:rPr>
          <w:rFonts w:asciiTheme="minorEastAsia" w:hAnsiTheme="minorEastAsia"/>
        </w:rPr>
      </w:pPr>
      <w:r>
        <w:rPr>
          <w:rFonts w:hint="eastAsia" w:asciiTheme="minorEastAsia" w:hAnsiTheme="minorEastAsia"/>
        </w:rPr>
        <w:t>自动跟随行李箱系统结构如图</w:t>
      </w:r>
      <w:r>
        <w:rPr>
          <w:rFonts w:cs="Times New Roman"/>
        </w:rPr>
        <w:t>3-2</w:t>
      </w:r>
      <w:r>
        <w:rPr>
          <w:rFonts w:hint="eastAsia" w:asciiTheme="minorEastAsia" w:hAnsiTheme="minorEastAsia"/>
        </w:rPr>
        <w:t>所示。</w:t>
      </w:r>
    </w:p>
    <w:p>
      <w:pPr>
        <w:widowControl/>
        <w:spacing w:line="240" w:lineRule="auto"/>
        <w:ind w:firstLine="0" w:firstLineChars="0"/>
        <w:jc w:val="center"/>
        <w:rPr>
          <w:rFonts w:asciiTheme="minorEastAsia" w:hAnsiTheme="minorEastAsia"/>
        </w:rPr>
      </w:pPr>
      <w:r>
        <w:rPr>
          <w:rFonts w:ascii="宋体" w:hAnsi="宋体" w:eastAsia="宋体" w:cs="宋体"/>
          <w:kern w:val="0"/>
          <w:szCs w:val="24"/>
        </w:rPr>
        <w:drawing>
          <wp:inline distT="0" distB="0" distL="0" distR="0">
            <wp:extent cx="5210175" cy="3305175"/>
            <wp:effectExtent l="0" t="0" r="0" b="9525"/>
            <wp:docPr id="1" name="图片 1" descr="C:\Users\YE\Documents\Tencent Files\836544090\Image\C2C\8T`ODEE]%}EH2~_VXS094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YE\Documents\Tencent Files\836544090\Image\C2C\8T`ODEE]%}EH2~_VXS094C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4433" cy="3333308"/>
                    </a:xfrm>
                    <a:prstGeom prst="rect">
                      <a:avLst/>
                    </a:prstGeom>
                    <a:noFill/>
                    <a:ln>
                      <a:noFill/>
                    </a:ln>
                  </pic:spPr>
                </pic:pic>
              </a:graphicData>
            </a:graphic>
          </wp:inline>
        </w:drawing>
      </w:r>
    </w:p>
    <w:p>
      <w:pPr>
        <w:spacing w:line="240" w:lineRule="auto"/>
        <w:ind w:firstLine="0" w:firstLineChars="0"/>
        <w:jc w:val="center"/>
        <w:rPr>
          <w:rFonts w:cs="Times New Roman"/>
          <w:sz w:val="21"/>
          <w:szCs w:val="21"/>
        </w:rPr>
      </w:pPr>
      <w:r>
        <w:rPr>
          <w:rFonts w:cs="Times New Roman"/>
          <w:sz w:val="21"/>
          <w:szCs w:val="21"/>
        </w:rPr>
        <w:t xml:space="preserve">图3-2 </w:t>
      </w:r>
      <w:r>
        <w:rPr>
          <w:rFonts w:hint="eastAsia" w:cs="Times New Roman"/>
          <w:sz w:val="21"/>
          <w:szCs w:val="21"/>
        </w:rPr>
        <w:t>自动跟随行李箱系统结构图</w:t>
      </w:r>
    </w:p>
    <w:p>
      <w:pPr>
        <w:pStyle w:val="3"/>
        <w:rPr>
          <w:rFonts w:asciiTheme="minorEastAsia" w:hAnsiTheme="minorEastAsia" w:eastAsiaTheme="minorEastAsia"/>
        </w:rPr>
      </w:pPr>
      <w:bookmarkStart w:id="48" w:name="_Toc515214297"/>
      <w:bookmarkStart w:id="49" w:name="_Toc515215115"/>
      <w:r>
        <w:rPr>
          <w:rFonts w:hint="eastAsia" w:asciiTheme="minorEastAsia" w:hAnsiTheme="minorEastAsia" w:eastAsiaTheme="minorEastAsia"/>
        </w:rPr>
        <w:t>3.3 硬件实现</w:t>
      </w:r>
      <w:bookmarkEnd w:id="48"/>
      <w:bookmarkEnd w:id="49"/>
    </w:p>
    <w:p>
      <w:pPr>
        <w:pStyle w:val="4"/>
      </w:pPr>
      <w:bookmarkStart w:id="50" w:name="_Toc515215116"/>
      <w:bookmarkStart w:id="51" w:name="_Toc515214298"/>
      <w:r>
        <w:rPr>
          <w:rFonts w:hint="eastAsia"/>
        </w:rPr>
        <w:t>3.3.1</w:t>
      </w:r>
      <w:r>
        <w:t xml:space="preserve"> </w:t>
      </w:r>
      <w:r>
        <w:rPr>
          <w:rFonts w:hint="eastAsia"/>
        </w:rPr>
        <w:t>ARC EM Starter Kit开发板</w:t>
      </w:r>
      <w:bookmarkEnd w:id="50"/>
      <w:bookmarkEnd w:id="51"/>
    </w:p>
    <w:p>
      <w:pPr>
        <w:spacing w:line="240" w:lineRule="auto"/>
        <w:ind w:firstLine="0" w:firstLineChars="0"/>
        <w:jc w:val="center"/>
      </w:pPr>
      <w:r>
        <w:drawing>
          <wp:inline distT="0" distB="0" distL="0" distR="0">
            <wp:extent cx="2386330" cy="2614930"/>
            <wp:effectExtent l="0" t="0" r="6350" b="6350"/>
            <wp:docPr id="2" name="图片 2" descr="DesignWare ARC EM Star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ignWare ARC EM Starter K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86330" cy="2614930"/>
                    </a:xfrm>
                    <a:prstGeom prst="rect">
                      <a:avLst/>
                    </a:prstGeom>
                    <a:noFill/>
                    <a:ln>
                      <a:noFill/>
                    </a:ln>
                  </pic:spPr>
                </pic:pic>
              </a:graphicData>
            </a:graphic>
          </wp:inline>
        </w:drawing>
      </w:r>
    </w:p>
    <w:p>
      <w:pPr>
        <w:ind w:firstLine="0" w:firstLineChars="0"/>
        <w:jc w:val="center"/>
        <w:rPr>
          <w:rFonts w:cs="Times New Roman"/>
          <w:sz w:val="21"/>
          <w:szCs w:val="21"/>
        </w:rPr>
      </w:pPr>
      <w:r>
        <w:rPr>
          <w:rFonts w:cs="Times New Roman"/>
          <w:sz w:val="21"/>
          <w:szCs w:val="21"/>
        </w:rPr>
        <w:t>图3-3 ARC EM Starter Kit FPGA开发板</w:t>
      </w:r>
    </w:p>
    <w:p>
      <w:pPr>
        <w:ind w:firstLine="480"/>
        <w:jc w:val="both"/>
        <w:rPr>
          <w:rFonts w:cs="Times New Roman"/>
        </w:rPr>
      </w:pPr>
      <w:r>
        <w:rPr>
          <w:rFonts w:cs="Times New Roman"/>
        </w:rPr>
        <w:t>ARC EM Starter Kit FPGA开发板如图3-3所示。ARC EM Starter Kit FPGA开发板为用户提供了一个低成本、多用途的解决方案，用户可以使用开发板进行快速的软件开发、代码移植和软件调试，并可以对ARC EM4和ARC EM6处理器内核硬件进行评估与分析。</w:t>
      </w:r>
    </w:p>
    <w:p>
      <w:pPr>
        <w:ind w:firstLine="480"/>
        <w:jc w:val="both"/>
        <w:rPr>
          <w:rFonts w:cs="Times New Roman"/>
        </w:rPr>
      </w:pPr>
      <w:r>
        <w:rPr>
          <w:rFonts w:cs="Times New Roman"/>
        </w:rPr>
        <w:t>ARC EM Starter Kit套件包括硬件平台和软件包。其开发套件包括硬件平台和软件包。硬件平台中预安装了不同配置ARC EM处理器的FPGA 映像，软件包包含二进制格式的MQX实时操作系统、外设驱动程序和应用程序的代码示例。</w:t>
      </w:r>
    </w:p>
    <w:p>
      <w:pPr>
        <w:ind w:firstLine="480"/>
        <w:jc w:val="both"/>
        <w:rPr>
          <w:rFonts w:cs="Times New Roman"/>
        </w:rPr>
      </w:pPr>
      <w:r>
        <w:rPr>
          <w:rFonts w:cs="Times New Roman"/>
        </w:rPr>
        <w:t>ARC EM开发板主要包含两个部分：</w:t>
      </w:r>
    </w:p>
    <w:p>
      <w:pPr>
        <w:ind w:firstLine="480"/>
        <w:jc w:val="both"/>
        <w:rPr>
          <w:rFonts w:cs="Times New Roman"/>
        </w:rPr>
      </w:pPr>
      <w:r>
        <w:rPr>
          <w:rFonts w:cs="Times New Roman"/>
        </w:rPr>
        <w:t>1、赛灵思Spartan-6的FPGA核心子版</w:t>
      </w:r>
    </w:p>
    <w:p>
      <w:pPr>
        <w:ind w:firstLine="480"/>
        <w:jc w:val="both"/>
        <w:rPr>
          <w:rFonts w:cs="Times New Roman"/>
        </w:rPr>
      </w:pPr>
      <w:r>
        <w:rPr>
          <w:rFonts w:cs="Times New Roman"/>
        </w:rPr>
        <w:t>2、包含拓展连接器以及外设的底板</w:t>
      </w:r>
    </w:p>
    <w:p>
      <w:pPr>
        <w:ind w:firstLine="480"/>
        <w:jc w:val="both"/>
        <w:rPr>
          <w:rFonts w:cs="Times New Roman"/>
        </w:rPr>
      </w:pPr>
      <w:r>
        <w:rPr>
          <w:rFonts w:cs="Times New Roman"/>
        </w:rPr>
        <w:t>板上包含以下板载外设</w:t>
      </w:r>
      <w:r>
        <w:rPr>
          <w:rFonts w:hint="eastAsia" w:cs="Times New Roman"/>
        </w:rPr>
        <w:t>：</w:t>
      </w:r>
    </w:p>
    <w:p>
      <w:pPr>
        <w:ind w:firstLine="480"/>
        <w:jc w:val="both"/>
        <w:rPr>
          <w:rFonts w:cs="Times New Roman"/>
        </w:rPr>
      </w:pPr>
      <w:r>
        <w:rPr>
          <w:rFonts w:cs="Times New Roman"/>
        </w:rPr>
        <w:t>1、10/100/1000Gibt以太网收发器（PHY）</w:t>
      </w:r>
    </w:p>
    <w:p>
      <w:pPr>
        <w:ind w:firstLine="480"/>
        <w:jc w:val="both"/>
        <w:rPr>
          <w:rFonts w:cs="Times New Roman"/>
        </w:rPr>
      </w:pPr>
      <w:r>
        <w:rPr>
          <w:rFonts w:cs="Times New Roman"/>
        </w:rPr>
        <w:t>2、2×16比特尾款1Gbit(128MB)的DDR3 SDRAM</w:t>
      </w:r>
    </w:p>
    <w:p>
      <w:pPr>
        <w:ind w:firstLine="480"/>
        <w:jc w:val="both"/>
        <w:rPr>
          <w:rFonts w:cs="Times New Roman"/>
        </w:rPr>
      </w:pPr>
      <w:r>
        <w:rPr>
          <w:rFonts w:cs="Times New Roman"/>
        </w:rPr>
        <w:t>3、128Mbit(16MB)SPI Flash存储</w:t>
      </w:r>
    </w:p>
    <w:p>
      <w:pPr>
        <w:ind w:firstLine="480"/>
        <w:jc w:val="both"/>
        <w:rPr>
          <w:rFonts w:cs="Times New Roman"/>
        </w:rPr>
      </w:pPr>
      <w:r>
        <w:rPr>
          <w:rFonts w:cs="Times New Roman"/>
        </w:rPr>
        <w:t>4、SD读卡器</w:t>
      </w:r>
    </w:p>
    <w:p>
      <w:pPr>
        <w:ind w:firstLine="480"/>
        <w:jc w:val="both"/>
        <w:rPr>
          <w:rFonts w:cs="Times New Roman"/>
        </w:rPr>
      </w:pPr>
      <w:r>
        <w:rPr>
          <w:rFonts w:cs="Times New Roman"/>
        </w:rPr>
        <w:t>5、按钮</w:t>
      </w:r>
    </w:p>
    <w:p>
      <w:pPr>
        <w:ind w:firstLine="480"/>
        <w:jc w:val="both"/>
        <w:rPr>
          <w:rFonts w:cs="Times New Roman"/>
        </w:rPr>
      </w:pPr>
      <w:r>
        <w:rPr>
          <w:rFonts w:cs="Times New Roman"/>
        </w:rPr>
        <w:t>6、LED指示灯</w:t>
      </w:r>
    </w:p>
    <w:p>
      <w:pPr>
        <w:ind w:firstLine="480"/>
        <w:jc w:val="both"/>
        <w:rPr>
          <w:rFonts w:cs="Times New Roman"/>
        </w:rPr>
      </w:pPr>
      <w:r>
        <w:rPr>
          <w:rFonts w:cs="Times New Roman"/>
        </w:rPr>
        <w:t>7、DIP拨码开关</w:t>
      </w:r>
    </w:p>
    <w:p>
      <w:pPr>
        <w:ind w:firstLine="480"/>
        <w:jc w:val="both"/>
        <w:rPr>
          <w:rFonts w:cs="Times New Roman"/>
        </w:rPr>
      </w:pPr>
      <w:r>
        <w:rPr>
          <w:rFonts w:cs="Times New Roman"/>
        </w:rPr>
        <w:t>8、可供设备扩展的Pmod连接器</w:t>
      </w:r>
    </w:p>
    <w:p>
      <w:pPr>
        <w:ind w:firstLine="480"/>
        <w:jc w:val="both"/>
        <w:rPr>
          <w:rFonts w:cs="Times New Roman"/>
        </w:rPr>
      </w:pPr>
      <w:r>
        <w:rPr>
          <w:rFonts w:cs="Times New Roman"/>
        </w:rPr>
        <w:t>9、通过USB线缆连接的调试JTAG和串口</w:t>
      </w:r>
    </w:p>
    <w:p>
      <w:pPr>
        <w:ind w:firstLine="480"/>
        <w:jc w:val="both"/>
        <w:rPr>
          <w:rFonts w:cs="Times New Roman"/>
        </w:rPr>
      </w:pPr>
      <w:r>
        <w:rPr>
          <w:rFonts w:cs="Times New Roman"/>
        </w:rPr>
        <w:t>10、标准的20引脚的JTAG连接器（支持4线JTAG)</w:t>
      </w:r>
    </w:p>
    <w:p>
      <w:pPr>
        <w:pStyle w:val="4"/>
      </w:pPr>
      <w:bookmarkStart w:id="52" w:name="_Toc515214299"/>
      <w:bookmarkStart w:id="53" w:name="_Toc515215117"/>
      <w:r>
        <w:t xml:space="preserve">3.3.2 </w:t>
      </w:r>
      <w:r>
        <w:rPr>
          <w:rFonts w:hint="eastAsia"/>
        </w:rPr>
        <w:t>电机驱动模块</w:t>
      </w:r>
      <w:bookmarkEnd w:id="52"/>
      <w:bookmarkEnd w:id="53"/>
    </w:p>
    <w:p>
      <w:pPr>
        <w:spacing w:line="240" w:lineRule="auto"/>
        <w:ind w:firstLine="0" w:firstLineChars="0"/>
        <w:jc w:val="center"/>
        <w:rPr>
          <w:rFonts w:eastAsia="宋体" w:cs="Times New Roman"/>
          <w:kern w:val="0"/>
          <w:szCs w:val="24"/>
          <w:lang w:bidi="ar"/>
        </w:rPr>
      </w:pPr>
      <w:r>
        <w:drawing>
          <wp:inline distT="0" distB="0" distL="0" distR="0">
            <wp:extent cx="3621405" cy="1657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669844" cy="1679397"/>
                    </a:xfrm>
                    <a:prstGeom prst="rect">
                      <a:avLst/>
                    </a:prstGeom>
                  </pic:spPr>
                </pic:pic>
              </a:graphicData>
            </a:graphic>
          </wp:inline>
        </w:drawing>
      </w:r>
    </w:p>
    <w:p>
      <w:pPr>
        <w:ind w:firstLine="0" w:firstLineChars="0"/>
        <w:jc w:val="center"/>
        <w:rPr>
          <w:rFonts w:cs="Times New Roman"/>
          <w:sz w:val="21"/>
          <w:szCs w:val="21"/>
        </w:rPr>
      </w:pPr>
      <w:r>
        <w:rPr>
          <w:rFonts w:cs="Times New Roman"/>
          <w:sz w:val="21"/>
          <w:szCs w:val="21"/>
        </w:rPr>
        <w:t xml:space="preserve">图3-4 </w:t>
      </w:r>
      <w:r>
        <w:rPr>
          <w:rFonts w:hint="eastAsia" w:cs="Times New Roman"/>
          <w:sz w:val="21"/>
          <w:szCs w:val="21"/>
        </w:rPr>
        <w:t>TB6612FNG 电机驱动模块</w:t>
      </w:r>
    </w:p>
    <w:p>
      <w:pPr>
        <w:ind w:firstLine="480"/>
        <w:jc w:val="both"/>
        <w:rPr>
          <w:rFonts w:eastAsia="宋体" w:cs="Times New Roman"/>
          <w:kern w:val="0"/>
          <w:szCs w:val="24"/>
          <w:lang w:bidi="ar"/>
        </w:rPr>
      </w:pPr>
      <w:bookmarkStart w:id="54" w:name="_Hlk514685934"/>
      <w:r>
        <w:rPr>
          <w:rFonts w:hint="eastAsia" w:eastAsia="宋体" w:cs="Times New Roman"/>
          <w:kern w:val="0"/>
          <w:szCs w:val="24"/>
          <w:lang w:bidi="ar"/>
        </w:rPr>
        <w:t>TB6612FNG 电机驱动模块</w:t>
      </w:r>
      <w:bookmarkEnd w:id="54"/>
      <w:r>
        <w:rPr>
          <w:rFonts w:hint="eastAsia" w:eastAsia="宋体" w:cs="Times New Roman"/>
          <w:kern w:val="0"/>
          <w:szCs w:val="24"/>
          <w:lang w:bidi="ar"/>
        </w:rPr>
        <w:t>，如图3-</w:t>
      </w:r>
      <w:r>
        <w:rPr>
          <w:rFonts w:eastAsia="宋体" w:cs="Times New Roman"/>
          <w:kern w:val="0"/>
          <w:szCs w:val="24"/>
          <w:lang w:bidi="ar"/>
        </w:rPr>
        <w:t>4</w:t>
      </w:r>
      <w:r>
        <w:rPr>
          <w:rFonts w:hint="eastAsia" w:eastAsia="宋体" w:cs="Times New Roman"/>
          <w:kern w:val="0"/>
          <w:szCs w:val="24"/>
          <w:lang w:bidi="ar"/>
        </w:rPr>
        <w:t>所示。相对于传统的L298N，该模块在效率上提高很多，体积上也大幅度减少，在额定范围内，芯片基本不发热。TB6612FNG每通道输出最高1.2 A的连续驱动电流，启动峰值电流达2A/3.2 A(连续脉冲/单脉冲)。具有4种电机控制模式：正转/反转/制动/停止。PWM支持频率高达100 kHz。模块内包含片内低压检测电路与热停机保护电路。其工作温度范围为-20～85℃，采用SSOP24小型贴片封装。TB6612FNG 电机驱动模块的引脚说明如图3-</w:t>
      </w:r>
      <w:r>
        <w:rPr>
          <w:rFonts w:eastAsia="宋体" w:cs="Times New Roman"/>
          <w:kern w:val="0"/>
          <w:szCs w:val="24"/>
          <w:lang w:bidi="ar"/>
        </w:rPr>
        <w:t>5</w:t>
      </w:r>
      <w:r>
        <w:rPr>
          <w:rFonts w:hint="eastAsia" w:eastAsia="宋体" w:cs="Times New Roman"/>
          <w:kern w:val="0"/>
          <w:szCs w:val="24"/>
          <w:lang w:bidi="ar"/>
        </w:rPr>
        <w:t>所示，逻辑真值表如表3-</w:t>
      </w:r>
      <w:r>
        <w:rPr>
          <w:rFonts w:eastAsia="宋体" w:cs="Times New Roman"/>
          <w:kern w:val="0"/>
          <w:szCs w:val="24"/>
          <w:lang w:bidi="ar"/>
        </w:rPr>
        <w:t>1</w:t>
      </w:r>
      <w:r>
        <w:rPr>
          <w:rFonts w:hint="eastAsia" w:eastAsia="宋体" w:cs="Times New Roman"/>
          <w:kern w:val="0"/>
          <w:szCs w:val="24"/>
          <w:lang w:bidi="ar"/>
        </w:rPr>
        <w:t>所示。</w:t>
      </w:r>
    </w:p>
    <w:p>
      <w:pPr>
        <w:spacing w:line="240" w:lineRule="auto"/>
        <w:ind w:firstLine="0" w:firstLineChars="0"/>
        <w:jc w:val="center"/>
        <w:rPr>
          <w:rFonts w:ascii="宋体" w:hAnsi="宋体" w:eastAsia="宋体" w:cs="宋体"/>
          <w:kern w:val="0"/>
          <w:szCs w:val="24"/>
          <w:lang w:bidi="ar"/>
        </w:rPr>
      </w:pPr>
      <w:r>
        <w:drawing>
          <wp:inline distT="0" distB="0" distL="0" distR="0">
            <wp:extent cx="5289550" cy="25908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311430" cy="2601361"/>
                    </a:xfrm>
                    <a:prstGeom prst="rect">
                      <a:avLst/>
                    </a:prstGeom>
                  </pic:spPr>
                </pic:pic>
              </a:graphicData>
            </a:graphic>
          </wp:inline>
        </w:drawing>
      </w:r>
    </w:p>
    <w:p>
      <w:pPr>
        <w:ind w:firstLine="0" w:firstLineChars="0"/>
        <w:jc w:val="center"/>
        <w:rPr>
          <w:rFonts w:cs="Times New Roman"/>
          <w:sz w:val="21"/>
          <w:szCs w:val="21"/>
        </w:rPr>
      </w:pPr>
      <w:r>
        <w:rPr>
          <w:rFonts w:cs="Times New Roman"/>
          <w:sz w:val="21"/>
          <w:szCs w:val="21"/>
        </w:rPr>
        <w:t>图3-5 L298N双H桥电路电流顺时针流动</w:t>
      </w:r>
    </w:p>
    <w:p>
      <w:pPr>
        <w:spacing w:line="240" w:lineRule="auto"/>
        <w:ind w:firstLine="0" w:firstLineChars="0"/>
        <w:jc w:val="center"/>
        <w:rPr>
          <w:rFonts w:eastAsia="宋体" w:cs="Times New Roman"/>
          <w:kern w:val="0"/>
          <w:sz w:val="21"/>
          <w:szCs w:val="21"/>
          <w:lang w:bidi="ar"/>
        </w:rPr>
      </w:pPr>
      <w:r>
        <w:rPr>
          <w:rFonts w:eastAsia="宋体" w:cs="Times New Roman"/>
          <w:kern w:val="0"/>
          <w:sz w:val="21"/>
          <w:szCs w:val="21"/>
        </w:rPr>
        <w:t>表3-1 TB6612FNG</w:t>
      </w:r>
      <w:r>
        <w:rPr>
          <w:rFonts w:hint="eastAsia" w:eastAsia="宋体" w:cs="Times New Roman"/>
          <w:kern w:val="0"/>
          <w:sz w:val="21"/>
          <w:szCs w:val="21"/>
        </w:rPr>
        <w:t>逻辑真值表</w:t>
      </w:r>
    </w:p>
    <w:p>
      <w:pPr>
        <w:spacing w:line="240" w:lineRule="auto"/>
        <w:ind w:firstLine="0" w:firstLineChars="0"/>
        <w:jc w:val="center"/>
        <w:rPr>
          <w:rFonts w:eastAsia="宋体" w:cs="Times New Roman"/>
          <w:kern w:val="0"/>
          <w:szCs w:val="24"/>
          <w:lang w:bidi="ar"/>
        </w:rPr>
      </w:pPr>
      <w:r>
        <w:drawing>
          <wp:inline distT="0" distB="0" distL="0" distR="0">
            <wp:extent cx="3124200" cy="15373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3179783" cy="1564768"/>
                    </a:xfrm>
                    <a:prstGeom prst="rect">
                      <a:avLst/>
                    </a:prstGeom>
                  </pic:spPr>
                </pic:pic>
              </a:graphicData>
            </a:graphic>
          </wp:inline>
        </w:drawing>
      </w:r>
    </w:p>
    <w:p>
      <w:pPr>
        <w:pStyle w:val="4"/>
      </w:pPr>
      <w:bookmarkStart w:id="55" w:name="_Toc515214300"/>
      <w:bookmarkStart w:id="56" w:name="_Toc515215118"/>
      <w:r>
        <w:rPr>
          <w:rFonts w:hint="eastAsia"/>
        </w:rPr>
        <w:t>3.3.3 DWM1000模块</w:t>
      </w:r>
      <w:bookmarkEnd w:id="55"/>
      <w:bookmarkEnd w:id="56"/>
    </w:p>
    <w:p>
      <w:pPr>
        <w:spacing w:line="240" w:lineRule="auto"/>
        <w:ind w:firstLine="0" w:firstLineChars="0"/>
        <w:jc w:val="center"/>
        <w:rPr>
          <w:rFonts w:asciiTheme="minorEastAsia" w:hAnsiTheme="minorEastAsia"/>
        </w:rPr>
      </w:pPr>
      <w:r>
        <w:drawing>
          <wp:inline distT="0" distB="0" distL="0" distR="0">
            <wp:extent cx="2686050" cy="1372235"/>
            <wp:effectExtent l="0" t="0" r="0" b="0"/>
            <wp:docPr id="13" name="图片 13" descr="http://img.blog.csdn.net/2016040819121456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blog.csdn.net/20160408191214562?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62869" cy="1411526"/>
                    </a:xfrm>
                    <a:prstGeom prst="rect">
                      <a:avLst/>
                    </a:prstGeom>
                    <a:noFill/>
                    <a:ln>
                      <a:noFill/>
                    </a:ln>
                  </pic:spPr>
                </pic:pic>
              </a:graphicData>
            </a:graphic>
          </wp:inline>
        </w:drawing>
      </w:r>
    </w:p>
    <w:p>
      <w:pPr>
        <w:ind w:firstLine="0" w:firstLineChars="0"/>
        <w:jc w:val="center"/>
        <w:rPr>
          <w:rFonts w:cs="Times New Roman"/>
          <w:sz w:val="21"/>
          <w:szCs w:val="21"/>
        </w:rPr>
      </w:pPr>
      <w:r>
        <w:rPr>
          <w:rFonts w:cs="Times New Roman"/>
          <w:sz w:val="21"/>
          <w:szCs w:val="21"/>
        </w:rPr>
        <w:t>图3-6 DWM1000模块实物图</w:t>
      </w:r>
    </w:p>
    <w:p>
      <w:pPr>
        <w:ind w:firstLine="480"/>
        <w:jc w:val="both"/>
        <w:rPr>
          <w:rFonts w:asciiTheme="minorEastAsia" w:hAnsiTheme="minorEastAsia"/>
        </w:rPr>
      </w:pPr>
      <w:r>
        <w:rPr>
          <w:rFonts w:cs="Times New Roman"/>
        </w:rPr>
        <w:t>基于DecaWave公司开发的DW1000芯片，</w:t>
      </w:r>
      <w:r>
        <w:rPr>
          <w:rFonts w:hint="eastAsia" w:cs="Times New Roman"/>
        </w:rPr>
        <w:t>如图3-</w:t>
      </w:r>
      <w:r>
        <w:rPr>
          <w:rFonts w:cs="Times New Roman"/>
        </w:rPr>
        <w:t>6</w:t>
      </w:r>
      <w:r>
        <w:rPr>
          <w:rFonts w:hint="eastAsia" w:cs="Times New Roman"/>
        </w:rPr>
        <w:t>所示。</w:t>
      </w:r>
      <w:r>
        <w:rPr>
          <w:rFonts w:cs="Times New Roman"/>
        </w:rPr>
        <w:t>兼容IEEE802.15.4-2011协议的超宽带无线收发芯片。在实时定位系统中用于物体的定位，精度高达10厘米，数据传输速率高达6.8Mb/s，通信距离在300米。使用短包方式通信，在20米半径内，标签的密度高达11000个。</w:t>
      </w:r>
      <w:r>
        <w:rPr>
          <w:rFonts w:hint="eastAsia" w:cs="Times New Roman"/>
        </w:rPr>
        <w:t>DWM1000模块框图如图3-7 所示。</w:t>
      </w:r>
      <w:r>
        <w:rPr>
          <w:rFonts w:cs="Times New Roman"/>
        </w:rPr>
        <w:t>DWM1000模块对于多路径衰弱有更强的抗干扰能力，在高衰弱环境下也可以进行可靠的通信。其具有低功耗特色，电池供电，长期使用。物理尺寸很小，非常容易的集成到实时定位系统（RTLS）和无线传感网络（WSN）中。集成天线，简化用户产品的实现，不需要考虑天线设计（注意天线底部不要铺铜）。</w:t>
      </w:r>
    </w:p>
    <w:p>
      <w:pPr>
        <w:spacing w:line="240" w:lineRule="auto"/>
        <w:ind w:firstLine="0" w:firstLineChars="0"/>
        <w:jc w:val="center"/>
        <w:rPr>
          <w:rFonts w:asciiTheme="minorEastAsia" w:hAnsiTheme="minorEastAsia"/>
        </w:rPr>
      </w:pPr>
      <w:r>
        <w:drawing>
          <wp:inline distT="0" distB="0" distL="0" distR="0">
            <wp:extent cx="5273675" cy="221043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274108" cy="2210435"/>
                    </a:xfrm>
                    <a:prstGeom prst="rect">
                      <a:avLst/>
                    </a:prstGeom>
                    <a:noFill/>
                    <a:ln>
                      <a:noFill/>
                    </a:ln>
                  </pic:spPr>
                </pic:pic>
              </a:graphicData>
            </a:graphic>
          </wp:inline>
        </w:drawing>
      </w:r>
    </w:p>
    <w:p>
      <w:pPr>
        <w:ind w:firstLine="0" w:firstLineChars="0"/>
        <w:jc w:val="center"/>
        <w:rPr>
          <w:rFonts w:cs="Times New Roman"/>
          <w:sz w:val="21"/>
          <w:szCs w:val="21"/>
        </w:rPr>
      </w:pPr>
      <w:r>
        <w:rPr>
          <w:rFonts w:cs="Times New Roman"/>
          <w:sz w:val="21"/>
          <w:szCs w:val="21"/>
        </w:rPr>
        <w:t>图3-7 DWM1000模块框图</w:t>
      </w:r>
    </w:p>
    <w:p>
      <w:pPr>
        <w:ind w:firstLine="480"/>
        <w:jc w:val="both"/>
        <w:rPr>
          <w:rFonts w:cs="Times New Roman"/>
        </w:rPr>
      </w:pPr>
      <w:r>
        <w:rPr>
          <w:rFonts w:cs="Times New Roman"/>
        </w:rPr>
        <w:t>DWM1000模块长宽高：23mmx 13mm x 2.9mm，24引脚邮票封装，其引脚分布如图3-8所示。</w:t>
      </w:r>
    </w:p>
    <w:p>
      <w:pPr>
        <w:spacing w:line="240" w:lineRule="auto"/>
        <w:ind w:firstLine="0" w:firstLineChars="0"/>
        <w:jc w:val="center"/>
        <w:rPr>
          <w:rFonts w:asciiTheme="minorEastAsia" w:hAnsiTheme="minorEastAsia"/>
        </w:rPr>
      </w:pPr>
      <w:r>
        <w:drawing>
          <wp:inline distT="0" distB="0" distL="0" distR="0">
            <wp:extent cx="2873375" cy="3255010"/>
            <wp:effectExtent l="0" t="0" r="317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873388" cy="3255010"/>
                    </a:xfrm>
                    <a:prstGeom prst="rect">
                      <a:avLst/>
                    </a:prstGeom>
                    <a:noFill/>
                    <a:ln>
                      <a:noFill/>
                    </a:ln>
                  </pic:spPr>
                </pic:pic>
              </a:graphicData>
            </a:graphic>
          </wp:inline>
        </w:drawing>
      </w:r>
    </w:p>
    <w:p>
      <w:pPr>
        <w:ind w:firstLine="0" w:firstLineChars="0"/>
        <w:jc w:val="center"/>
        <w:rPr>
          <w:rFonts w:cs="Times New Roman"/>
          <w:sz w:val="21"/>
          <w:szCs w:val="21"/>
        </w:rPr>
      </w:pPr>
      <w:r>
        <w:rPr>
          <w:rFonts w:cs="Times New Roman"/>
          <w:sz w:val="21"/>
          <w:szCs w:val="21"/>
        </w:rPr>
        <w:t>图3-8 DWM1000引脚分布图</w:t>
      </w:r>
    </w:p>
    <w:p>
      <w:pPr>
        <w:pStyle w:val="4"/>
      </w:pPr>
      <w:bookmarkStart w:id="57" w:name="_Toc515214301"/>
      <w:bookmarkStart w:id="58" w:name="_Toc515215119"/>
      <w:r>
        <w:rPr>
          <w:rFonts w:hint="eastAsia"/>
        </w:rPr>
        <w:t>3.3.4 超声波测距模块</w:t>
      </w:r>
      <w:bookmarkEnd w:id="57"/>
      <w:bookmarkEnd w:id="58"/>
    </w:p>
    <w:p>
      <w:pPr>
        <w:ind w:firstLine="480"/>
        <w:jc w:val="both"/>
        <w:rPr>
          <w:rFonts w:cs="Times New Roman"/>
        </w:rPr>
      </w:pPr>
      <w:r>
        <w:rPr>
          <w:rFonts w:cs="Times New Roman"/>
        </w:rPr>
        <w:t>超声波测距模块采用</w:t>
      </w:r>
      <w:r>
        <w:rPr>
          <w:rFonts w:cs="Times New Roman"/>
          <w:bCs/>
        </w:rPr>
        <w:t>HC-SR04</w:t>
      </w:r>
      <w:r>
        <w:rPr>
          <w:rFonts w:cs="Times New Roman"/>
        </w:rPr>
        <w:t>，</w:t>
      </w:r>
      <w:r>
        <w:rPr>
          <w:rFonts w:hint="eastAsia" w:cs="Times New Roman"/>
        </w:rPr>
        <w:t>如图3-</w:t>
      </w:r>
      <w:r>
        <w:rPr>
          <w:rFonts w:cs="Times New Roman"/>
        </w:rPr>
        <w:t>9</w:t>
      </w:r>
      <w:r>
        <w:rPr>
          <w:rFonts w:hint="eastAsia" w:cs="Times New Roman"/>
        </w:rPr>
        <w:t>所示。该</w:t>
      </w:r>
      <w:r>
        <w:rPr>
          <w:rFonts w:cs="Times New Roman"/>
        </w:rPr>
        <w:t>模块包括超声波发射器，接收器与控制电路。采用IO触发测距，一个控制口发一个10US以上的高电平, 模块自动发送8个40khz的方波，自动检测是否有信号返回；就可以在接收口等待高电平输出，有信号返回，通过IO输出一高电平，高电平持续的时间就是超声波从发射到返回的时间</w:t>
      </w:r>
      <w:r>
        <w:rPr>
          <w:rFonts w:hint="eastAsia" w:cs="Times New Roman"/>
        </w:rPr>
        <w:t>。</w:t>
      </w:r>
      <w:r>
        <w:rPr>
          <w:rFonts w:cs="Times New Roman"/>
        </w:rPr>
        <w:t>测试距离=(高电平时间*声速(340M/S))/2。</w:t>
      </w:r>
      <w:r>
        <w:rPr>
          <w:rFonts w:hint="eastAsia" w:cs="Times New Roman"/>
        </w:rPr>
        <w:t>其超声波时序图如图3-10所示。</w:t>
      </w:r>
    </w:p>
    <w:p>
      <w:pPr>
        <w:spacing w:line="240" w:lineRule="auto"/>
        <w:ind w:firstLine="0" w:firstLineChars="0"/>
        <w:jc w:val="center"/>
      </w:pPr>
      <w:r>
        <w:drawing>
          <wp:inline distT="0" distB="0" distL="0" distR="0">
            <wp:extent cx="2800350" cy="1800225"/>
            <wp:effectExtent l="0" t="0" r="3810" b="13335"/>
            <wp:docPr id="17" name="图片 1" descr="QQ截图2016052222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QQ截图20160522222250.png"/>
                    <pic:cNvPicPr>
                      <a:picLocks noChangeAspect="1"/>
                    </pic:cNvPicPr>
                  </pic:nvPicPr>
                  <pic:blipFill>
                    <a:blip r:embed="rId24" cstate="print"/>
                    <a:stretch>
                      <a:fillRect/>
                    </a:stretch>
                  </pic:blipFill>
                  <pic:spPr>
                    <a:xfrm>
                      <a:off x="0" y="0"/>
                      <a:ext cx="2800350" cy="1800225"/>
                    </a:xfrm>
                    <a:prstGeom prst="rect">
                      <a:avLst/>
                    </a:prstGeom>
                  </pic:spPr>
                </pic:pic>
              </a:graphicData>
            </a:graphic>
          </wp:inline>
        </w:drawing>
      </w:r>
    </w:p>
    <w:p>
      <w:pPr>
        <w:pStyle w:val="20"/>
        <w:ind w:firstLine="0" w:firstLineChars="0"/>
        <w:jc w:val="center"/>
        <w:rPr>
          <w:rFonts w:cs="Times New Roman"/>
          <w:sz w:val="21"/>
          <w:szCs w:val="21"/>
        </w:rPr>
      </w:pPr>
      <w:r>
        <w:rPr>
          <w:rFonts w:cs="Times New Roman"/>
          <w:sz w:val="21"/>
          <w:szCs w:val="21"/>
        </w:rPr>
        <w:t>图3-9 超声波模块</w:t>
      </w:r>
      <w:r>
        <w:rPr>
          <w:rFonts w:cs="Times New Roman"/>
          <w:bCs/>
          <w:sz w:val="21"/>
          <w:szCs w:val="21"/>
        </w:rPr>
        <w:t>HC-SR04</w:t>
      </w:r>
    </w:p>
    <w:p>
      <w:pPr>
        <w:spacing w:line="240" w:lineRule="auto"/>
        <w:ind w:firstLine="0" w:firstLineChars="0"/>
        <w:jc w:val="center"/>
      </w:pPr>
      <w:r>
        <w:object>
          <v:shape id="_x0000_i1025" o:spt="75" type="#_x0000_t75" style="height:185.25pt;width:397.5pt;" o:ole="t" filled="f" o:preferrelative="t" stroked="f" coordsize="21600,21600">
            <v:path/>
            <v:fill on="f" focussize="0,0"/>
            <v:stroke on="f" joinstyle="miter"/>
            <v:imagedata r:id="rId26" o:title=""/>
            <o:lock v:ext="edit" aspectratio="t"/>
            <w10:wrap type="none"/>
            <w10:anchorlock/>
          </v:shape>
          <o:OLEObject Type="Embed" ProgID="Visio.Drawing.11" ShapeID="_x0000_i1025" DrawAspect="Content" ObjectID="_1468075725" r:id="rId25">
            <o:LockedField>false</o:LockedField>
          </o:OLEObject>
        </w:object>
      </w:r>
    </w:p>
    <w:p>
      <w:pPr>
        <w:pStyle w:val="20"/>
        <w:ind w:firstLine="0" w:firstLineChars="0"/>
        <w:jc w:val="center"/>
        <w:rPr>
          <w:rFonts w:cs="Times New Roman"/>
          <w:sz w:val="21"/>
          <w:szCs w:val="21"/>
        </w:rPr>
      </w:pPr>
      <w:r>
        <w:rPr>
          <w:rFonts w:cs="Times New Roman"/>
          <w:sz w:val="21"/>
          <w:szCs w:val="21"/>
        </w:rPr>
        <w:t>图3-10 超声波时序图</w:t>
      </w:r>
    </w:p>
    <w:p>
      <w:pPr>
        <w:pStyle w:val="4"/>
      </w:pPr>
      <w:bookmarkStart w:id="59" w:name="_Toc515214302"/>
      <w:bookmarkStart w:id="60" w:name="_Toc515215120"/>
      <w:r>
        <w:rPr>
          <w:rFonts w:hint="eastAsia"/>
        </w:rPr>
        <w:t>3.3.</w:t>
      </w:r>
      <w:r>
        <w:t>5</w:t>
      </w:r>
      <w:r>
        <w:rPr>
          <w:rFonts w:hint="eastAsia"/>
        </w:rPr>
        <w:t xml:space="preserve"> SIM900A模块</w:t>
      </w:r>
      <w:bookmarkEnd w:id="59"/>
      <w:bookmarkEnd w:id="60"/>
    </w:p>
    <w:p>
      <w:pPr>
        <w:ind w:firstLine="480"/>
        <w:jc w:val="both"/>
        <w:rPr>
          <w:rFonts w:cs="Times New Roman"/>
        </w:rPr>
      </w:pPr>
      <w:r>
        <w:rPr>
          <w:rFonts w:cs="Times New Roman"/>
        </w:rPr>
        <w:t>SIM900A弹簧天线版模块，具有标准AT命令接口。为全球市场设计，SIM900A是一个2频的GSM/GPRS模块，工作的频段为：EGSM 900MHz和DCS 1800MHz。SIM900A支持GPRS multi-slot class 10/ class 8（可选）和 GPRS编码格式 CS-1, CS-2, CS-3 and CS-4。 由于尺寸只有24mm x 24mm x 3 mm，所以SIM900A几乎可以满足所有用户应用中的对空间尺寸的要求，例如M2M，数据传输系统等。模块和用户移动应用的物理接口为68个贴片焊盘，提供了模块和客户电路板的所有硬件接口。SIM900A采用省电技术设计，所以在SLEEP模式下最低耗流只有1.0mA。SIM900A内嵌TCP/IP协议，扩展的TCP/IP AT命令让用户能够很容易使用TCP/IP协议，这些在用户做数据传输方面的应用时非常有用。有了GPRS，用户的呼叫建立时间大大缩短，几乎可以做到“永远在线”。此外，GPRS是以营运商传输的数据量而不是连接时间为基准来计费，从而令每个用户的服务成本更低。</w:t>
      </w:r>
    </w:p>
    <w:p>
      <w:pPr>
        <w:pStyle w:val="4"/>
      </w:pPr>
      <w:bookmarkStart w:id="61" w:name="_Toc515215121"/>
      <w:bookmarkStart w:id="62" w:name="_Toc515214303"/>
      <w:r>
        <w:rPr>
          <w:rFonts w:hint="eastAsia"/>
        </w:rPr>
        <w:t>3.3.</w:t>
      </w:r>
      <w:r>
        <w:t>6</w:t>
      </w:r>
      <w:r>
        <w:rPr>
          <w:rFonts w:hint="eastAsia"/>
        </w:rPr>
        <w:t xml:space="preserve"> 温度传感器模块</w:t>
      </w:r>
      <w:bookmarkEnd w:id="61"/>
      <w:bookmarkEnd w:id="62"/>
    </w:p>
    <w:p>
      <w:pPr>
        <w:ind w:firstLine="480"/>
        <w:jc w:val="both"/>
        <w:rPr>
          <w:rFonts w:cs="Times New Roman"/>
        </w:rPr>
      </w:pPr>
      <w:r>
        <w:rPr>
          <w:rFonts w:hint="eastAsia" w:cs="Times New Roman"/>
        </w:rPr>
        <w:t>ADT7420是一款高精度数字温度传感器，可在较宽的工业温度范围内提供突破性的性能，采用LFCSP封装。它内置一个带隙温度基准和一个13位ADC，能够以0.0625°C的分辨率对温度进行监控和数字化。ADC分辨率默认设置为13位（0.0625°C),可通过将配置寄存器（寄存器地址0x03）中的位7置1而更改为16位(0.0078°C)。ADT7420的保证工作电压范围为2.7 V至5.5 V。工作电压为3.3 V，平均电源电流典型值为210 μA。ADT7420提供关断模式来实现器件断电，关断电流典型值为2</w:t>
      </w:r>
      <w:r>
        <w:rPr>
          <w:rFonts w:cs="Times New Roman"/>
        </w:rPr>
        <w:t xml:space="preserve"> μA</w:t>
      </w:r>
      <w:r>
        <w:rPr>
          <w:rFonts w:hint="eastAsia" w:cs="Times New Roman"/>
        </w:rPr>
        <w:t>。额定工作温度范围为</w:t>
      </w:r>
      <w:r>
        <w:rPr>
          <w:rFonts w:cs="Times New Roman"/>
        </w:rPr>
        <w:t>−40°C</w:t>
      </w:r>
      <w:r>
        <w:rPr>
          <w:rFonts w:hint="eastAsia" w:cs="Times New Roman"/>
        </w:rPr>
        <w:t>至</w:t>
      </w:r>
      <w:r>
        <w:rPr>
          <w:rFonts w:cs="Times New Roman"/>
        </w:rPr>
        <w:t>+150°C</w:t>
      </w:r>
      <w:r>
        <w:rPr>
          <w:rFonts w:hint="eastAsia" w:cs="Times New Roman"/>
        </w:rPr>
        <w:t>。</w:t>
      </w:r>
    </w:p>
    <w:p>
      <w:pPr>
        <w:ind w:firstLine="480"/>
        <w:jc w:val="both"/>
        <w:rPr>
          <w:rFonts w:cs="Times New Roman"/>
        </w:rPr>
      </w:pPr>
      <w:r>
        <w:rPr>
          <w:rFonts w:hint="eastAsia" w:cs="Times New Roman"/>
        </w:rPr>
        <w:t>引脚A0和A1用于地址选择，可为ADT7420提供四个I2C地址。CT引脚是开漏输出，当温度超过可编程临界温度限值时激活。默认临界温度限值为147°C。INT引脚也是开漏输出，当温度超过可编程限值时激活。INT和CT引脚都可以在比较器或中断模式下工作。</w:t>
      </w:r>
    </w:p>
    <w:p>
      <w:pPr>
        <w:ind w:firstLine="480"/>
        <w:jc w:val="both"/>
        <w:rPr>
          <w:rFonts w:cs="Times New Roman"/>
        </w:rPr>
      </w:pPr>
      <w:r>
        <w:rPr>
          <w:rFonts w:hint="eastAsia" w:cs="Times New Roman"/>
        </w:rPr>
        <w:t>ADT7420高精度数字温度传感器通常应用于：RTD 和热敏电阻的替代产品、医疗设备、冷结补偿、工业控制与测试、食物运输与储存、环境监控和HVAC等领域。</w:t>
      </w:r>
    </w:p>
    <w:p>
      <w:pPr>
        <w:pStyle w:val="4"/>
      </w:pPr>
      <w:bookmarkStart w:id="63" w:name="_Toc515214304"/>
      <w:bookmarkStart w:id="64" w:name="_Toc515215122"/>
      <w:r>
        <w:rPr>
          <w:rFonts w:hint="eastAsia"/>
        </w:rPr>
        <w:t xml:space="preserve">3.3.7 </w:t>
      </w:r>
      <w:r>
        <w:rPr>
          <w:szCs w:val="24"/>
        </w:rPr>
        <w:t>PM2.5</w:t>
      </w:r>
      <w:r>
        <w:rPr>
          <w:rFonts w:hint="eastAsia"/>
        </w:rPr>
        <w:t>浓度检测传感器模块</w:t>
      </w:r>
      <w:bookmarkEnd w:id="63"/>
      <w:bookmarkEnd w:id="64"/>
    </w:p>
    <w:p>
      <w:pPr>
        <w:ind w:firstLine="480"/>
        <w:jc w:val="both"/>
        <w:rPr>
          <w:rFonts w:eastAsia="宋体" w:cs="Times New Roman"/>
        </w:rPr>
      </w:pPr>
      <w:r>
        <w:rPr>
          <w:rFonts w:eastAsia="宋体" w:cs="Times New Roman"/>
        </w:rPr>
        <w:t>ZPH01粉尘PM2.5浓度检测传感器模块是采用先进PM2.5检测机理，实现对PM2.5的检测。该PM2.5粉尘传感器中PM2.5检测单元采用粒子计数原理，可灵敏检测直径1μm以上灰尘颗粒物。ZPH01粉尘PM2.5传感器模块出厂前经过老化、调试、标定、校准，具有良好的一致性和极高的灵敏度。具有PWM信号输出，可配置成UART数字串行接口及定制IIC接口。该传感器具有灵敏度极高、长期稳定性优异、出厂已标定校准、内置加热器可实现空气的自动吸入等特点。主要应用于空气净化器、空气清新机、通风设备、环境监控设备、烟雾报警器、空调等。其具体参数如表3-2所示。</w:t>
      </w:r>
    </w:p>
    <w:p>
      <w:pPr>
        <w:ind w:firstLine="0" w:firstLineChars="0"/>
        <w:jc w:val="center"/>
        <w:rPr>
          <w:rFonts w:cs="Times New Roman"/>
          <w:sz w:val="21"/>
          <w:szCs w:val="21"/>
        </w:rPr>
      </w:pPr>
      <w:r>
        <w:rPr>
          <w:rFonts w:cs="Times New Roman"/>
          <w:sz w:val="21"/>
          <w:szCs w:val="21"/>
        </w:rPr>
        <w:t>表3-2 PM2.5浓度检测传感器参数</w:t>
      </w:r>
    </w:p>
    <w:p>
      <w:pPr>
        <w:spacing w:line="240" w:lineRule="auto"/>
        <w:ind w:firstLine="0" w:firstLineChars="0"/>
        <w:jc w:val="center"/>
        <w:rPr>
          <w:rFonts w:asciiTheme="minorEastAsia" w:hAnsiTheme="minorEastAsia"/>
          <w:sz w:val="21"/>
          <w:szCs w:val="21"/>
        </w:rPr>
      </w:pPr>
      <w:r>
        <w:drawing>
          <wp:inline distT="0" distB="0" distL="0" distR="0">
            <wp:extent cx="5203190" cy="3028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20509" cy="3038906"/>
                    </a:xfrm>
                    <a:prstGeom prst="rect">
                      <a:avLst/>
                    </a:prstGeom>
                  </pic:spPr>
                </pic:pic>
              </a:graphicData>
            </a:graphic>
          </wp:inline>
        </w:drawing>
      </w:r>
    </w:p>
    <w:p>
      <w:pPr>
        <w:pStyle w:val="4"/>
      </w:pPr>
      <w:bookmarkStart w:id="65" w:name="_Toc515214305"/>
      <w:bookmarkStart w:id="66" w:name="_Toc515215123"/>
      <w:r>
        <w:t>3.3.8 OLED</w:t>
      </w:r>
      <w:r>
        <w:rPr>
          <w:rFonts w:hint="eastAsia"/>
        </w:rPr>
        <w:t>显示模块</w:t>
      </w:r>
      <w:bookmarkEnd w:id="65"/>
      <w:bookmarkEnd w:id="66"/>
    </w:p>
    <w:p>
      <w:pPr>
        <w:ind w:firstLine="480"/>
        <w:jc w:val="both"/>
        <w:rPr>
          <w:rFonts w:cs="Times New Roman"/>
        </w:rPr>
      </w:pPr>
      <w:r>
        <w:rPr>
          <w:rFonts w:cs="Times New Roman"/>
        </w:rPr>
        <w:t>显示屏使用的是0.96寸OLED模块，如图所示。该显示屏所采用的文字图片库是u8glib，采用IIC通信，分辨率为128*64 OLED液晶屏模块。该显示模块具有功耗超低，宽电压的特点。其引脚定义如图3-11所示。</w:t>
      </w:r>
    </w:p>
    <w:p>
      <w:pPr>
        <w:spacing w:line="240" w:lineRule="auto"/>
        <w:ind w:firstLine="0" w:firstLineChars="0"/>
        <w:jc w:val="center"/>
        <w:rPr>
          <w:rFonts w:ascii="宋体" w:hAnsi="宋体"/>
        </w:rPr>
      </w:pPr>
      <w:r>
        <w:drawing>
          <wp:inline distT="0" distB="0" distL="0" distR="0">
            <wp:extent cx="2800350" cy="1504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00350" cy="1504950"/>
                    </a:xfrm>
                    <a:prstGeom prst="rect">
                      <a:avLst/>
                    </a:prstGeom>
                    <a:noFill/>
                    <a:ln>
                      <a:noFill/>
                    </a:ln>
                  </pic:spPr>
                </pic:pic>
              </a:graphicData>
            </a:graphic>
          </wp:inline>
        </w:drawing>
      </w:r>
    </w:p>
    <w:p>
      <w:pPr>
        <w:ind w:firstLine="0" w:firstLineChars="0"/>
        <w:jc w:val="center"/>
        <w:rPr>
          <w:rFonts w:cs="Times New Roman"/>
          <w:sz w:val="21"/>
          <w:szCs w:val="21"/>
        </w:rPr>
      </w:pPr>
      <w:r>
        <w:rPr>
          <w:rFonts w:cs="Times New Roman"/>
          <w:sz w:val="21"/>
          <w:szCs w:val="21"/>
        </w:rPr>
        <w:t xml:space="preserve">图3-11 </w:t>
      </w:r>
      <w:bookmarkStart w:id="67" w:name="_Hlk507098558"/>
      <w:r>
        <w:rPr>
          <w:rFonts w:cs="Times New Roman"/>
          <w:sz w:val="21"/>
          <w:szCs w:val="21"/>
        </w:rPr>
        <w:t>OLED显示模块</w:t>
      </w:r>
      <w:bookmarkEnd w:id="67"/>
      <w:r>
        <w:rPr>
          <w:rFonts w:cs="Times New Roman"/>
          <w:sz w:val="21"/>
          <w:szCs w:val="21"/>
        </w:rPr>
        <w:t>引脚定义</w:t>
      </w:r>
    </w:p>
    <w:p>
      <w:pPr>
        <w:pStyle w:val="3"/>
        <w:rPr>
          <w:rFonts w:asciiTheme="minorEastAsia" w:hAnsiTheme="minorEastAsia" w:eastAsiaTheme="minorEastAsia"/>
        </w:rPr>
      </w:pPr>
      <w:bookmarkStart w:id="68" w:name="_Toc515214306"/>
      <w:bookmarkStart w:id="69" w:name="_Toc515215124"/>
      <w:r>
        <w:rPr>
          <w:rFonts w:hint="eastAsia" w:asciiTheme="minorEastAsia" w:hAnsiTheme="minorEastAsia" w:eastAsiaTheme="minorEastAsia"/>
        </w:rPr>
        <w:t>3</w:t>
      </w:r>
      <w:r>
        <w:rPr>
          <w:rFonts w:asciiTheme="minorEastAsia" w:hAnsiTheme="minorEastAsia" w:eastAsiaTheme="minorEastAsia"/>
        </w:rPr>
        <w:t>.</w:t>
      </w:r>
      <w:r>
        <w:rPr>
          <w:rFonts w:hint="eastAsia" w:asciiTheme="minorEastAsia" w:hAnsiTheme="minorEastAsia" w:eastAsiaTheme="minorEastAsia"/>
        </w:rPr>
        <w:t>4小结</w:t>
      </w:r>
      <w:bookmarkEnd w:id="68"/>
      <w:bookmarkEnd w:id="69"/>
    </w:p>
    <w:p>
      <w:pPr>
        <w:ind w:firstLine="480"/>
        <w:jc w:val="both"/>
        <w:rPr>
          <w:rFonts w:cs="Times New Roman"/>
        </w:rPr>
      </w:pPr>
      <w:r>
        <w:rPr>
          <w:rFonts w:cs="Times New Roman"/>
          <w:szCs w:val="24"/>
        </w:rPr>
        <w:t>通过底层硬件与顶层软件相结合，</w:t>
      </w:r>
      <w:r>
        <w:rPr>
          <w:rFonts w:cs="Times New Roman"/>
        </w:rPr>
        <w:t>基于ARC EM Starter Kit开发板的智能自动跟随行李箱的主要功能及实现方式如下：</w:t>
      </w:r>
    </w:p>
    <w:p>
      <w:pPr>
        <w:ind w:firstLine="480"/>
        <w:jc w:val="both"/>
        <w:rPr>
          <w:rFonts w:cs="Times New Roman"/>
        </w:rPr>
      </w:pPr>
      <w:r>
        <w:rPr>
          <w:rFonts w:cs="Times New Roman"/>
        </w:rPr>
        <w:t>（1）</w:t>
      </w:r>
      <w:r>
        <w:rPr>
          <w:rFonts w:cs="Times New Roman"/>
          <w:szCs w:val="24"/>
        </w:rPr>
        <w:t>智能跟随。</w:t>
      </w:r>
      <w:r>
        <w:rPr>
          <w:rFonts w:cs="Times New Roman"/>
        </w:rPr>
        <w:t>利用UWB技术进行目标定位，通过控制电机驱动模块实现自动跟随；同时与超声波模块测距避障相结合，实现在行李箱自动跟随的过程中能够保持距离恒定，当超出预定距离时，行李箱通过</w:t>
      </w:r>
      <w:r>
        <w:rPr>
          <w:rFonts w:hint="eastAsia" w:cs="Times New Roman"/>
        </w:rPr>
        <w:t>蜂鸣器</w:t>
      </w:r>
      <w:r>
        <w:rPr>
          <w:rFonts w:cs="Times New Roman"/>
        </w:rPr>
        <w:t>和 SIM900A模块分别进行现场声音报警提示和</w:t>
      </w:r>
      <w:r>
        <w:rPr>
          <w:rFonts w:hint="eastAsia" w:cs="Times New Roman"/>
        </w:rPr>
        <w:t>电话</w:t>
      </w:r>
      <w:r>
        <w:rPr>
          <w:rFonts w:cs="Times New Roman"/>
        </w:rPr>
        <w:t>报警提示，实现自动报警功能。</w:t>
      </w:r>
    </w:p>
    <w:p>
      <w:pPr>
        <w:ind w:firstLine="480"/>
        <w:jc w:val="both"/>
        <w:rPr>
          <w:rFonts w:cs="Times New Roman"/>
        </w:rPr>
      </w:pPr>
      <w:r>
        <w:rPr>
          <w:rFonts w:cs="Times New Roman"/>
        </w:rPr>
        <w:t>（2）智能环境监测。通过</w:t>
      </w:r>
      <w:r>
        <w:rPr>
          <w:rFonts w:cs="Times New Roman"/>
          <w:szCs w:val="24"/>
        </w:rPr>
        <w:t>PM2.5</w:t>
      </w:r>
      <w:r>
        <w:rPr>
          <w:rFonts w:cs="Times New Roman"/>
        </w:rPr>
        <w:t>浓度检测模块以及OLED显示模块，实现空气中的</w:t>
      </w:r>
      <w:r>
        <w:rPr>
          <w:rFonts w:cs="Times New Roman"/>
          <w:szCs w:val="24"/>
        </w:rPr>
        <w:t>PM2.5</w:t>
      </w:r>
      <w:r>
        <w:rPr>
          <w:rFonts w:cs="Times New Roman"/>
        </w:rPr>
        <w:t>浓度状况的监测，提醒用户天气状况，及时应对。</w:t>
      </w:r>
    </w:p>
    <w:p>
      <w:pPr>
        <w:ind w:firstLine="480"/>
        <w:jc w:val="both"/>
        <w:rPr>
          <w:rFonts w:cs="Times New Roman"/>
          <w:szCs w:val="24"/>
        </w:rPr>
      </w:pPr>
      <w:r>
        <w:rPr>
          <w:rFonts w:cs="Times New Roman"/>
          <w:szCs w:val="24"/>
        </w:rPr>
        <w:t>该款智能行李箱涵盖计算机，传感器，导航，通信和自动控制等技术，具有使用场景广泛，灵活性高，反应速度快，结构简单，成本低，续航时间长，智能化程度高等特点，在当今物联网时代具有很高的市场应用价值。</w:t>
      </w:r>
    </w:p>
    <w:p>
      <w:pPr>
        <w:widowControl/>
        <w:spacing w:line="240" w:lineRule="auto"/>
        <w:ind w:firstLine="0" w:firstLineChars="0"/>
        <w:rPr>
          <w:rFonts w:cs="Times New Roman"/>
          <w:sz w:val="21"/>
          <w:szCs w:val="21"/>
        </w:rPr>
      </w:pPr>
      <w:r>
        <w:rPr>
          <w:rFonts w:cs="Times New Roman"/>
          <w:sz w:val="21"/>
          <w:szCs w:val="21"/>
        </w:rPr>
        <w:br w:type="page"/>
      </w:r>
    </w:p>
    <w:p>
      <w:pPr>
        <w:pStyle w:val="2"/>
        <w:rPr>
          <w:rFonts w:asciiTheme="minorEastAsia" w:hAnsiTheme="minorEastAsia" w:eastAsiaTheme="minorEastAsia"/>
        </w:rPr>
      </w:pPr>
      <w:bookmarkStart w:id="70" w:name="_Toc515215125"/>
      <w:bookmarkStart w:id="71" w:name="_Toc422478402"/>
      <w:bookmarkStart w:id="72" w:name="_Toc515214307"/>
      <w:r>
        <w:rPr>
          <w:rFonts w:hint="eastAsia" w:asciiTheme="minorEastAsia" w:hAnsiTheme="minorEastAsia" w:eastAsiaTheme="minorEastAsia"/>
        </w:rPr>
        <w:t>第四章 软件设计流程及实现</w:t>
      </w:r>
      <w:bookmarkEnd w:id="70"/>
      <w:bookmarkEnd w:id="71"/>
      <w:bookmarkEnd w:id="72"/>
    </w:p>
    <w:p>
      <w:pPr>
        <w:pStyle w:val="3"/>
        <w:rPr>
          <w:rFonts w:asciiTheme="minorEastAsia" w:hAnsiTheme="minorEastAsia" w:eastAsiaTheme="minorEastAsia"/>
        </w:rPr>
      </w:pPr>
      <w:bookmarkStart w:id="73" w:name="_Toc515215126"/>
      <w:bookmarkStart w:id="74" w:name="_Toc515214308"/>
      <w:r>
        <w:rPr>
          <w:rFonts w:hint="eastAsia" w:asciiTheme="minorEastAsia" w:hAnsiTheme="minorEastAsia" w:eastAsiaTheme="minorEastAsia"/>
        </w:rPr>
        <w:t>4.1软件设计流程</w:t>
      </w:r>
      <w:bookmarkEnd w:id="73"/>
      <w:bookmarkEnd w:id="74"/>
    </w:p>
    <w:p>
      <w:pPr>
        <w:ind w:firstLine="480"/>
        <w:jc w:val="both"/>
        <w:rPr>
          <w:rFonts w:asciiTheme="minorEastAsia" w:hAnsiTheme="minorEastAsia"/>
        </w:rPr>
      </w:pPr>
      <w:bookmarkStart w:id="75" w:name="_Toc422478404"/>
      <w:r>
        <w:rPr>
          <w:rFonts w:hint="eastAsia" w:cs="Times New Roman"/>
        </w:rPr>
        <w:t>系统通过ARC开发板控制，给系统接通电源后，开发板与各外设初始化。通过UWB模块测得的距离信息利用串口通信传给ARC开发板，基于三点定位原理建</w:t>
      </w:r>
      <w:r>
        <w:rPr>
          <w:rFonts w:hint="eastAsia" w:asciiTheme="minorEastAsia" w:hAnsiTheme="minorEastAsia"/>
        </w:rPr>
        <w:t>立坐标系，算出标签与行李箱之间的方位角。行李箱运动包含跟随和避障两个部分。有障碍物时，优先执行避障功能。没有障碍物时进行跟随功能。自动跟随基本运动功能实现流程图及Uwb模块定位流程图如图4-1和图4-2所示。</w:t>
      </w:r>
    </w:p>
    <w:p>
      <w:pPr>
        <w:spacing w:line="240" w:lineRule="auto"/>
        <w:ind w:firstLine="0" w:firstLineChars="0"/>
        <w:jc w:val="center"/>
        <w:rPr>
          <w:rFonts w:asciiTheme="minorEastAsia" w:hAnsiTheme="minorEastAsia"/>
        </w:rPr>
      </w:pPr>
      <w:r>
        <w:drawing>
          <wp:inline distT="0" distB="0" distL="114300" distR="114300">
            <wp:extent cx="6221730" cy="4918710"/>
            <wp:effectExtent l="0" t="0" r="1143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221730" cy="4918710"/>
                    </a:xfrm>
                    <a:prstGeom prst="rect">
                      <a:avLst/>
                    </a:prstGeom>
                    <a:noFill/>
                    <a:ln>
                      <a:noFill/>
                    </a:ln>
                  </pic:spPr>
                </pic:pic>
              </a:graphicData>
            </a:graphic>
          </wp:inline>
        </w:drawing>
      </w:r>
      <w:bookmarkStart w:id="120" w:name="_GoBack"/>
      <w:bookmarkEnd w:id="120"/>
    </w:p>
    <w:p>
      <w:pPr>
        <w:ind w:firstLine="0" w:firstLineChars="0"/>
        <w:jc w:val="center"/>
        <w:rPr>
          <w:rFonts w:cs="Times New Roman"/>
          <w:sz w:val="21"/>
          <w:szCs w:val="21"/>
        </w:rPr>
      </w:pPr>
      <w:r>
        <w:rPr>
          <w:rFonts w:hint="eastAsia" w:cs="Times New Roman"/>
          <w:sz w:val="21"/>
          <w:szCs w:val="21"/>
        </w:rPr>
        <w:t>图4-</w:t>
      </w:r>
      <w:r>
        <w:rPr>
          <w:rFonts w:cs="Times New Roman"/>
          <w:sz w:val="21"/>
          <w:szCs w:val="21"/>
        </w:rPr>
        <w:t xml:space="preserve">1 </w:t>
      </w:r>
      <w:r>
        <w:rPr>
          <w:rFonts w:hint="eastAsia" w:cs="Times New Roman"/>
          <w:sz w:val="21"/>
          <w:szCs w:val="21"/>
        </w:rPr>
        <w:t>自动跟随基本运动功能实现流程图</w:t>
      </w:r>
    </w:p>
    <w:p>
      <w:pPr>
        <w:spacing w:line="240" w:lineRule="auto"/>
        <w:ind w:firstLine="0" w:firstLineChars="0"/>
        <w:jc w:val="center"/>
        <w:rPr>
          <w:rFonts w:cs="Times New Roman"/>
          <w:sz w:val="21"/>
          <w:szCs w:val="21"/>
        </w:rPr>
      </w:pPr>
      <w:r>
        <w:rPr>
          <w:rFonts w:cs="Times New Roman"/>
          <w:sz w:val="21"/>
          <w:szCs w:val="21"/>
        </w:rPr>
        <w:drawing>
          <wp:inline distT="0" distB="0" distL="0" distR="0">
            <wp:extent cx="3404235" cy="4493895"/>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404235" cy="4493895"/>
                    </a:xfrm>
                    <a:prstGeom prst="rect">
                      <a:avLst/>
                    </a:prstGeom>
                    <a:noFill/>
                  </pic:spPr>
                </pic:pic>
              </a:graphicData>
            </a:graphic>
          </wp:inline>
        </w:drawing>
      </w:r>
    </w:p>
    <w:p>
      <w:pPr>
        <w:ind w:firstLine="0" w:firstLineChars="0"/>
        <w:jc w:val="center"/>
        <w:rPr>
          <w:rFonts w:cs="Times New Roman"/>
          <w:sz w:val="21"/>
          <w:szCs w:val="21"/>
        </w:rPr>
      </w:pPr>
      <w:r>
        <w:rPr>
          <w:rFonts w:hint="eastAsia" w:cs="Times New Roman"/>
          <w:sz w:val="21"/>
          <w:szCs w:val="21"/>
        </w:rPr>
        <w:t>图4-</w:t>
      </w:r>
      <w:r>
        <w:rPr>
          <w:rFonts w:cs="Times New Roman"/>
          <w:sz w:val="21"/>
          <w:szCs w:val="21"/>
        </w:rPr>
        <w:t xml:space="preserve">2 </w:t>
      </w:r>
      <w:r>
        <w:rPr>
          <w:rFonts w:hint="eastAsia" w:cs="Times New Roman"/>
          <w:sz w:val="21"/>
          <w:szCs w:val="21"/>
        </w:rPr>
        <w:t>uwb模块定位流程图</w:t>
      </w:r>
    </w:p>
    <w:p>
      <w:pPr>
        <w:pStyle w:val="3"/>
        <w:rPr>
          <w:rFonts w:asciiTheme="minorEastAsia" w:hAnsiTheme="minorEastAsia" w:eastAsiaTheme="minorEastAsia"/>
        </w:rPr>
      </w:pPr>
      <w:bookmarkStart w:id="76" w:name="_Toc515214309"/>
      <w:bookmarkStart w:id="77" w:name="_Toc515215127"/>
      <w:r>
        <w:rPr>
          <w:rFonts w:hint="eastAsia" w:asciiTheme="minorEastAsia" w:hAnsiTheme="minorEastAsia" w:eastAsiaTheme="minorEastAsia"/>
        </w:rPr>
        <w:t>4.</w:t>
      </w:r>
      <w:bookmarkEnd w:id="75"/>
      <w:r>
        <w:rPr>
          <w:rFonts w:hint="eastAsia" w:asciiTheme="minorEastAsia" w:hAnsiTheme="minorEastAsia" w:eastAsiaTheme="minorEastAsia"/>
        </w:rPr>
        <w:t>2软件实现</w:t>
      </w:r>
      <w:bookmarkEnd w:id="76"/>
      <w:bookmarkEnd w:id="77"/>
    </w:p>
    <w:p>
      <w:pPr>
        <w:ind w:firstLine="480"/>
        <w:jc w:val="both"/>
        <w:rPr>
          <w:rFonts w:cs="Times New Roman"/>
        </w:rPr>
      </w:pPr>
      <w:r>
        <w:rPr>
          <w:rFonts w:hint="eastAsia" w:cs="Times New Roman"/>
        </w:rPr>
        <w:t>软件部分主要是包括三个部分的软件程序编写。</w:t>
      </w:r>
    </w:p>
    <w:p>
      <w:pPr>
        <w:pStyle w:val="4"/>
        <w:rPr>
          <w:rFonts w:asciiTheme="minorEastAsia" w:hAnsiTheme="minorEastAsia" w:eastAsiaTheme="minorEastAsia"/>
        </w:rPr>
      </w:pPr>
      <w:bookmarkStart w:id="78" w:name="_Toc515214310"/>
      <w:bookmarkStart w:id="79" w:name="_Toc515215128"/>
      <w:r>
        <w:rPr>
          <w:rFonts w:hint="eastAsia" w:asciiTheme="minorEastAsia" w:hAnsiTheme="minorEastAsia" w:eastAsiaTheme="minorEastAsia"/>
        </w:rPr>
        <w:t>4.2.1算法一</w:t>
      </w:r>
      <w:bookmarkEnd w:id="78"/>
      <w:bookmarkEnd w:id="79"/>
    </w:p>
    <w:p>
      <w:pPr>
        <w:ind w:firstLine="480"/>
        <w:jc w:val="both"/>
        <w:rPr>
          <w:rFonts w:cs="Times New Roman"/>
        </w:rPr>
      </w:pPr>
      <w:r>
        <w:rPr>
          <w:rFonts w:hint="eastAsia" w:cs="Times New Roman"/>
        </w:rPr>
        <w:t>定位算法：采用的是双向飞行时间法。每个模块从启动开始即会生成一条独立的时间戳。模块A 的发射机在其时间戳上的T</w:t>
      </w:r>
      <w:r>
        <w:rPr>
          <w:rFonts w:hint="eastAsia" w:cs="Times New Roman"/>
          <w:vertAlign w:val="subscript"/>
        </w:rPr>
        <w:t>a1</w:t>
      </w:r>
      <w:r>
        <w:rPr>
          <w:rFonts w:hint="eastAsia" w:cs="Times New Roman"/>
        </w:rPr>
        <w:t xml:space="preserve"> 发射请求性质的脉冲信号，模块B 记录下收包时刻T</w:t>
      </w:r>
      <w:r>
        <w:rPr>
          <w:rFonts w:hint="eastAsia" w:cs="Times New Roman"/>
          <w:vertAlign w:val="subscript"/>
        </w:rPr>
        <w:t>b1</w:t>
      </w:r>
      <w:r>
        <w:rPr>
          <w:rFonts w:hint="eastAsia" w:cs="Times New Roman"/>
        </w:rPr>
        <w:t>，并在T</w:t>
      </w:r>
      <w:r>
        <w:rPr>
          <w:rFonts w:hint="eastAsia" w:cs="Times New Roman"/>
          <w:vertAlign w:val="subscript"/>
        </w:rPr>
        <w:t>b2</w:t>
      </w:r>
      <w:r>
        <w:rPr>
          <w:rFonts w:hint="eastAsia" w:cs="Times New Roman"/>
        </w:rPr>
        <w:t xml:space="preserve"> 时刻发射一个响应性质的信号，被模块A 在自己的时间戳T</w:t>
      </w:r>
      <w:r>
        <w:rPr>
          <w:rFonts w:hint="eastAsia" w:cs="Times New Roman"/>
          <w:vertAlign w:val="subscript"/>
        </w:rPr>
        <w:t>a2</w:t>
      </w:r>
      <w:r>
        <w:rPr>
          <w:rFonts w:hint="eastAsia" w:cs="Times New Roman"/>
        </w:rPr>
        <w:t xml:space="preserve"> 时刻接收。由此可以计算出脉冲信号在两个模块之间的飞行时间，从而确定飞行距离S。</w:t>
      </w:r>
    </w:p>
    <w:p>
      <w:pPr>
        <w:ind w:firstLine="480"/>
        <w:jc w:val="both"/>
        <w:rPr>
          <w:rFonts w:asciiTheme="minorEastAsia" w:hAnsiTheme="minorEastAsia"/>
        </w:rPr>
      </w:pPr>
      <w:r>
        <w:rPr>
          <w:rFonts w:hint="eastAsia" w:cs="Times New Roman"/>
        </w:rPr>
        <w:t>S=C</w:t>
      </w:r>
      <w:r>
        <w:rPr>
          <w:rFonts w:hint="eastAsia" w:cs="Times New Roman"/>
          <w:lang w:val="en-US" w:eastAsia="zh-CN"/>
        </w:rPr>
        <w:t>*</w:t>
      </w:r>
      <w:r>
        <w:rPr>
          <w:rFonts w:hint="eastAsia" w:cs="Times New Roman"/>
        </w:rPr>
        <w:t>[(T</w:t>
      </w:r>
      <w:r>
        <w:rPr>
          <w:rFonts w:hint="eastAsia" w:cs="Times New Roman"/>
          <w:vertAlign w:val="subscript"/>
        </w:rPr>
        <w:t>a2</w:t>
      </w:r>
      <w:r>
        <w:rPr>
          <w:rFonts w:hint="eastAsia" w:cs="Times New Roman"/>
        </w:rPr>
        <w:t>-Ta1)-(T</w:t>
      </w:r>
      <w:r>
        <w:rPr>
          <w:rFonts w:hint="eastAsia" w:cs="Times New Roman"/>
          <w:vertAlign w:val="subscript"/>
        </w:rPr>
        <w:t>b2</w:t>
      </w:r>
      <w:r>
        <w:rPr>
          <w:rFonts w:hint="eastAsia" w:cs="Times New Roman"/>
        </w:rPr>
        <w:t>-T</w:t>
      </w:r>
      <w:r>
        <w:rPr>
          <w:rFonts w:hint="eastAsia" w:cs="Times New Roman"/>
          <w:vertAlign w:val="subscript"/>
        </w:rPr>
        <w:t>b1</w:t>
      </w:r>
      <w:r>
        <w:rPr>
          <w:rFonts w:hint="eastAsia" w:cs="Times New Roman"/>
        </w:rPr>
        <w:t>)]，其中C 为光速。</w:t>
      </w:r>
    </w:p>
    <w:p>
      <w:pPr>
        <w:pStyle w:val="4"/>
        <w:rPr>
          <w:rFonts w:asciiTheme="minorEastAsia" w:hAnsiTheme="minorEastAsia" w:eastAsiaTheme="minorEastAsia"/>
        </w:rPr>
      </w:pPr>
      <w:bookmarkStart w:id="80" w:name="_Toc515215129"/>
      <w:bookmarkStart w:id="81" w:name="_Toc515214311"/>
      <w:r>
        <w:rPr>
          <w:rFonts w:hint="eastAsia" w:asciiTheme="minorEastAsia" w:hAnsiTheme="minorEastAsia" w:eastAsiaTheme="minorEastAsia"/>
        </w:rPr>
        <w:t>4.2.2算法二</w:t>
      </w:r>
      <w:bookmarkEnd w:id="80"/>
      <w:bookmarkEnd w:id="81"/>
    </w:p>
    <w:p>
      <w:pPr>
        <w:ind w:firstLine="480"/>
        <w:jc w:val="both"/>
        <w:rPr>
          <w:rFonts w:cs="Times New Roman"/>
        </w:rPr>
      </w:pPr>
      <w:r>
        <w:rPr>
          <w:rFonts w:hint="eastAsia" w:cs="Times New Roman"/>
        </w:rPr>
        <w:t>避障算法：通过超声波传感器采集左前右三组障碍物距离。首先判断，如果有障碍物在30cm内，小车后退；障碍物在左右两边，小于50cm，大于30cm，小车朝另一边转；正前方有障碍物，判断左右两边哪边没有障碍物，朝没有障碍物方向转，直到正前方没有障碍物为止。没有障碍物时进入跟随模式。</w:t>
      </w:r>
    </w:p>
    <w:p>
      <w:pPr>
        <w:pStyle w:val="4"/>
        <w:rPr>
          <w:rFonts w:asciiTheme="minorEastAsia" w:hAnsiTheme="minorEastAsia" w:eastAsiaTheme="minorEastAsia"/>
        </w:rPr>
      </w:pPr>
      <w:bookmarkStart w:id="82" w:name="_Toc515215130"/>
      <w:bookmarkStart w:id="83" w:name="_Toc515214312"/>
      <w:r>
        <w:rPr>
          <w:rFonts w:hint="eastAsia" w:asciiTheme="minorEastAsia" w:hAnsiTheme="minorEastAsia" w:eastAsiaTheme="minorEastAsia"/>
        </w:rPr>
        <w:t>4.2.</w:t>
      </w:r>
      <w:r>
        <w:rPr>
          <w:rFonts w:asciiTheme="minorEastAsia" w:hAnsiTheme="minorEastAsia" w:eastAsiaTheme="minorEastAsia"/>
        </w:rPr>
        <w:t>3</w:t>
      </w:r>
      <w:r>
        <w:rPr>
          <w:rFonts w:hint="eastAsia" w:asciiTheme="minorEastAsia" w:hAnsiTheme="minorEastAsia" w:eastAsiaTheme="minorEastAsia"/>
        </w:rPr>
        <w:t>算法三</w:t>
      </w:r>
      <w:bookmarkEnd w:id="82"/>
      <w:bookmarkEnd w:id="83"/>
    </w:p>
    <w:p>
      <w:pPr>
        <w:ind w:firstLine="480"/>
        <w:jc w:val="both"/>
        <w:rPr>
          <w:rFonts w:asciiTheme="minorEastAsia" w:hAnsiTheme="minorEastAsia"/>
        </w:rPr>
      </w:pPr>
      <w:r>
        <w:rPr>
          <w:rFonts w:hint="eastAsia" w:cs="Times New Roman"/>
        </w:rPr>
        <w:t>跟随算法：当标签超过跟随距离时，小车开始移动。标签在小车左边40度或者右边40度，小车朝对应方向旋转，直到标签在小车正前方时，小车往前走，到达跟随距离内则停止。本章介绍了基于ARC的智能自动跟随行李箱的软件设计流程。行李箱运动包含跟随和避障两个部分。有障碍物时，优先执行避障功能。没有障碍物时进行跟随功能。当达到跟随距离内时，行李箱停止运动，当超过预设距离时，行李箱发生蜂鸣器报警并给手机拨打电话，起了一定的防盗作用。同时，行李箱上会实时监测环境温度与PM2.5浓度，可以在一定程度上告知主人天气情况。</w:t>
      </w:r>
    </w:p>
    <w:p>
      <w:pPr>
        <w:pStyle w:val="3"/>
        <w:rPr>
          <w:rFonts w:asciiTheme="minorEastAsia" w:hAnsiTheme="minorEastAsia" w:eastAsiaTheme="minorEastAsia"/>
        </w:rPr>
      </w:pPr>
      <w:bookmarkStart w:id="84" w:name="_Toc515215131"/>
      <w:bookmarkStart w:id="85" w:name="_Toc515214313"/>
      <w:r>
        <w:rPr>
          <w:rFonts w:hint="eastAsia" w:asciiTheme="minorEastAsia" w:hAnsiTheme="minorEastAsia" w:eastAsiaTheme="minorEastAsia"/>
        </w:rPr>
        <w:t>4.3小结</w:t>
      </w:r>
      <w:bookmarkEnd w:id="84"/>
      <w:bookmarkEnd w:id="85"/>
    </w:p>
    <w:p>
      <w:pPr>
        <w:ind w:firstLine="480"/>
        <w:jc w:val="both"/>
        <w:rPr>
          <w:rFonts w:asciiTheme="minorEastAsia" w:hAnsiTheme="minorEastAsia"/>
        </w:rPr>
      </w:pPr>
      <w:r>
        <w:rPr>
          <w:rFonts w:hint="eastAsia" w:cs="Times New Roman"/>
        </w:rPr>
        <w:t>本章介绍了基于ARC的智能自动跟随行李箱的软件设计流程。行李箱运动包含跟随和避障两个部分。有障碍物时，优先执行避障功能。没有障碍物时进行跟随功能。当达到跟随距离内时，行李箱停止运动，当超过预设距离时，行李箱会蜂鸣报警并给手机拨打电话，起了一定的防盗作用。同时，行李箱上会实时监测环境温度与PM2.5浓度，可以在一定程度上告知主人天气情况。</w:t>
      </w:r>
    </w:p>
    <w:p>
      <w:pPr>
        <w:ind w:firstLine="480"/>
        <w:rPr>
          <w:rFonts w:asciiTheme="minorEastAsia" w:hAnsiTheme="minorEastAsia"/>
        </w:rPr>
      </w:pPr>
      <w:r>
        <w:rPr>
          <w:rFonts w:asciiTheme="minorEastAsia" w:hAnsiTheme="minorEastAsia"/>
        </w:rPr>
        <w:br w:type="page"/>
      </w:r>
    </w:p>
    <w:p>
      <w:pPr>
        <w:pStyle w:val="2"/>
        <w:rPr>
          <w:rFonts w:asciiTheme="minorEastAsia" w:hAnsiTheme="minorEastAsia" w:eastAsiaTheme="minorEastAsia"/>
        </w:rPr>
      </w:pPr>
      <w:bookmarkStart w:id="86" w:name="_Toc515214314"/>
      <w:bookmarkStart w:id="87" w:name="_Toc422478427"/>
      <w:bookmarkStart w:id="88" w:name="_Toc515215132"/>
      <w:r>
        <w:rPr>
          <w:rFonts w:hint="eastAsia" w:asciiTheme="minorEastAsia" w:hAnsiTheme="minorEastAsia" w:eastAsiaTheme="minorEastAsia"/>
        </w:rPr>
        <w:t>第五章 系统测试</w:t>
      </w:r>
      <w:r>
        <w:rPr>
          <w:rFonts w:asciiTheme="minorEastAsia" w:hAnsiTheme="minorEastAsia" w:eastAsiaTheme="minorEastAsia"/>
        </w:rPr>
        <w:t>与分析</w:t>
      </w:r>
      <w:bookmarkEnd w:id="86"/>
      <w:bookmarkEnd w:id="87"/>
      <w:bookmarkEnd w:id="88"/>
    </w:p>
    <w:p>
      <w:pPr>
        <w:pStyle w:val="3"/>
        <w:rPr>
          <w:rFonts w:asciiTheme="minorEastAsia" w:hAnsiTheme="minorEastAsia" w:eastAsiaTheme="minorEastAsia"/>
        </w:rPr>
      </w:pPr>
      <w:bookmarkStart w:id="89" w:name="_Toc515214315"/>
      <w:bookmarkStart w:id="90" w:name="_Toc515215133"/>
      <w:bookmarkStart w:id="91" w:name="_Toc422478428"/>
      <w:r>
        <w:rPr>
          <w:rFonts w:hint="eastAsia" w:asciiTheme="minorEastAsia" w:hAnsiTheme="minorEastAsia" w:eastAsiaTheme="minorEastAsia"/>
        </w:rPr>
        <w:t>5.1系统测试指标</w:t>
      </w:r>
      <w:bookmarkEnd w:id="89"/>
      <w:bookmarkEnd w:id="90"/>
    </w:p>
    <w:p>
      <w:pPr>
        <w:ind w:firstLine="480"/>
        <w:jc w:val="both"/>
        <w:rPr>
          <w:rFonts w:cs="Times New Roman"/>
        </w:rPr>
      </w:pPr>
      <w:r>
        <w:rPr>
          <w:rFonts w:hint="eastAsia" w:cs="Times New Roman"/>
        </w:rPr>
        <w:t>本文自主设计的智能自动跟随行李箱具有跟随人体移动、自主避障、检测温度和PM2.5以及超过安全距离自动蜂鸣器报警及拨打提醒电话的防跟丢功能，其具体测试指标如下:</w:t>
      </w:r>
    </w:p>
    <w:p>
      <w:pPr>
        <w:ind w:firstLine="480"/>
        <w:jc w:val="both"/>
        <w:rPr>
          <w:rFonts w:cs="Times New Roman"/>
        </w:rPr>
      </w:pPr>
      <w:r>
        <w:rPr>
          <w:rFonts w:hint="eastAsia" w:cs="Times New Roman"/>
        </w:rPr>
        <w:t>1、测试员手持标签移动，在测试员的移动过程中，行李箱可以跟随测试员行进和转向；</w:t>
      </w:r>
    </w:p>
    <w:p>
      <w:pPr>
        <w:ind w:firstLine="480"/>
        <w:jc w:val="both"/>
        <w:rPr>
          <w:rFonts w:cs="Times New Roman"/>
        </w:rPr>
      </w:pPr>
      <w:r>
        <w:rPr>
          <w:rFonts w:hint="eastAsia" w:cs="Times New Roman"/>
        </w:rPr>
        <w:t>2、在测试员的移动过程中，行李箱与测试员之间距离超过1.2m时开始移动，小于1.2m时停止移动，距离超过3m时，行李箱蜂鸣器报警，距离超过5m时，行李箱向测试员手机拨打电话；</w:t>
      </w:r>
    </w:p>
    <w:p>
      <w:pPr>
        <w:ind w:firstLine="480"/>
        <w:jc w:val="both"/>
        <w:rPr>
          <w:rFonts w:cs="Times New Roman"/>
        </w:rPr>
      </w:pPr>
      <w:r>
        <w:rPr>
          <w:rFonts w:hint="eastAsia" w:cs="Times New Roman"/>
        </w:rPr>
        <w:t>3、行李箱在跟随过程中，如若遇到障碍物，可以自主改变方向进行避障；</w:t>
      </w:r>
    </w:p>
    <w:p>
      <w:pPr>
        <w:ind w:firstLine="480"/>
        <w:jc w:val="both"/>
        <w:rPr>
          <w:rFonts w:cs="Times New Roman"/>
        </w:rPr>
      </w:pPr>
      <w:r>
        <w:rPr>
          <w:rFonts w:hint="eastAsia" w:cs="Times New Roman"/>
        </w:rPr>
        <w:t>4、可以准确测量温度和PM2.5值，并在OLED屏上显示测量结果。</w:t>
      </w:r>
    </w:p>
    <w:p>
      <w:pPr>
        <w:pStyle w:val="3"/>
        <w:rPr>
          <w:rFonts w:asciiTheme="minorEastAsia" w:hAnsiTheme="minorEastAsia" w:eastAsiaTheme="minorEastAsia"/>
        </w:rPr>
      </w:pPr>
      <w:bookmarkStart w:id="92" w:name="_Toc515215134"/>
      <w:bookmarkStart w:id="93" w:name="_Toc515214316"/>
      <w:r>
        <w:rPr>
          <w:rFonts w:hint="eastAsia" w:asciiTheme="minorEastAsia" w:hAnsiTheme="minorEastAsia" w:eastAsiaTheme="minorEastAsia"/>
        </w:rPr>
        <w:t>5.2 测试环境</w:t>
      </w:r>
      <w:bookmarkEnd w:id="92"/>
      <w:bookmarkEnd w:id="93"/>
    </w:p>
    <w:p>
      <w:pPr>
        <w:ind w:firstLine="480"/>
        <w:jc w:val="both"/>
        <w:rPr>
          <w:rFonts w:cs="Times New Roman"/>
        </w:rPr>
      </w:pPr>
      <w:r>
        <w:rPr>
          <w:rFonts w:hint="eastAsia" w:cs="Times New Roman"/>
        </w:rPr>
        <w:t>智能自动跟随行李箱主要适用于机场候机大厅等平坦开阔的室内场合。因此测试场地选用空旷的室内场所，同时找几个截面积较大的物品放在室内，模拟行李箱在跟随行进过程中可能遇到的障碍物，检测行李箱的自主避障功能。</w:t>
      </w:r>
    </w:p>
    <w:p>
      <w:pPr>
        <w:pStyle w:val="4"/>
        <w:rPr>
          <w:rFonts w:asciiTheme="minorEastAsia" w:hAnsiTheme="minorEastAsia" w:eastAsiaTheme="minorEastAsia"/>
        </w:rPr>
      </w:pPr>
      <w:bookmarkStart w:id="94" w:name="_Toc515214317"/>
      <w:bookmarkStart w:id="95" w:name="_Toc515215135"/>
      <w:r>
        <w:rPr>
          <w:rFonts w:hint="eastAsia" w:asciiTheme="minorEastAsia" w:hAnsiTheme="minorEastAsia" w:eastAsiaTheme="minorEastAsia"/>
        </w:rPr>
        <w:t>5.2.1验证开发平台</w:t>
      </w:r>
      <w:bookmarkEnd w:id="94"/>
      <w:bookmarkEnd w:id="95"/>
    </w:p>
    <w:p>
      <w:pPr>
        <w:ind w:firstLine="480"/>
        <w:jc w:val="both"/>
        <w:rPr>
          <w:rFonts w:cs="Times New Roman"/>
        </w:rPr>
      </w:pPr>
      <w:r>
        <w:rPr>
          <w:rFonts w:hint="eastAsia" w:cs="Times New Roman"/>
        </w:rPr>
        <w:t>本作品是智能自动跟随行李箱是基于ARC EM Starter Kit FPGA开发板，利用超宽带（UWB）技术，以此来实现自主跟随功能。ARC EM Starter Kit FPGA开发板为用户提供了一个低成本、多用途的解决方案，用户可以使用开发板进行快速的软件开发、代码移植和软件调试，并可以对ARC EM4和ARC EM6处理器内核硬件进行评估与分析。</w:t>
      </w:r>
    </w:p>
    <w:p>
      <w:pPr>
        <w:ind w:firstLine="480"/>
        <w:jc w:val="both"/>
        <w:rPr>
          <w:rFonts w:cs="Times New Roman"/>
        </w:rPr>
      </w:pPr>
      <w:r>
        <w:rPr>
          <w:rFonts w:hint="eastAsia" w:cs="Times New Roman"/>
        </w:rPr>
        <w:t>ARC EM Starter Kit套件包括硬件平台和软件包。其开发套件包括硬件平台和软件包。硬件平台中预安装了不同配置ARC EM处理器的FPGA 映像，软件包包含二进制格式的MQX实时操作系统、外设驱动程序和应用程序的代码示例。</w:t>
      </w:r>
    </w:p>
    <w:p>
      <w:pPr>
        <w:pStyle w:val="4"/>
        <w:rPr>
          <w:rFonts w:asciiTheme="minorEastAsia" w:hAnsiTheme="minorEastAsia" w:eastAsiaTheme="minorEastAsia"/>
        </w:rPr>
      </w:pPr>
      <w:bookmarkStart w:id="96" w:name="_Toc515215136"/>
      <w:bookmarkStart w:id="97" w:name="_Toc515214318"/>
      <w:r>
        <w:rPr>
          <w:rFonts w:hint="eastAsia" w:asciiTheme="minorEastAsia" w:hAnsiTheme="minorEastAsia" w:eastAsiaTheme="minorEastAsia"/>
        </w:rPr>
        <w:t>5.2.2测试方案</w:t>
      </w:r>
      <w:bookmarkEnd w:id="96"/>
      <w:bookmarkEnd w:id="97"/>
    </w:p>
    <w:p>
      <w:pPr>
        <w:ind w:firstLine="480"/>
        <w:jc w:val="both"/>
        <w:rPr>
          <w:rFonts w:cs="Times New Roman"/>
        </w:rPr>
      </w:pPr>
      <w:r>
        <w:rPr>
          <w:rFonts w:hint="eastAsia" w:cs="Times New Roman"/>
        </w:rPr>
        <w:t>首先进行静态测试，检测putty上能否正确输出温度和PM2.5值，接着不断改变标签与行李箱之间距离和角度，检测putty上能否正确输出标签与各基站距离以及标签与行李箱之间角度值，并输出相应“前进”“左转”“右转”“后退”“停止”的行进命令，最后在行李箱前放置障碍物，检测putty上能否正确显示三个超声波与障碍物之间的距离并并输出相应行进命令。</w:t>
      </w:r>
    </w:p>
    <w:p>
      <w:pPr>
        <w:ind w:firstLine="480"/>
        <w:jc w:val="both"/>
        <w:rPr>
          <w:rFonts w:cs="Times New Roman"/>
        </w:rPr>
      </w:pPr>
      <w:r>
        <w:rPr>
          <w:rFonts w:hint="eastAsia" w:cs="Times New Roman"/>
        </w:rPr>
        <w:t>然后进行动态测试，行李箱接通电源，观察OLED屏是否正常显示温度和PM2.5值，接着测试员在室内手持标签，打开标签开关，不断移动并改变方向，观察行李箱能否准确跟随测试员移动和转向，并在室内设置障碍物，观察行李箱在跟随过程中能否自主避障，并在结束避障动作后继续跟随测试员移动，最后让测试员与行李箱之间拉开一定距离，观察两者之间超过设定距离后，行李箱能否进行蜂鸣器报警并向测试员手机拨打电话。</w:t>
      </w:r>
    </w:p>
    <w:bookmarkEnd w:id="91"/>
    <w:p>
      <w:pPr>
        <w:pStyle w:val="3"/>
        <w:rPr>
          <w:rFonts w:asciiTheme="minorEastAsia" w:hAnsiTheme="minorEastAsia" w:eastAsiaTheme="minorEastAsia"/>
        </w:rPr>
      </w:pPr>
      <w:bookmarkStart w:id="98" w:name="_Toc515214319"/>
      <w:bookmarkStart w:id="99" w:name="_Toc515215137"/>
      <w:r>
        <w:rPr>
          <w:rFonts w:hint="eastAsia" w:asciiTheme="minorEastAsia" w:hAnsiTheme="minorEastAsia" w:eastAsiaTheme="minorEastAsia"/>
        </w:rPr>
        <w:t>5.3测试结果</w:t>
      </w:r>
      <w:bookmarkEnd w:id="98"/>
      <w:bookmarkEnd w:id="99"/>
    </w:p>
    <w:p>
      <w:pPr>
        <w:pStyle w:val="4"/>
        <w:rPr>
          <w:rFonts w:asciiTheme="minorEastAsia" w:hAnsiTheme="minorEastAsia" w:eastAsiaTheme="minorEastAsia"/>
        </w:rPr>
      </w:pPr>
      <w:bookmarkStart w:id="100" w:name="_Toc515214320"/>
      <w:bookmarkStart w:id="101" w:name="_Toc515215138"/>
      <w:r>
        <w:rPr>
          <w:rFonts w:hint="eastAsia" w:asciiTheme="minorEastAsia" w:hAnsiTheme="minorEastAsia" w:eastAsiaTheme="minorEastAsia"/>
        </w:rPr>
        <w:t>5.3.1指标测试</w:t>
      </w:r>
      <w:bookmarkEnd w:id="100"/>
      <w:bookmarkEnd w:id="101"/>
    </w:p>
    <w:p>
      <w:pPr>
        <w:widowControl/>
        <w:spacing w:line="360" w:lineRule="auto"/>
        <w:ind w:firstLine="480" w:firstLineChars="0"/>
        <w:jc w:val="both"/>
        <w:rPr>
          <w:rFonts w:hAnsi="宋体" w:eastAsia="宋体" w:cs="Times New Roman"/>
          <w:kern w:val="0"/>
          <w:szCs w:val="24"/>
        </w:rPr>
      </w:pPr>
      <w:r>
        <w:rPr>
          <w:rFonts w:hAnsi="宋体" w:eastAsia="宋体" w:cs="Times New Roman"/>
          <w:kern w:val="0"/>
          <w:szCs w:val="24"/>
        </w:rPr>
        <w:t>如图</w:t>
      </w:r>
      <w:r>
        <w:rPr>
          <w:rFonts w:hint="eastAsia" w:hAnsi="宋体" w:eastAsia="宋体" w:cs="Times New Roman"/>
          <w:kern w:val="0"/>
          <w:szCs w:val="24"/>
        </w:rPr>
        <w:t>5-1所示，putty上正确显示温度和PM2.5值，并在OLED屏上显示。</w:t>
      </w:r>
    </w:p>
    <w:p>
      <w:pPr>
        <w:widowControl/>
        <w:spacing w:line="240" w:lineRule="auto"/>
        <w:ind w:firstLine="480" w:firstLineChars="0"/>
        <w:jc w:val="center"/>
        <w:rPr>
          <w:rFonts w:ascii="宋体" w:hAnsi="宋体" w:eastAsia="宋体" w:cs="宋体"/>
          <w:kern w:val="0"/>
          <w:szCs w:val="24"/>
        </w:rPr>
      </w:pPr>
      <w:r>
        <w:drawing>
          <wp:inline distT="0" distB="0" distL="0" distR="0">
            <wp:extent cx="5093970" cy="2707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093200" cy="2706658"/>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w:t>
      </w:r>
      <w:r>
        <w:rPr>
          <w:rFonts w:eastAsia="宋体" w:cs="Times New Roman"/>
          <w:kern w:val="0"/>
          <w:sz w:val="21"/>
          <w:szCs w:val="21"/>
        </w:rPr>
        <w:t>1 正常显示温度和PM2.5值</w:t>
      </w:r>
    </w:p>
    <w:p>
      <w:pPr>
        <w:ind w:firstLine="480"/>
      </w:pPr>
      <w:r>
        <w:rPr>
          <w:rFonts w:hint="eastAsia"/>
        </w:rPr>
        <w:t>图5-2为标签放置在行李箱1.2m范围内的测试图，下图中，左侧图为putty上显示的基站与三个标签之间的距离，右侧为标签放置在行李箱不同方位的实物图，putty上显示距离小于1.2m，输出命令为“stop”，命令输出正确。</w:t>
      </w:r>
    </w:p>
    <w:p>
      <w:pPr>
        <w:spacing w:line="360" w:lineRule="auto"/>
        <w:ind w:firstLine="480"/>
      </w:pPr>
      <w:r>
        <w:drawing>
          <wp:inline distT="0" distB="0" distL="0" distR="0">
            <wp:extent cx="4692650" cy="30575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4694686" cy="3059061"/>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-2</w:t>
      </w:r>
      <w:r>
        <w:rPr>
          <w:rFonts w:eastAsia="宋体" w:cs="Times New Roman"/>
          <w:kern w:val="0"/>
          <w:sz w:val="21"/>
          <w:szCs w:val="21"/>
        </w:rPr>
        <w:t xml:space="preserve"> </w:t>
      </w:r>
      <w:r>
        <w:rPr>
          <w:rFonts w:hint="eastAsia" w:eastAsia="宋体" w:cs="Times New Roman"/>
          <w:kern w:val="0"/>
          <w:sz w:val="21"/>
          <w:szCs w:val="21"/>
        </w:rPr>
        <w:t>标签位于行李箱1.2m范围内</w:t>
      </w:r>
    </w:p>
    <w:p>
      <w:pPr>
        <w:ind w:firstLine="480"/>
        <w:jc w:val="both"/>
      </w:pPr>
      <w:r>
        <w:rPr>
          <w:rFonts w:hint="eastAsia"/>
        </w:rPr>
        <w:t>图5-3~5-5为标签分别放置在行李箱左侧、右侧、正前方的测试图，下图中，左侧图为putty上显示的基站与三个标签之间的距离以及基站与行李箱之间的角度，和相应的行进命令，右侧为标签放置在行李箱不同方位的实物图。</w:t>
      </w:r>
    </w:p>
    <w:p>
      <w:pPr>
        <w:ind w:firstLine="480"/>
        <w:jc w:val="both"/>
      </w:pPr>
      <w:r>
        <w:rPr>
          <w:rFonts w:hint="eastAsia"/>
        </w:rPr>
        <w:t>在图5-3中，标签放置在行李箱左侧，putty上显示相应角度为，行进命令为“turn  left”，命令输出正确。</w:t>
      </w:r>
    </w:p>
    <w:p>
      <w:pPr>
        <w:spacing w:line="360" w:lineRule="auto"/>
        <w:ind w:firstLine="0" w:firstLineChars="0"/>
        <w:jc w:val="center"/>
      </w:pPr>
      <w:r>
        <w:drawing>
          <wp:inline distT="0" distB="0" distL="0" distR="0">
            <wp:extent cx="5274310" cy="2534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5274310" cy="2535346"/>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-3</w:t>
      </w:r>
      <w:r>
        <w:rPr>
          <w:rFonts w:eastAsia="宋体" w:cs="Times New Roman"/>
          <w:kern w:val="0"/>
          <w:sz w:val="21"/>
          <w:szCs w:val="21"/>
        </w:rPr>
        <w:t xml:space="preserve"> </w:t>
      </w:r>
      <w:r>
        <w:rPr>
          <w:rFonts w:hint="eastAsia" w:eastAsia="宋体" w:cs="Times New Roman"/>
          <w:kern w:val="0"/>
          <w:sz w:val="21"/>
          <w:szCs w:val="21"/>
        </w:rPr>
        <w:t>标签位于行李箱左侧</w:t>
      </w:r>
    </w:p>
    <w:p>
      <w:pPr>
        <w:spacing w:line="360" w:lineRule="auto"/>
        <w:ind w:firstLine="480"/>
        <w:jc w:val="both"/>
      </w:pPr>
      <w:r>
        <w:rPr>
          <w:rFonts w:hint="eastAsia"/>
        </w:rPr>
        <w:t>图5-4中，标签放置在行李箱右侧，putty上显示相应角度为，行进命令为“turn</w:t>
      </w:r>
      <w:r>
        <w:t xml:space="preserve"> </w:t>
      </w:r>
      <w:r>
        <w:rPr>
          <w:rFonts w:hint="eastAsia"/>
        </w:rPr>
        <w:t>right”，命令输出正确。</w:t>
      </w:r>
    </w:p>
    <w:p>
      <w:pPr>
        <w:spacing w:line="360" w:lineRule="auto"/>
        <w:ind w:firstLine="0" w:firstLineChars="0"/>
        <w:jc w:val="center"/>
      </w:pPr>
      <w:r>
        <w:drawing>
          <wp:inline distT="0" distB="0" distL="0" distR="0">
            <wp:extent cx="5274310" cy="2668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4310" cy="2668899"/>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-4</w:t>
      </w:r>
      <w:r>
        <w:rPr>
          <w:rFonts w:eastAsia="宋体" w:cs="Times New Roman"/>
          <w:kern w:val="0"/>
          <w:sz w:val="21"/>
          <w:szCs w:val="21"/>
        </w:rPr>
        <w:t xml:space="preserve"> </w:t>
      </w:r>
      <w:r>
        <w:rPr>
          <w:rFonts w:hint="eastAsia" w:eastAsia="宋体" w:cs="Times New Roman"/>
          <w:kern w:val="0"/>
          <w:sz w:val="21"/>
          <w:szCs w:val="21"/>
        </w:rPr>
        <w:t>标签位于行李箱左侧</w:t>
      </w:r>
    </w:p>
    <w:p>
      <w:pPr>
        <w:ind w:firstLine="480"/>
        <w:jc w:val="both"/>
      </w:pPr>
      <w:r>
        <w:rPr>
          <w:rFonts w:hint="eastAsia"/>
        </w:rPr>
        <w:t>在图5-5中，标签放置在行李箱左侧，putty上显示相应角度为，行进命令为“forward”，命令输出正确。</w:t>
      </w:r>
    </w:p>
    <w:p>
      <w:pPr>
        <w:spacing w:line="240" w:lineRule="auto"/>
        <w:ind w:firstLine="0" w:firstLineChars="0"/>
      </w:pPr>
      <w:r>
        <w:drawing>
          <wp:inline distT="0" distB="0" distL="0" distR="0">
            <wp:extent cx="5274310" cy="2973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5274310" cy="2973893"/>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-5</w:t>
      </w:r>
      <w:r>
        <w:rPr>
          <w:rFonts w:eastAsia="宋体" w:cs="Times New Roman"/>
          <w:kern w:val="0"/>
          <w:sz w:val="21"/>
          <w:szCs w:val="21"/>
        </w:rPr>
        <w:t xml:space="preserve"> </w:t>
      </w:r>
      <w:r>
        <w:rPr>
          <w:rFonts w:hint="eastAsia" w:eastAsia="宋体" w:cs="Times New Roman"/>
          <w:kern w:val="0"/>
          <w:sz w:val="21"/>
          <w:szCs w:val="21"/>
        </w:rPr>
        <w:t>标签位于行李箱前方</w:t>
      </w:r>
    </w:p>
    <w:p>
      <w:pPr>
        <w:ind w:firstLine="480"/>
        <w:jc w:val="both"/>
      </w:pPr>
      <w:r>
        <w:rPr>
          <w:rFonts w:hint="eastAsia"/>
        </w:rPr>
        <w:t>图5-6~5-8为障碍物分别放置在行李箱左侧、右侧、正前方的测试图，下图中，左侧图为putty上显示的三个超声波与障碍物之间的距离，和相应的行进避障命令，右侧为障碍物放置在行李箱不同方位的实物图。</w:t>
      </w:r>
    </w:p>
    <w:p>
      <w:pPr>
        <w:ind w:firstLine="480"/>
        <w:jc w:val="both"/>
      </w:pPr>
      <w:r>
        <w:rPr>
          <w:rFonts w:hint="eastAsia"/>
        </w:rPr>
        <w:t>在图5-6中，障碍物放置在行李箱左侧，putty上显示三个超声波与障碍物之间的距离，行进命令为“turn right”，命令输出正确。</w:t>
      </w:r>
    </w:p>
    <w:p>
      <w:pPr>
        <w:spacing w:line="360" w:lineRule="auto"/>
        <w:ind w:firstLine="0" w:firstLineChars="0"/>
        <w:jc w:val="center"/>
      </w:pPr>
      <w:r>
        <w:drawing>
          <wp:inline distT="0" distB="0" distL="0" distR="0">
            <wp:extent cx="5151755" cy="28949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152381" cy="2895238"/>
                    </a:xfrm>
                    <a:prstGeom prst="rect">
                      <a:avLst/>
                    </a:prstGeom>
                  </pic:spPr>
                </pic:pic>
              </a:graphicData>
            </a:graphic>
          </wp:inline>
        </w:drawing>
      </w:r>
    </w:p>
    <w:p>
      <w:pPr>
        <w:widowControl/>
        <w:spacing w:line="360" w:lineRule="auto"/>
        <w:ind w:firstLine="48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-6</w:t>
      </w:r>
      <w:r>
        <w:rPr>
          <w:rFonts w:eastAsia="宋体" w:cs="Times New Roman"/>
          <w:kern w:val="0"/>
          <w:sz w:val="21"/>
          <w:szCs w:val="21"/>
        </w:rPr>
        <w:t xml:space="preserve"> </w:t>
      </w:r>
      <w:r>
        <w:rPr>
          <w:rFonts w:hint="eastAsia" w:eastAsia="宋体" w:cs="Times New Roman"/>
          <w:kern w:val="0"/>
          <w:sz w:val="21"/>
          <w:szCs w:val="21"/>
        </w:rPr>
        <w:t>障碍物位于行李箱左侧</w:t>
      </w:r>
    </w:p>
    <w:p>
      <w:pPr>
        <w:ind w:firstLine="480"/>
        <w:jc w:val="both"/>
      </w:pPr>
      <w:r>
        <w:rPr>
          <w:rFonts w:hint="eastAsia"/>
        </w:rPr>
        <w:t>在图5-7中，障碍物放置在行李箱右侧，putty上显示三个超声波与障碍物之间的距离，行进命令为“turn</w:t>
      </w:r>
      <w:r>
        <w:t xml:space="preserve"> </w:t>
      </w:r>
      <w:r>
        <w:rPr>
          <w:rFonts w:hint="eastAsia"/>
        </w:rPr>
        <w:t>left”，命令输出正确。</w:t>
      </w:r>
    </w:p>
    <w:p>
      <w:pPr>
        <w:spacing w:line="360" w:lineRule="auto"/>
        <w:ind w:firstLine="0" w:firstLineChars="0"/>
        <w:jc w:val="center"/>
      </w:pPr>
      <w:r>
        <w:drawing>
          <wp:inline distT="0" distB="0" distL="0" distR="0">
            <wp:extent cx="5274310" cy="29908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4310" cy="2991344"/>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-7</w:t>
      </w:r>
      <w:r>
        <w:rPr>
          <w:rFonts w:eastAsia="宋体" w:cs="Times New Roman"/>
          <w:kern w:val="0"/>
          <w:sz w:val="21"/>
          <w:szCs w:val="21"/>
        </w:rPr>
        <w:t xml:space="preserve"> </w:t>
      </w:r>
      <w:r>
        <w:rPr>
          <w:rFonts w:hint="eastAsia" w:eastAsia="宋体" w:cs="Times New Roman"/>
          <w:kern w:val="0"/>
          <w:sz w:val="21"/>
          <w:szCs w:val="21"/>
        </w:rPr>
        <w:t>障碍物位于行李箱右侧</w:t>
      </w:r>
    </w:p>
    <w:p>
      <w:pPr>
        <w:ind w:firstLine="480"/>
        <w:jc w:val="both"/>
      </w:pPr>
      <w:r>
        <w:rPr>
          <w:rFonts w:hint="eastAsia"/>
        </w:rPr>
        <w:t>在图5-8中，障碍物放置在行李箱前方，putty上显示三个超声波与障碍物之间的距离，行进命令为“back”，命令输出正确。</w:t>
      </w:r>
    </w:p>
    <w:p>
      <w:pPr>
        <w:spacing w:line="360" w:lineRule="auto"/>
        <w:ind w:firstLine="0" w:firstLineChars="0"/>
        <w:jc w:val="center"/>
      </w:pPr>
      <w:r>
        <w:drawing>
          <wp:inline distT="0" distB="0" distL="0" distR="0">
            <wp:extent cx="5256530" cy="2933065"/>
            <wp:effectExtent l="0" t="0" r="127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57143" cy="2933333"/>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-8</w:t>
      </w:r>
      <w:r>
        <w:rPr>
          <w:rFonts w:eastAsia="宋体" w:cs="Times New Roman"/>
          <w:kern w:val="0"/>
          <w:sz w:val="21"/>
          <w:szCs w:val="21"/>
        </w:rPr>
        <w:t xml:space="preserve"> </w:t>
      </w:r>
      <w:r>
        <w:rPr>
          <w:rFonts w:hint="eastAsia" w:eastAsia="宋体" w:cs="Times New Roman"/>
          <w:kern w:val="0"/>
          <w:sz w:val="21"/>
          <w:szCs w:val="21"/>
        </w:rPr>
        <w:t>障碍物位于行李箱前方</w:t>
      </w:r>
    </w:p>
    <w:p>
      <w:pPr>
        <w:pStyle w:val="4"/>
        <w:rPr>
          <w:rFonts w:asciiTheme="minorEastAsia" w:hAnsiTheme="minorEastAsia" w:eastAsiaTheme="minorEastAsia"/>
        </w:rPr>
      </w:pPr>
      <w:bookmarkStart w:id="102" w:name="_Toc515214321"/>
      <w:bookmarkStart w:id="103" w:name="_Toc515215139"/>
      <w:r>
        <w:rPr>
          <w:rFonts w:hint="eastAsia" w:asciiTheme="minorEastAsia" w:hAnsiTheme="minorEastAsia" w:eastAsiaTheme="minorEastAsia"/>
        </w:rPr>
        <w:t>5.3.2功能测试</w:t>
      </w:r>
      <w:bookmarkEnd w:id="102"/>
      <w:bookmarkEnd w:id="103"/>
    </w:p>
    <w:p>
      <w:pPr>
        <w:spacing w:line="240" w:lineRule="auto"/>
        <w:ind w:firstLine="480"/>
        <w:jc w:val="both"/>
      </w:pPr>
      <w:bookmarkStart w:id="104" w:name="_Toc422478430"/>
      <w:r>
        <w:rPr>
          <w:rFonts w:hint="eastAsia"/>
        </w:rPr>
        <w:t>将行李箱接通电源，拨下开关J4，SD卡启动，如图5-9所示，OLED屏正常显示温度和PM2.5值。</w:t>
      </w:r>
    </w:p>
    <w:p>
      <w:pPr>
        <w:spacing w:line="240" w:lineRule="auto"/>
        <w:ind w:firstLine="0" w:firstLineChars="0"/>
        <w:jc w:val="center"/>
      </w:pPr>
      <w:r>
        <w:drawing>
          <wp:inline distT="0" distB="0" distL="0" distR="0">
            <wp:extent cx="1855470" cy="3649345"/>
            <wp:effectExtent l="0" t="1588" r="0" b="0"/>
            <wp:docPr id="25" name="图片 25" descr="C:\Users\YE\AppData\Local\Temp\WeChat Files\30992494141830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YE\AppData\Local\Temp\WeChat Files\309924941418308361.jpg"/>
                    <pic:cNvPicPr>
                      <a:picLocks noChangeAspect="1" noChangeArrowheads="1"/>
                    </pic:cNvPicPr>
                  </pic:nvPicPr>
                  <pic:blipFill>
                    <a:blip r:embed="rId39" cstate="print">
                      <a:extLst>
                        <a:ext uri="{28A0092B-C50C-407E-A947-70E740481C1C}">
                          <a14:useLocalDpi xmlns:a14="http://schemas.microsoft.com/office/drawing/2010/main" val="0"/>
                        </a:ext>
                      </a:extLst>
                    </a:blip>
                    <a:srcRect l="17106" t="7701" r="47694"/>
                    <a:stretch>
                      <a:fillRect/>
                    </a:stretch>
                  </pic:blipFill>
                  <pic:spPr>
                    <a:xfrm rot="5400000">
                      <a:off x="0" y="0"/>
                      <a:ext cx="1856536" cy="3651077"/>
                    </a:xfrm>
                    <a:prstGeom prst="rect">
                      <a:avLst/>
                    </a:prstGeom>
                    <a:noFill/>
                    <a:ln>
                      <a:noFill/>
                    </a:ln>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w:t>
      </w:r>
      <w:r>
        <w:rPr>
          <w:rFonts w:eastAsia="宋体" w:cs="Times New Roman"/>
          <w:kern w:val="0"/>
          <w:sz w:val="21"/>
          <w:szCs w:val="21"/>
        </w:rPr>
        <w:t xml:space="preserve">9 </w:t>
      </w:r>
      <w:r>
        <w:rPr>
          <w:rFonts w:hint="eastAsia" w:eastAsia="宋体" w:cs="Times New Roman"/>
          <w:kern w:val="0"/>
          <w:sz w:val="21"/>
          <w:szCs w:val="21"/>
        </w:rPr>
        <w:t>行李箱跟随人体移动示意图</w:t>
      </w:r>
    </w:p>
    <w:p>
      <w:pPr>
        <w:ind w:firstLine="480"/>
        <w:jc w:val="both"/>
      </w:pPr>
      <w:r>
        <w:rPr>
          <w:rFonts w:hint="eastAsia"/>
        </w:rPr>
        <w:t>测试员打开标签开关，手持标签移动，如图5-10为行李箱随测试员移动示意图。</w:t>
      </w:r>
    </w:p>
    <w:p>
      <w:pPr>
        <w:spacing w:line="360" w:lineRule="auto"/>
        <w:ind w:firstLine="0" w:firstLineChars="0"/>
        <w:jc w:val="center"/>
      </w:pPr>
      <w:r>
        <w:drawing>
          <wp:inline distT="0" distB="0" distL="0" distR="0">
            <wp:extent cx="3543300" cy="2507615"/>
            <wp:effectExtent l="0" t="0" r="0" b="6985"/>
            <wp:docPr id="21" name="图片 21" descr="D:\My Documents\Tencent Files\596522517\FileRecv\MobileFile\IMG_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My Documents\Tencent Files\596522517\FileRecv\MobileFile\IMG_345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43300" cy="2508012"/>
                    </a:xfrm>
                    <a:prstGeom prst="rect">
                      <a:avLst/>
                    </a:prstGeom>
                    <a:noFill/>
                    <a:ln>
                      <a:noFill/>
                    </a:ln>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-10 行李箱跟随人体移动示意图</w:t>
      </w:r>
    </w:p>
    <w:p>
      <w:pPr>
        <w:ind w:firstLine="480"/>
        <w:jc w:val="both"/>
      </w:pPr>
      <w:r>
        <w:rPr>
          <w:rFonts w:hint="eastAsia"/>
        </w:rPr>
        <w:t>在室内放置障碍物，如图5-11所示为行李箱避障示意图。</w:t>
      </w:r>
    </w:p>
    <w:p>
      <w:pPr>
        <w:spacing w:line="360" w:lineRule="auto"/>
        <w:ind w:firstLine="0" w:firstLineChars="0"/>
        <w:jc w:val="center"/>
      </w:pPr>
      <w:r>
        <w:drawing>
          <wp:inline distT="0" distB="0" distL="0" distR="0">
            <wp:extent cx="3590925" cy="23520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3605883" cy="2362308"/>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 xml:space="preserve">-11 </w:t>
      </w:r>
      <w:r>
        <w:rPr>
          <w:rFonts w:eastAsia="宋体" w:cs="Times New Roman"/>
          <w:kern w:val="0"/>
          <w:sz w:val="21"/>
          <w:szCs w:val="21"/>
        </w:rPr>
        <w:t xml:space="preserve"> </w:t>
      </w:r>
      <w:r>
        <w:rPr>
          <w:rFonts w:hint="eastAsia" w:eastAsia="宋体" w:cs="Times New Roman"/>
          <w:kern w:val="0"/>
          <w:sz w:val="21"/>
          <w:szCs w:val="21"/>
        </w:rPr>
        <w:t>行李箱避障示意图</w:t>
      </w:r>
    </w:p>
    <w:p>
      <w:pPr>
        <w:ind w:firstLine="480"/>
        <w:jc w:val="both"/>
        <w:rPr>
          <w:szCs w:val="24"/>
        </w:rPr>
      </w:pPr>
      <w:r>
        <w:rPr>
          <w:rFonts w:hint="eastAsia"/>
          <w:szCs w:val="24"/>
        </w:rPr>
        <w:t>如图5-1</w:t>
      </w:r>
      <w:r>
        <w:rPr>
          <w:szCs w:val="24"/>
        </w:rPr>
        <w:t>2</w:t>
      </w:r>
      <w:r>
        <w:rPr>
          <w:rFonts w:hint="eastAsia"/>
          <w:szCs w:val="24"/>
        </w:rPr>
        <w:t>所示，当测试员与行李箱距离超过5m时，测试员手机收到提醒电话。</w:t>
      </w:r>
    </w:p>
    <w:p>
      <w:pPr>
        <w:spacing w:line="360" w:lineRule="auto"/>
        <w:ind w:firstLine="0" w:firstLineChars="0"/>
        <w:jc w:val="center"/>
      </w:pPr>
      <w:r>
        <w:drawing>
          <wp:inline distT="0" distB="0" distL="0" distR="0">
            <wp:extent cx="2181225" cy="2180590"/>
            <wp:effectExtent l="318"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rot="5400000">
                      <a:off x="0" y="0"/>
                      <a:ext cx="2186994" cy="2186786"/>
                    </a:xfrm>
                    <a:prstGeom prst="rect">
                      <a:avLst/>
                    </a:prstGeom>
                  </pic:spPr>
                </pic:pic>
              </a:graphicData>
            </a:graphic>
          </wp:inline>
        </w:drawing>
      </w:r>
    </w:p>
    <w:p>
      <w:pPr>
        <w:widowControl/>
        <w:spacing w:line="360" w:lineRule="auto"/>
        <w:ind w:firstLine="0" w:firstLineChars="0"/>
        <w:jc w:val="center"/>
        <w:rPr>
          <w:rFonts w:eastAsia="宋体" w:cs="Times New Roman"/>
          <w:kern w:val="0"/>
          <w:sz w:val="21"/>
          <w:szCs w:val="21"/>
        </w:rPr>
      </w:pPr>
      <w:r>
        <w:rPr>
          <w:rFonts w:eastAsia="宋体" w:cs="Times New Roman"/>
          <w:kern w:val="0"/>
          <w:sz w:val="21"/>
          <w:szCs w:val="21"/>
        </w:rPr>
        <w:t>图5</w:t>
      </w:r>
      <w:r>
        <w:rPr>
          <w:rFonts w:hint="eastAsia" w:eastAsia="宋体" w:cs="Times New Roman"/>
          <w:kern w:val="0"/>
          <w:sz w:val="21"/>
          <w:szCs w:val="21"/>
        </w:rPr>
        <w:t>-1</w:t>
      </w:r>
      <w:r>
        <w:rPr>
          <w:rFonts w:eastAsia="宋体" w:cs="Times New Roman"/>
          <w:kern w:val="0"/>
          <w:sz w:val="21"/>
          <w:szCs w:val="21"/>
        </w:rPr>
        <w:t>2</w:t>
      </w:r>
      <w:r>
        <w:rPr>
          <w:rFonts w:hint="eastAsia" w:eastAsia="宋体" w:cs="Times New Roman"/>
          <w:kern w:val="0"/>
          <w:sz w:val="21"/>
          <w:szCs w:val="21"/>
        </w:rPr>
        <w:t xml:space="preserve"> </w:t>
      </w:r>
      <w:r>
        <w:rPr>
          <w:rFonts w:eastAsia="宋体" w:cs="Times New Roman"/>
          <w:kern w:val="0"/>
          <w:sz w:val="21"/>
          <w:szCs w:val="21"/>
        </w:rPr>
        <w:t xml:space="preserve"> </w:t>
      </w:r>
      <w:r>
        <w:rPr>
          <w:rFonts w:hint="eastAsia" w:eastAsia="宋体" w:cs="Times New Roman"/>
          <w:kern w:val="0"/>
          <w:sz w:val="21"/>
          <w:szCs w:val="21"/>
        </w:rPr>
        <w:t>报警功能展示图</w:t>
      </w:r>
    </w:p>
    <w:p>
      <w:pPr>
        <w:pStyle w:val="3"/>
        <w:rPr>
          <w:rFonts w:asciiTheme="minorEastAsia" w:hAnsiTheme="minorEastAsia" w:eastAsiaTheme="minorEastAsia"/>
        </w:rPr>
      </w:pPr>
      <w:bookmarkStart w:id="105" w:name="_Toc515214322"/>
      <w:bookmarkStart w:id="106" w:name="_Toc515215140"/>
      <w:r>
        <w:rPr>
          <w:rFonts w:hint="eastAsia" w:asciiTheme="minorEastAsia" w:hAnsiTheme="minorEastAsia" w:eastAsiaTheme="minorEastAsia"/>
        </w:rPr>
        <w:t>5.</w:t>
      </w:r>
      <w:r>
        <w:rPr>
          <w:rFonts w:asciiTheme="minorEastAsia" w:hAnsiTheme="minorEastAsia" w:eastAsiaTheme="minorEastAsia"/>
        </w:rPr>
        <w:t>3</w:t>
      </w:r>
      <w:r>
        <w:rPr>
          <w:rFonts w:hint="eastAsia" w:asciiTheme="minorEastAsia" w:hAnsiTheme="minorEastAsia" w:eastAsiaTheme="minorEastAsia"/>
        </w:rPr>
        <w:t>结果分析</w:t>
      </w:r>
      <w:bookmarkEnd w:id="104"/>
      <w:bookmarkEnd w:id="105"/>
      <w:bookmarkEnd w:id="106"/>
    </w:p>
    <w:p>
      <w:pPr>
        <w:ind w:firstLine="480"/>
        <w:jc w:val="both"/>
        <w:rPr>
          <w:szCs w:val="24"/>
        </w:rPr>
      </w:pPr>
      <w:r>
        <w:rPr>
          <w:rFonts w:hint="eastAsia"/>
          <w:szCs w:val="24"/>
        </w:rPr>
        <w:t>测试结果表明，本文自主设计的智能自动跟随行李箱可以准确跟随人体行进和转向，也能自主避障以防撞到障碍物对行李箱有所损伤；在人与行李箱之间距离过大时起到蜂鸣器报警及拨打电话等提醒作用，防止跟丢；同时具有实时监测温度和PM2.5值的辅助功能。因此本系统很大程度上解决了部分残疾人的出行问题，具有很好的应用前景和价值。</w:t>
      </w:r>
    </w:p>
    <w:p>
      <w:pPr>
        <w:pStyle w:val="2"/>
        <w:rPr>
          <w:rFonts w:asciiTheme="minorEastAsia" w:hAnsiTheme="minorEastAsia" w:eastAsiaTheme="minorEastAsia"/>
        </w:rPr>
      </w:pPr>
      <w:bookmarkStart w:id="107" w:name="_Toc422478431"/>
      <w:bookmarkStart w:id="108" w:name="_Toc515215141"/>
      <w:bookmarkStart w:id="109" w:name="_Toc515214323"/>
      <w:r>
        <w:rPr>
          <w:rFonts w:hint="eastAsia" w:asciiTheme="minorEastAsia" w:hAnsiTheme="minorEastAsia" w:eastAsiaTheme="minorEastAsia"/>
        </w:rPr>
        <w:t>第六章 总结</w:t>
      </w:r>
      <w:bookmarkEnd w:id="107"/>
      <w:r>
        <w:rPr>
          <w:rFonts w:hint="eastAsia" w:asciiTheme="minorEastAsia" w:hAnsiTheme="minorEastAsia" w:eastAsiaTheme="minorEastAsia"/>
        </w:rPr>
        <w:t>展望</w:t>
      </w:r>
      <w:bookmarkEnd w:id="108"/>
      <w:bookmarkEnd w:id="109"/>
    </w:p>
    <w:p>
      <w:pPr>
        <w:pStyle w:val="3"/>
        <w:rPr>
          <w:rFonts w:asciiTheme="minorEastAsia" w:hAnsiTheme="minorEastAsia" w:eastAsiaTheme="minorEastAsia"/>
        </w:rPr>
      </w:pPr>
      <w:bookmarkStart w:id="110" w:name="_Toc515214324"/>
      <w:bookmarkStart w:id="111" w:name="_Toc452733177"/>
      <w:bookmarkStart w:id="112" w:name="_Toc452729203"/>
      <w:bookmarkStart w:id="113" w:name="_Toc515215142"/>
      <w:r>
        <w:rPr>
          <w:rFonts w:asciiTheme="minorEastAsia" w:hAnsiTheme="minorEastAsia" w:eastAsiaTheme="minorEastAsia"/>
        </w:rPr>
        <w:t>6.1 总结</w:t>
      </w:r>
      <w:bookmarkEnd w:id="110"/>
      <w:bookmarkEnd w:id="111"/>
      <w:bookmarkEnd w:id="112"/>
      <w:bookmarkEnd w:id="113"/>
    </w:p>
    <w:p>
      <w:pPr>
        <w:ind w:firstLine="480"/>
        <w:jc w:val="both"/>
        <w:rPr>
          <w:szCs w:val="24"/>
        </w:rPr>
      </w:pPr>
      <w:r>
        <w:rPr>
          <w:rFonts w:hint="eastAsia"/>
          <w:szCs w:val="24"/>
        </w:rPr>
        <w:t>为了满足物联网时代人们对智能生活的需求，本次设计实现的智能自动跟随行李箱集中运用了计算机、传感器、导航、通信和自动控制等技术，实现了行李箱的自动跟随和智能化。</w:t>
      </w:r>
    </w:p>
    <w:p>
      <w:pPr>
        <w:ind w:firstLine="480"/>
        <w:jc w:val="both"/>
        <w:rPr>
          <w:szCs w:val="24"/>
        </w:rPr>
      </w:pPr>
      <w:r>
        <w:rPr>
          <w:rFonts w:hint="eastAsia"/>
          <w:szCs w:val="24"/>
        </w:rPr>
        <w:t>智能自动跟随行李箱以ARC EMSK作为控制核心，将底层硬件和顶层软件相结合，</w:t>
      </w:r>
      <w:r>
        <w:rPr>
          <w:rFonts w:cs="Times New Roman"/>
        </w:rPr>
        <w:t>在完成系统设计后，通过软硬件测试，</w:t>
      </w:r>
      <w:r>
        <w:rPr>
          <w:rFonts w:hint="eastAsia"/>
          <w:szCs w:val="24"/>
        </w:rPr>
        <w:t>实现了一系列的智能化操作，以及智能跟随、自动避障、警报单元、智能环境监测等功能。</w:t>
      </w:r>
    </w:p>
    <w:p>
      <w:pPr>
        <w:ind w:firstLine="480"/>
        <w:jc w:val="both"/>
        <w:rPr>
          <w:szCs w:val="24"/>
        </w:rPr>
      </w:pPr>
      <w:r>
        <w:rPr>
          <w:rFonts w:hint="eastAsia"/>
          <w:szCs w:val="24"/>
        </w:rPr>
        <w:t>该款智能行李箱具有以下特点：使用场景广泛，灵活性高，反应速度快，结构简单，成本低，续航时间长，智能化程度高等。因此，在物联网时代，其具有很高的应用价值与发展潜力。</w:t>
      </w:r>
    </w:p>
    <w:p>
      <w:pPr>
        <w:pStyle w:val="3"/>
        <w:rPr>
          <w:rFonts w:asciiTheme="minorEastAsia" w:hAnsiTheme="minorEastAsia" w:eastAsiaTheme="minorEastAsia"/>
        </w:rPr>
      </w:pPr>
      <w:bookmarkStart w:id="114" w:name="_Toc452729204"/>
      <w:bookmarkStart w:id="115" w:name="_Toc452733178"/>
      <w:bookmarkStart w:id="116" w:name="_Toc515214325"/>
      <w:bookmarkStart w:id="117" w:name="_Toc515215143"/>
      <w:r>
        <w:rPr>
          <w:rFonts w:asciiTheme="minorEastAsia" w:hAnsiTheme="minorEastAsia" w:eastAsiaTheme="minorEastAsia"/>
        </w:rPr>
        <w:t>6.2 展望</w:t>
      </w:r>
      <w:bookmarkEnd w:id="114"/>
      <w:bookmarkEnd w:id="115"/>
      <w:bookmarkEnd w:id="116"/>
      <w:bookmarkEnd w:id="117"/>
    </w:p>
    <w:p>
      <w:pPr>
        <w:ind w:firstLine="480"/>
        <w:jc w:val="both"/>
        <w:rPr>
          <w:rFonts w:cs="Times New Roman"/>
        </w:rPr>
      </w:pPr>
      <w:r>
        <w:rPr>
          <w:rFonts w:cs="Times New Roman"/>
        </w:rPr>
        <w:t>目前，由于时间限制，</w:t>
      </w:r>
      <w:r>
        <w:rPr>
          <w:rFonts w:hint="eastAsia" w:cs="Times New Roman"/>
        </w:rPr>
        <w:t>该款智能自动跟随行李箱</w:t>
      </w:r>
      <w:r>
        <w:rPr>
          <w:rFonts w:cs="Times New Roman"/>
        </w:rPr>
        <w:t>仍存在一些</w:t>
      </w:r>
      <w:r>
        <w:rPr>
          <w:rFonts w:hint="eastAsia" w:cs="Times New Roman"/>
        </w:rPr>
        <w:t>不足之处</w:t>
      </w:r>
      <w:r>
        <w:rPr>
          <w:rFonts w:cs="Times New Roman"/>
        </w:rPr>
        <w:t>，</w:t>
      </w:r>
      <w:r>
        <w:rPr>
          <w:rFonts w:hint="eastAsia" w:cs="Times New Roman"/>
        </w:rPr>
        <w:t>未来</w:t>
      </w:r>
      <w:r>
        <w:rPr>
          <w:rFonts w:cs="Times New Roman"/>
        </w:rPr>
        <w:t>可以从以下几个方面</w:t>
      </w:r>
      <w:r>
        <w:rPr>
          <w:rFonts w:hint="eastAsia" w:cs="Times New Roman"/>
        </w:rPr>
        <w:t>进行</w:t>
      </w:r>
      <w:r>
        <w:rPr>
          <w:rFonts w:cs="Times New Roman"/>
        </w:rPr>
        <w:t>完善</w:t>
      </w:r>
      <w:r>
        <w:rPr>
          <w:rFonts w:hint="eastAsia" w:cs="Times New Roman"/>
        </w:rPr>
        <w:t>和</w:t>
      </w:r>
      <w:r>
        <w:rPr>
          <w:rFonts w:cs="Times New Roman"/>
        </w:rPr>
        <w:t>改进</w:t>
      </w:r>
      <w:r>
        <w:rPr>
          <w:rFonts w:hint="eastAsia" w:cs="Times New Roman"/>
        </w:rPr>
        <w:t>：</w:t>
      </w:r>
    </w:p>
    <w:p>
      <w:pPr>
        <w:ind w:firstLine="480"/>
        <w:jc w:val="both"/>
        <w:rPr>
          <w:rFonts w:cs="Times New Roman"/>
        </w:rPr>
      </w:pPr>
      <w:r>
        <w:rPr>
          <w:rFonts w:cs="Times New Roman"/>
        </w:rPr>
        <w:t>1</w:t>
      </w:r>
      <w:r>
        <w:rPr>
          <w:rFonts w:hint="eastAsia" w:cs="Times New Roman"/>
        </w:rPr>
        <w:t>、</w:t>
      </w:r>
      <w:r>
        <w:rPr>
          <w:rFonts w:cs="Times New Roman"/>
        </w:rPr>
        <w:t>采用更高精度的</w:t>
      </w:r>
      <w:r>
        <w:rPr>
          <w:rFonts w:hint="eastAsia" w:cs="Times New Roman"/>
        </w:rPr>
        <w:t>定位</w:t>
      </w:r>
      <w:r>
        <w:rPr>
          <w:rFonts w:cs="Times New Roman"/>
        </w:rPr>
        <w:t>模块，为整个系统提供更为精准的距离</w:t>
      </w:r>
      <w:r>
        <w:rPr>
          <w:rFonts w:hint="eastAsia" w:cs="Times New Roman"/>
        </w:rPr>
        <w:t>，实现高精度智能跟随</w:t>
      </w:r>
      <w:r>
        <w:rPr>
          <w:rFonts w:cs="Times New Roman"/>
        </w:rPr>
        <w:t>；</w:t>
      </w:r>
    </w:p>
    <w:p>
      <w:pPr>
        <w:ind w:firstLine="480"/>
        <w:jc w:val="both"/>
        <w:rPr>
          <w:rFonts w:cs="Times New Roman"/>
        </w:rPr>
      </w:pPr>
      <w:r>
        <w:rPr>
          <w:rFonts w:cs="Times New Roman"/>
        </w:rPr>
        <w:t>2</w:t>
      </w:r>
      <w:r>
        <w:rPr>
          <w:rFonts w:hint="eastAsia" w:cs="Times New Roman"/>
        </w:rPr>
        <w:t>、</w:t>
      </w:r>
      <w:r>
        <w:rPr>
          <w:rFonts w:cs="Times New Roman"/>
        </w:rPr>
        <w:t>采用更低功耗的处理器降低系统的功耗，从而提升</w:t>
      </w:r>
      <w:r>
        <w:rPr>
          <w:rFonts w:hint="eastAsia" w:cs="Times New Roman"/>
        </w:rPr>
        <w:t>智能自动跟随行李箱的</w:t>
      </w:r>
      <w:r>
        <w:rPr>
          <w:rFonts w:cs="Times New Roman"/>
        </w:rPr>
        <w:t>移动性能；</w:t>
      </w:r>
    </w:p>
    <w:p>
      <w:pPr>
        <w:ind w:firstLine="480"/>
        <w:jc w:val="both"/>
        <w:rPr>
          <w:rFonts w:cs="Times New Roman"/>
        </w:rPr>
      </w:pPr>
      <w:r>
        <w:rPr>
          <w:rFonts w:cs="Times New Roman"/>
        </w:rPr>
        <w:t>3</w:t>
      </w:r>
      <w:r>
        <w:rPr>
          <w:rFonts w:hint="eastAsia" w:cs="Times New Roman"/>
        </w:rPr>
        <w:t>、选择良好的材质制作行李箱，使其具有更轻的重量、对信号传输的干扰更小</w:t>
      </w:r>
      <w:r>
        <w:rPr>
          <w:rFonts w:cs="Times New Roman"/>
        </w:rPr>
        <w:t>。</w:t>
      </w:r>
    </w:p>
    <w:p>
      <w:pPr>
        <w:ind w:firstLine="480"/>
        <w:jc w:val="both"/>
        <w:rPr>
          <w:rFonts w:hint="eastAsia" w:cs="Times New Roman"/>
        </w:rPr>
      </w:pPr>
      <w:r>
        <w:rPr>
          <w:rFonts w:hint="eastAsia" w:cs="Times New Roman"/>
        </w:rPr>
        <w:t>4、利用具有更强劲动力的电机驱动，使行李箱在智能跟随过程中的运动更加敏捷、高效。</w:t>
      </w:r>
    </w:p>
    <w:p>
      <w:pPr>
        <w:ind w:firstLine="480"/>
        <w:jc w:val="both"/>
        <w:rPr>
          <w:rFonts w:hint="eastAsia" w:cs="Times New Roman"/>
        </w:rPr>
      </w:pPr>
      <w:r>
        <w:rPr>
          <w:rFonts w:hint="eastAsia" w:cs="Times New Roman"/>
          <w:lang w:val="en-US" w:eastAsia="zh-CN"/>
        </w:rPr>
        <w:t>5</w:t>
      </w:r>
      <w:r>
        <w:rPr>
          <w:rFonts w:hint="eastAsia" w:cs="Times New Roman"/>
        </w:rPr>
        <w:t>、未来可以增加如指纹锁、GPS定位等功能使行李箱更加智能。</w:t>
      </w:r>
    </w:p>
    <w:p>
      <w:pPr>
        <w:ind w:left="0" w:leftChars="0" w:firstLine="0" w:firstLineChars="0"/>
        <w:jc w:val="both"/>
        <w:rPr>
          <w:rFonts w:hint="eastAsia" w:cs="Times New Roman"/>
        </w:rPr>
        <w:sectPr>
          <w:pgSz w:w="11906" w:h="16838"/>
          <w:pgMar w:top="1440" w:right="1800" w:bottom="1440" w:left="1800" w:header="851" w:footer="992" w:gutter="0"/>
          <w:cols w:space="720" w:num="1"/>
          <w:docGrid w:type="lines" w:linePitch="312" w:charSpace="0"/>
        </w:sectPr>
      </w:pPr>
    </w:p>
    <w:p>
      <w:pPr>
        <w:pStyle w:val="2"/>
        <w:rPr>
          <w:rFonts w:asciiTheme="minorEastAsia" w:hAnsiTheme="minorEastAsia" w:eastAsiaTheme="minorEastAsia"/>
        </w:rPr>
      </w:pPr>
      <w:bookmarkStart w:id="118" w:name="_Toc515215144"/>
      <w:bookmarkStart w:id="119" w:name="_Toc515214326"/>
      <w:r>
        <w:rPr>
          <w:rFonts w:hint="eastAsia" w:asciiTheme="minorEastAsia" w:hAnsiTheme="minorEastAsia" w:eastAsiaTheme="minorEastAsia"/>
        </w:rPr>
        <w:t>参考</w:t>
      </w:r>
      <w:r>
        <w:rPr>
          <w:rFonts w:asciiTheme="minorEastAsia" w:hAnsiTheme="minorEastAsia" w:eastAsiaTheme="minorEastAsia"/>
        </w:rPr>
        <w:t>文献</w:t>
      </w:r>
      <w:bookmarkEnd w:id="118"/>
      <w:bookmarkEnd w:id="119"/>
    </w:p>
    <w:p>
      <w:pPr>
        <w:ind w:firstLine="0" w:firstLineChars="0"/>
        <w:jc w:val="both"/>
        <w:rPr>
          <w:rFonts w:cs="Times New Roman"/>
          <w:szCs w:val="24"/>
        </w:rPr>
      </w:pPr>
      <w:r>
        <w:rPr>
          <w:rFonts w:hint="eastAsia" w:cs="Times New Roman"/>
          <w:szCs w:val="24"/>
        </w:rPr>
        <w:t>[</w:t>
      </w:r>
      <w:r>
        <w:rPr>
          <w:rFonts w:cs="Times New Roman"/>
          <w:szCs w:val="24"/>
        </w:rPr>
        <w:t>1] 樊祥宁.超宽带无线通信关键技术研究[</w:t>
      </w:r>
      <w:r>
        <w:rPr>
          <w:rFonts w:hint="eastAsia" w:cs="Times New Roman"/>
          <w:szCs w:val="24"/>
        </w:rPr>
        <w:t>D</w:t>
      </w:r>
      <w:r>
        <w:rPr>
          <w:rFonts w:cs="Times New Roman"/>
          <w:szCs w:val="24"/>
        </w:rPr>
        <w:t xml:space="preserve">] </w:t>
      </w:r>
      <w:r>
        <w:rPr>
          <w:rFonts w:hint="eastAsia" w:cs="Times New Roman"/>
          <w:szCs w:val="24"/>
        </w:rPr>
        <w:t>.</w:t>
      </w:r>
      <w:r>
        <w:rPr>
          <w:rFonts w:cs="Times New Roman"/>
          <w:szCs w:val="24"/>
        </w:rPr>
        <w:t>南京</w:t>
      </w:r>
      <w:r>
        <w:rPr>
          <w:rFonts w:hint="eastAsia" w:cs="Times New Roman"/>
          <w:szCs w:val="24"/>
        </w:rPr>
        <w:t>:</w:t>
      </w:r>
      <w:r>
        <w:rPr>
          <w:rFonts w:cs="Times New Roman"/>
          <w:szCs w:val="24"/>
        </w:rPr>
        <w:t>东南大学,</w:t>
      </w:r>
      <w:r>
        <w:rPr>
          <w:rFonts w:hint="eastAsia" w:cs="Times New Roman"/>
          <w:szCs w:val="24"/>
        </w:rPr>
        <w:t>2</w:t>
      </w:r>
      <w:r>
        <w:rPr>
          <w:rFonts w:cs="Times New Roman"/>
          <w:szCs w:val="24"/>
        </w:rPr>
        <w:t>005.</w:t>
      </w:r>
    </w:p>
    <w:p>
      <w:pPr>
        <w:ind w:firstLine="0" w:firstLineChars="0"/>
        <w:jc w:val="both"/>
        <w:rPr>
          <w:rFonts w:cs="Times New Roman"/>
          <w:szCs w:val="24"/>
        </w:rPr>
      </w:pPr>
      <w:r>
        <w:rPr>
          <w:rFonts w:cs="Times New Roman"/>
          <w:szCs w:val="24"/>
        </w:rPr>
        <w:t>[2] 庞艳,乔静.</w:t>
      </w:r>
      <w:r>
        <w:rPr>
          <w:rFonts w:hint="eastAsia" w:cs="Times New Roman"/>
          <w:szCs w:val="24"/>
        </w:rPr>
        <w:t>U</w:t>
      </w:r>
      <w:r>
        <w:rPr>
          <w:rFonts w:cs="Times New Roman"/>
          <w:szCs w:val="24"/>
        </w:rPr>
        <w:t>WB 无线定位技术探讨[</w:t>
      </w:r>
      <w:r>
        <w:rPr>
          <w:rFonts w:hint="eastAsia" w:cs="Times New Roman"/>
          <w:szCs w:val="24"/>
        </w:rPr>
        <w:t>J</w:t>
      </w:r>
      <w:r>
        <w:rPr>
          <w:rFonts w:cs="Times New Roman"/>
          <w:szCs w:val="24"/>
        </w:rPr>
        <w:t>]</w:t>
      </w:r>
      <w:r>
        <w:rPr>
          <w:rFonts w:hint="eastAsia" w:cs="Times New Roman"/>
          <w:szCs w:val="24"/>
        </w:rPr>
        <w:t>.</w:t>
      </w:r>
      <w:r>
        <w:rPr>
          <w:rFonts w:cs="Times New Roman"/>
          <w:szCs w:val="24"/>
        </w:rPr>
        <w:t>电信快报,</w:t>
      </w:r>
      <w:r>
        <w:rPr>
          <w:rFonts w:hint="eastAsia" w:cs="Times New Roman"/>
          <w:szCs w:val="24"/>
        </w:rPr>
        <w:t>2</w:t>
      </w:r>
      <w:r>
        <w:rPr>
          <w:rFonts w:cs="Times New Roman"/>
          <w:szCs w:val="24"/>
        </w:rPr>
        <w:t>005 (11)</w:t>
      </w:r>
      <w:r>
        <w:rPr>
          <w:rFonts w:hint="eastAsia" w:cs="Times New Roman"/>
          <w:szCs w:val="24"/>
        </w:rPr>
        <w:t>:4</w:t>
      </w:r>
      <w:r>
        <w:rPr>
          <w:rFonts w:cs="Times New Roman"/>
          <w:szCs w:val="24"/>
        </w:rPr>
        <w:t>9</w:t>
      </w:r>
      <w:r>
        <w:rPr>
          <w:rFonts w:hint="eastAsia" w:cs="Times New Roman"/>
          <w:szCs w:val="24"/>
        </w:rPr>
        <w:t>-5</w:t>
      </w:r>
      <w:r>
        <w:rPr>
          <w:rFonts w:cs="Times New Roman"/>
          <w:szCs w:val="24"/>
        </w:rPr>
        <w:t>1.</w:t>
      </w:r>
    </w:p>
    <w:p>
      <w:pPr>
        <w:ind w:firstLine="0" w:firstLineChars="0"/>
        <w:jc w:val="both"/>
        <w:rPr>
          <w:rFonts w:cs="Times New Roman"/>
          <w:szCs w:val="24"/>
        </w:rPr>
      </w:pPr>
      <w:r>
        <w:rPr>
          <w:rFonts w:cs="Times New Roman"/>
          <w:szCs w:val="24"/>
        </w:rPr>
        <w:t>[</w:t>
      </w:r>
      <w:r>
        <w:rPr>
          <w:rFonts w:hint="eastAsia" w:cs="Times New Roman"/>
          <w:szCs w:val="24"/>
        </w:rPr>
        <w:t>3</w:t>
      </w:r>
      <w:r>
        <w:rPr>
          <w:rFonts w:cs="Times New Roman"/>
          <w:szCs w:val="24"/>
        </w:rPr>
        <w:t>] 孙利民,李建中,陈渝,等.无线传感网络[M].北京</w:t>
      </w:r>
      <w:r>
        <w:rPr>
          <w:rFonts w:hint="eastAsia" w:cs="Times New Roman"/>
          <w:szCs w:val="24"/>
        </w:rPr>
        <w:t>:</w:t>
      </w:r>
      <w:r>
        <w:rPr>
          <w:rFonts w:cs="Times New Roman"/>
          <w:szCs w:val="24"/>
        </w:rPr>
        <w:t xml:space="preserve">清华大学出版社, </w:t>
      </w:r>
      <w:r>
        <w:rPr>
          <w:rFonts w:hint="eastAsia" w:cs="Times New Roman"/>
          <w:szCs w:val="24"/>
        </w:rPr>
        <w:t>2</w:t>
      </w:r>
      <w:r>
        <w:rPr>
          <w:rFonts w:cs="Times New Roman"/>
          <w:szCs w:val="24"/>
        </w:rPr>
        <w:t>005.</w:t>
      </w:r>
    </w:p>
    <w:p>
      <w:pPr>
        <w:ind w:firstLine="0" w:firstLineChars="0"/>
        <w:jc w:val="both"/>
        <w:rPr>
          <w:rFonts w:cs="Times New Roman"/>
          <w:szCs w:val="24"/>
        </w:rPr>
      </w:pPr>
      <w:r>
        <w:rPr>
          <w:rFonts w:cs="Times New Roman"/>
          <w:szCs w:val="24"/>
        </w:rPr>
        <w:t>[</w:t>
      </w:r>
      <w:r>
        <w:rPr>
          <w:rFonts w:hint="eastAsia" w:cs="Times New Roman"/>
          <w:szCs w:val="24"/>
        </w:rPr>
        <w:t>4</w:t>
      </w:r>
      <w:r>
        <w:rPr>
          <w:rFonts w:cs="Times New Roman"/>
          <w:szCs w:val="24"/>
        </w:rPr>
        <w:t>] 李正荣,黄晓涛.超宽带定位技术的分析与思考[J].电信快报,</w:t>
      </w:r>
      <w:r>
        <w:rPr>
          <w:rFonts w:hint="eastAsia" w:cs="Times New Roman"/>
          <w:szCs w:val="24"/>
        </w:rPr>
        <w:t>2</w:t>
      </w:r>
      <w:r>
        <w:rPr>
          <w:rFonts w:cs="Times New Roman"/>
          <w:szCs w:val="24"/>
        </w:rPr>
        <w:t>008 (4)</w:t>
      </w:r>
      <w:r>
        <w:rPr>
          <w:rFonts w:hint="eastAsia" w:cs="Times New Roman"/>
          <w:szCs w:val="24"/>
        </w:rPr>
        <w:t>:2</w:t>
      </w:r>
      <w:r>
        <w:rPr>
          <w:rFonts w:cs="Times New Roman"/>
          <w:szCs w:val="24"/>
        </w:rPr>
        <w:t>9-32.</w:t>
      </w:r>
    </w:p>
    <w:p>
      <w:pPr>
        <w:ind w:firstLine="0" w:firstLineChars="0"/>
        <w:jc w:val="both"/>
        <w:rPr>
          <w:rFonts w:cs="Times New Roman"/>
          <w:szCs w:val="24"/>
        </w:rPr>
      </w:pPr>
      <w:r>
        <w:rPr>
          <w:rFonts w:cs="Times New Roman"/>
          <w:szCs w:val="24"/>
        </w:rPr>
        <w:t>[</w:t>
      </w:r>
      <w:r>
        <w:rPr>
          <w:rFonts w:hint="eastAsia" w:cs="Times New Roman"/>
          <w:szCs w:val="24"/>
        </w:rPr>
        <w:t>5</w:t>
      </w:r>
      <w:r>
        <w:rPr>
          <w:rFonts w:cs="Times New Roman"/>
          <w:szCs w:val="24"/>
        </w:rPr>
        <w:t>] 胡劲草.室内自主式移动机器人定位方法[J].传感器世界,</w:t>
      </w:r>
      <w:r>
        <w:rPr>
          <w:rFonts w:hint="eastAsia" w:cs="Times New Roman"/>
          <w:szCs w:val="24"/>
        </w:rPr>
        <w:t>2</w:t>
      </w:r>
      <w:r>
        <w:rPr>
          <w:rFonts w:cs="Times New Roman"/>
          <w:szCs w:val="24"/>
        </w:rPr>
        <w:t>006(</w:t>
      </w:r>
      <w:r>
        <w:rPr>
          <w:rFonts w:hint="eastAsia" w:cs="Times New Roman"/>
          <w:szCs w:val="24"/>
        </w:rPr>
        <w:t>1</w:t>
      </w:r>
      <w:r>
        <w:rPr>
          <w:rFonts w:cs="Times New Roman"/>
          <w:szCs w:val="24"/>
        </w:rPr>
        <w:t>1)</w:t>
      </w:r>
      <w:r>
        <w:rPr>
          <w:rFonts w:hint="eastAsia" w:cs="Times New Roman"/>
          <w:szCs w:val="24"/>
        </w:rPr>
        <w:t>:6-1</w:t>
      </w:r>
      <w:r>
        <w:rPr>
          <w:rFonts w:cs="Times New Roman"/>
          <w:szCs w:val="24"/>
        </w:rPr>
        <w:t>0.</w:t>
      </w:r>
    </w:p>
    <w:p>
      <w:pPr>
        <w:ind w:firstLine="0" w:firstLineChars="0"/>
        <w:jc w:val="both"/>
        <w:rPr>
          <w:rFonts w:cs="Times New Roman"/>
          <w:szCs w:val="24"/>
        </w:rPr>
      </w:pPr>
      <w:r>
        <w:rPr>
          <w:rFonts w:cs="Times New Roman"/>
          <w:szCs w:val="24"/>
        </w:rPr>
        <w:t xml:space="preserve">[6] 赵国伟,陈诚,徐跃民.基于 </w:t>
      </w:r>
      <w:r>
        <w:rPr>
          <w:rFonts w:hint="eastAsia" w:cs="Times New Roman"/>
          <w:szCs w:val="24"/>
        </w:rPr>
        <w:t>L</w:t>
      </w:r>
      <w:r>
        <w:rPr>
          <w:rFonts w:cs="Times New Roman"/>
          <w:szCs w:val="24"/>
        </w:rPr>
        <w:t>abVIEW的自动化控制和编程设计[</w:t>
      </w:r>
      <w:r>
        <w:rPr>
          <w:rFonts w:hint="eastAsia" w:cs="Times New Roman"/>
          <w:szCs w:val="24"/>
        </w:rPr>
        <w:t>J</w:t>
      </w:r>
      <w:r>
        <w:rPr>
          <w:rFonts w:cs="Times New Roman"/>
          <w:szCs w:val="24"/>
        </w:rPr>
        <w:t xml:space="preserve">].微计算机信息, </w:t>
      </w:r>
      <w:r>
        <w:rPr>
          <w:rFonts w:hint="eastAsia" w:cs="Times New Roman"/>
          <w:szCs w:val="24"/>
        </w:rPr>
        <w:t>2</w:t>
      </w:r>
      <w:r>
        <w:rPr>
          <w:rFonts w:cs="Times New Roman"/>
          <w:szCs w:val="24"/>
        </w:rPr>
        <w:t>007(28):11-12,209.</w:t>
      </w:r>
    </w:p>
    <w:sectPr>
      <w:headerReference r:id="rId12" w:type="default"/>
      <w:footerReference r:id="rId13" w:type="default"/>
      <w:footnotePr>
        <w:numFmt w:val="decimalEnclosedCircleChinese"/>
      </w:footnotePr>
      <w:endnotePr>
        <w:numFmt w:val="decimal"/>
      </w:endnotePr>
      <w:pgSz w:w="11906" w:h="16838"/>
      <w:pgMar w:top="1440" w:right="1800" w:bottom="1440" w:left="1800" w:header="737"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2070476"/>
    </w:sdtPr>
    <w:sdtContent>
      <w:p>
        <w:pPr>
          <w:pStyle w:val="8"/>
          <w:ind w:firstLine="360"/>
          <w:jc w:val="center"/>
        </w:pPr>
        <w:r>
          <w:fldChar w:fldCharType="begin"/>
        </w:r>
        <w:r>
          <w:instrText xml:space="preserve"> PAGE   \* MERGEFORMAT </w:instrText>
        </w:r>
        <w:r>
          <w:fldChar w:fldCharType="separate"/>
        </w:r>
        <w:r>
          <w:t>VI</w:t>
        </w:r>
        <w:r>
          <w:fldChar w:fldCharType="end"/>
        </w:r>
      </w:p>
    </w:sdtContent>
  </w:sdt>
  <w:p>
    <w:pPr>
      <w:pStyle w:val="8"/>
      <w:ind w:firstLine="0" w:firstLineChars="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center"/>
    </w:pPr>
    <w:r>
      <w:t>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rPr>
        <w:rFonts w:cs="Times New Roman"/>
        <w:sz w:val="21"/>
        <w:szCs w:val="21"/>
      </w:rPr>
    </w:pPr>
    <w:r>
      <w:rPr>
        <w:rFonts w:hint="eastAsia" w:cs="Times New Roman"/>
        <w:sz w:val="21"/>
        <w:szCs w:val="21"/>
      </w:rPr>
      <w:t>Synopsys AR</w:t>
    </w:r>
    <w:r>
      <w:rPr>
        <w:rFonts w:cs="Times New Roman"/>
        <w:sz w:val="21"/>
        <w:szCs w:val="21"/>
      </w:rPr>
      <w:t>C杯</w:t>
    </w:r>
    <w:r>
      <w:rPr>
        <w:rFonts w:hint="eastAsia" w:cs="Times New Roman"/>
        <w:sz w:val="21"/>
        <w:szCs w:val="21"/>
      </w:rPr>
      <w:t>电子设计竞赛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rPr>
        <w:rFonts w:cs="Times New Roman"/>
        <w:sz w:val="21"/>
        <w:szCs w:val="21"/>
      </w:rPr>
    </w:pPr>
    <w:r>
      <w:rPr>
        <w:rFonts w:hint="eastAsia" w:cs="Times New Roman"/>
        <w:sz w:val="21"/>
        <w:szCs w:val="21"/>
      </w:rPr>
      <w:t>Synopsys AR</w:t>
    </w:r>
    <w:r>
      <w:rPr>
        <w:rFonts w:cs="Times New Roman"/>
        <w:sz w:val="21"/>
        <w:szCs w:val="21"/>
      </w:rPr>
      <w:t>C杯</w:t>
    </w:r>
    <w:r>
      <w:rPr>
        <w:rFonts w:hint="eastAsia" w:cs="Times New Roman"/>
        <w:sz w:val="21"/>
        <w:szCs w:val="21"/>
      </w:rPr>
      <w:t>电子设计竞赛</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pPr>
    <w:r>
      <w:rPr>
        <w:rFonts w:hint="eastAsia" w:cs="Times New Roman"/>
        <w:sz w:val="21"/>
        <w:szCs w:val="21"/>
      </w:rPr>
      <w:t>Synopsys AR</w:t>
    </w:r>
    <w:r>
      <w:rPr>
        <w:rFonts w:cs="Times New Roman"/>
        <w:sz w:val="21"/>
        <w:szCs w:val="21"/>
      </w:rPr>
      <w:t>C杯</w:t>
    </w:r>
    <w:r>
      <w:rPr>
        <w:rFonts w:hint="eastAsia" w:cs="Times New Roman"/>
        <w:sz w:val="21"/>
        <w:szCs w:val="21"/>
      </w:rPr>
      <w:t>电子设计竞赛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D4C23B"/>
    <w:multiLevelType w:val="singleLevel"/>
    <w:tmpl w:val="D2D4C23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8AA"/>
    <w:rsid w:val="0001441F"/>
    <w:rsid w:val="00014C7A"/>
    <w:rsid w:val="000206B3"/>
    <w:rsid w:val="00024005"/>
    <w:rsid w:val="00035223"/>
    <w:rsid w:val="00036124"/>
    <w:rsid w:val="00042CCB"/>
    <w:rsid w:val="0004591E"/>
    <w:rsid w:val="00054165"/>
    <w:rsid w:val="00071FAD"/>
    <w:rsid w:val="00082672"/>
    <w:rsid w:val="000834F4"/>
    <w:rsid w:val="00084B56"/>
    <w:rsid w:val="00084DB6"/>
    <w:rsid w:val="000A5FC8"/>
    <w:rsid w:val="000B6E67"/>
    <w:rsid w:val="000D1D68"/>
    <w:rsid w:val="000D66F7"/>
    <w:rsid w:val="000E065B"/>
    <w:rsid w:val="000E278A"/>
    <w:rsid w:val="000E6DC2"/>
    <w:rsid w:val="000E7E5F"/>
    <w:rsid w:val="000F4E58"/>
    <w:rsid w:val="0011797E"/>
    <w:rsid w:val="00121C25"/>
    <w:rsid w:val="00126516"/>
    <w:rsid w:val="00126E90"/>
    <w:rsid w:val="00141796"/>
    <w:rsid w:val="00146E72"/>
    <w:rsid w:val="001706B8"/>
    <w:rsid w:val="00172A27"/>
    <w:rsid w:val="00191AA7"/>
    <w:rsid w:val="00192B8E"/>
    <w:rsid w:val="001C3D39"/>
    <w:rsid w:val="001D2211"/>
    <w:rsid w:val="001D2E47"/>
    <w:rsid w:val="001D3057"/>
    <w:rsid w:val="001D55CA"/>
    <w:rsid w:val="001E143A"/>
    <w:rsid w:val="001F22F0"/>
    <w:rsid w:val="001F4A89"/>
    <w:rsid w:val="001F58BB"/>
    <w:rsid w:val="001F5CC1"/>
    <w:rsid w:val="002053E0"/>
    <w:rsid w:val="00220666"/>
    <w:rsid w:val="00231774"/>
    <w:rsid w:val="00231B63"/>
    <w:rsid w:val="002323A4"/>
    <w:rsid w:val="00240C94"/>
    <w:rsid w:val="002638D2"/>
    <w:rsid w:val="002731DE"/>
    <w:rsid w:val="00280121"/>
    <w:rsid w:val="002959D4"/>
    <w:rsid w:val="002965C8"/>
    <w:rsid w:val="002A6AB6"/>
    <w:rsid w:val="002A7F2A"/>
    <w:rsid w:val="002B7074"/>
    <w:rsid w:val="002C4177"/>
    <w:rsid w:val="002C75E1"/>
    <w:rsid w:val="002D0DF2"/>
    <w:rsid w:val="002D6FD2"/>
    <w:rsid w:val="002E4268"/>
    <w:rsid w:val="002F3604"/>
    <w:rsid w:val="002F42F0"/>
    <w:rsid w:val="003054DA"/>
    <w:rsid w:val="00307680"/>
    <w:rsid w:val="003100C3"/>
    <w:rsid w:val="00315AD7"/>
    <w:rsid w:val="0034594B"/>
    <w:rsid w:val="00353042"/>
    <w:rsid w:val="00360536"/>
    <w:rsid w:val="00372D96"/>
    <w:rsid w:val="0037687B"/>
    <w:rsid w:val="003829B8"/>
    <w:rsid w:val="0039527E"/>
    <w:rsid w:val="003954A5"/>
    <w:rsid w:val="003B721C"/>
    <w:rsid w:val="003C60F4"/>
    <w:rsid w:val="003C666A"/>
    <w:rsid w:val="003D0564"/>
    <w:rsid w:val="003F222F"/>
    <w:rsid w:val="003F42E5"/>
    <w:rsid w:val="003F60D1"/>
    <w:rsid w:val="003F6EC4"/>
    <w:rsid w:val="0040773A"/>
    <w:rsid w:val="00414BD5"/>
    <w:rsid w:val="00422EBB"/>
    <w:rsid w:val="004233D5"/>
    <w:rsid w:val="00433458"/>
    <w:rsid w:val="0045159D"/>
    <w:rsid w:val="00466BF4"/>
    <w:rsid w:val="00467005"/>
    <w:rsid w:val="004740A6"/>
    <w:rsid w:val="0047576F"/>
    <w:rsid w:val="00486CBB"/>
    <w:rsid w:val="00491E65"/>
    <w:rsid w:val="004A009A"/>
    <w:rsid w:val="004A06D6"/>
    <w:rsid w:val="004A40FB"/>
    <w:rsid w:val="004B02A4"/>
    <w:rsid w:val="004B45AF"/>
    <w:rsid w:val="004B5674"/>
    <w:rsid w:val="004B6E51"/>
    <w:rsid w:val="004E6A26"/>
    <w:rsid w:val="00507EB8"/>
    <w:rsid w:val="00512B2E"/>
    <w:rsid w:val="00513DB9"/>
    <w:rsid w:val="00514841"/>
    <w:rsid w:val="005228CB"/>
    <w:rsid w:val="0052554A"/>
    <w:rsid w:val="00531FFC"/>
    <w:rsid w:val="00542784"/>
    <w:rsid w:val="00546CC5"/>
    <w:rsid w:val="005501C7"/>
    <w:rsid w:val="00564EC7"/>
    <w:rsid w:val="0057444C"/>
    <w:rsid w:val="005825BB"/>
    <w:rsid w:val="00591C20"/>
    <w:rsid w:val="00594A8F"/>
    <w:rsid w:val="005C60D8"/>
    <w:rsid w:val="005D3DDE"/>
    <w:rsid w:val="005D4F44"/>
    <w:rsid w:val="005F6D3E"/>
    <w:rsid w:val="00602F30"/>
    <w:rsid w:val="00610C54"/>
    <w:rsid w:val="00617C31"/>
    <w:rsid w:val="00622509"/>
    <w:rsid w:val="00622D22"/>
    <w:rsid w:val="0062473D"/>
    <w:rsid w:val="006310F9"/>
    <w:rsid w:val="0064279D"/>
    <w:rsid w:val="0064333D"/>
    <w:rsid w:val="00650299"/>
    <w:rsid w:val="006573DA"/>
    <w:rsid w:val="006616B9"/>
    <w:rsid w:val="00673713"/>
    <w:rsid w:val="00686044"/>
    <w:rsid w:val="00695CFA"/>
    <w:rsid w:val="006C2BF3"/>
    <w:rsid w:val="006C62AC"/>
    <w:rsid w:val="006C6C1D"/>
    <w:rsid w:val="006D6239"/>
    <w:rsid w:val="006E0D76"/>
    <w:rsid w:val="006E56AC"/>
    <w:rsid w:val="0070017C"/>
    <w:rsid w:val="00703BC1"/>
    <w:rsid w:val="007040DF"/>
    <w:rsid w:val="0070452A"/>
    <w:rsid w:val="00711E08"/>
    <w:rsid w:val="00721E07"/>
    <w:rsid w:val="00730735"/>
    <w:rsid w:val="00751802"/>
    <w:rsid w:val="00752875"/>
    <w:rsid w:val="00757102"/>
    <w:rsid w:val="007615B8"/>
    <w:rsid w:val="007640AA"/>
    <w:rsid w:val="0076589D"/>
    <w:rsid w:val="00765A8E"/>
    <w:rsid w:val="00765EC8"/>
    <w:rsid w:val="00782986"/>
    <w:rsid w:val="007840E2"/>
    <w:rsid w:val="00786B84"/>
    <w:rsid w:val="00790B04"/>
    <w:rsid w:val="007964E2"/>
    <w:rsid w:val="0079721F"/>
    <w:rsid w:val="007A0244"/>
    <w:rsid w:val="007A7431"/>
    <w:rsid w:val="007B37F8"/>
    <w:rsid w:val="007C4D6C"/>
    <w:rsid w:val="007E2440"/>
    <w:rsid w:val="007E7E1A"/>
    <w:rsid w:val="007F31C5"/>
    <w:rsid w:val="008075FD"/>
    <w:rsid w:val="008411EE"/>
    <w:rsid w:val="00850F0F"/>
    <w:rsid w:val="00857A25"/>
    <w:rsid w:val="008605F0"/>
    <w:rsid w:val="00867D11"/>
    <w:rsid w:val="00874828"/>
    <w:rsid w:val="00875B44"/>
    <w:rsid w:val="008839FB"/>
    <w:rsid w:val="0088613B"/>
    <w:rsid w:val="008B209C"/>
    <w:rsid w:val="008B6D81"/>
    <w:rsid w:val="008D371F"/>
    <w:rsid w:val="008D63BB"/>
    <w:rsid w:val="008E1B0D"/>
    <w:rsid w:val="008E4436"/>
    <w:rsid w:val="008F03A1"/>
    <w:rsid w:val="008F6752"/>
    <w:rsid w:val="008F6B32"/>
    <w:rsid w:val="0090012C"/>
    <w:rsid w:val="009049A1"/>
    <w:rsid w:val="00915BFC"/>
    <w:rsid w:val="00934765"/>
    <w:rsid w:val="00951444"/>
    <w:rsid w:val="00956E8D"/>
    <w:rsid w:val="009575D2"/>
    <w:rsid w:val="0096194A"/>
    <w:rsid w:val="00976B08"/>
    <w:rsid w:val="00980389"/>
    <w:rsid w:val="00983EB6"/>
    <w:rsid w:val="009855F9"/>
    <w:rsid w:val="00985A53"/>
    <w:rsid w:val="009917B6"/>
    <w:rsid w:val="00992A37"/>
    <w:rsid w:val="00994201"/>
    <w:rsid w:val="009C7145"/>
    <w:rsid w:val="009C7454"/>
    <w:rsid w:val="009E4341"/>
    <w:rsid w:val="009E50EC"/>
    <w:rsid w:val="00A13E6D"/>
    <w:rsid w:val="00A1669E"/>
    <w:rsid w:val="00A256F7"/>
    <w:rsid w:val="00A41FD4"/>
    <w:rsid w:val="00A56A19"/>
    <w:rsid w:val="00A73346"/>
    <w:rsid w:val="00A736E7"/>
    <w:rsid w:val="00A764BE"/>
    <w:rsid w:val="00A85738"/>
    <w:rsid w:val="00A870B2"/>
    <w:rsid w:val="00AA0BC4"/>
    <w:rsid w:val="00AA0C22"/>
    <w:rsid w:val="00AA6453"/>
    <w:rsid w:val="00AA6B12"/>
    <w:rsid w:val="00AA6B43"/>
    <w:rsid w:val="00AE0C25"/>
    <w:rsid w:val="00AF11BC"/>
    <w:rsid w:val="00AF5303"/>
    <w:rsid w:val="00B13BB9"/>
    <w:rsid w:val="00B224D6"/>
    <w:rsid w:val="00B30963"/>
    <w:rsid w:val="00B33925"/>
    <w:rsid w:val="00B47FFE"/>
    <w:rsid w:val="00B51D43"/>
    <w:rsid w:val="00B54A11"/>
    <w:rsid w:val="00B63295"/>
    <w:rsid w:val="00B67C2F"/>
    <w:rsid w:val="00B7688B"/>
    <w:rsid w:val="00B82BFA"/>
    <w:rsid w:val="00B86A17"/>
    <w:rsid w:val="00B93D47"/>
    <w:rsid w:val="00B95451"/>
    <w:rsid w:val="00BB2C91"/>
    <w:rsid w:val="00BC75FC"/>
    <w:rsid w:val="00BF1113"/>
    <w:rsid w:val="00BF6996"/>
    <w:rsid w:val="00BF6DDE"/>
    <w:rsid w:val="00BF77D4"/>
    <w:rsid w:val="00BF7A9E"/>
    <w:rsid w:val="00C013F1"/>
    <w:rsid w:val="00C0283B"/>
    <w:rsid w:val="00C37494"/>
    <w:rsid w:val="00C4106D"/>
    <w:rsid w:val="00C44ECF"/>
    <w:rsid w:val="00C500DA"/>
    <w:rsid w:val="00C6139B"/>
    <w:rsid w:val="00C668EB"/>
    <w:rsid w:val="00C71371"/>
    <w:rsid w:val="00C80A2A"/>
    <w:rsid w:val="00C82743"/>
    <w:rsid w:val="00C918E2"/>
    <w:rsid w:val="00CA260B"/>
    <w:rsid w:val="00CA3668"/>
    <w:rsid w:val="00CA6B76"/>
    <w:rsid w:val="00CC36C4"/>
    <w:rsid w:val="00CC534C"/>
    <w:rsid w:val="00CD6D45"/>
    <w:rsid w:val="00CD7858"/>
    <w:rsid w:val="00CE73A4"/>
    <w:rsid w:val="00CF3260"/>
    <w:rsid w:val="00D101C7"/>
    <w:rsid w:val="00D10296"/>
    <w:rsid w:val="00D24E90"/>
    <w:rsid w:val="00D25D2A"/>
    <w:rsid w:val="00D32E75"/>
    <w:rsid w:val="00D36C53"/>
    <w:rsid w:val="00D461F2"/>
    <w:rsid w:val="00D466B9"/>
    <w:rsid w:val="00D532E8"/>
    <w:rsid w:val="00D534CB"/>
    <w:rsid w:val="00D656BE"/>
    <w:rsid w:val="00D67840"/>
    <w:rsid w:val="00D75046"/>
    <w:rsid w:val="00D7545B"/>
    <w:rsid w:val="00D77A87"/>
    <w:rsid w:val="00D977A6"/>
    <w:rsid w:val="00DB6E96"/>
    <w:rsid w:val="00DC0CDC"/>
    <w:rsid w:val="00DC726F"/>
    <w:rsid w:val="00DD08B7"/>
    <w:rsid w:val="00E02D1A"/>
    <w:rsid w:val="00E14607"/>
    <w:rsid w:val="00E15647"/>
    <w:rsid w:val="00E17C52"/>
    <w:rsid w:val="00E32460"/>
    <w:rsid w:val="00E4244A"/>
    <w:rsid w:val="00E42B0C"/>
    <w:rsid w:val="00E45776"/>
    <w:rsid w:val="00E4663B"/>
    <w:rsid w:val="00E50853"/>
    <w:rsid w:val="00E56BB1"/>
    <w:rsid w:val="00E56BD5"/>
    <w:rsid w:val="00EA075B"/>
    <w:rsid w:val="00EA32B3"/>
    <w:rsid w:val="00EA37CF"/>
    <w:rsid w:val="00EA56B6"/>
    <w:rsid w:val="00ED2459"/>
    <w:rsid w:val="00ED6C69"/>
    <w:rsid w:val="00EE3BCC"/>
    <w:rsid w:val="00EF60A8"/>
    <w:rsid w:val="00F11DD1"/>
    <w:rsid w:val="00F12093"/>
    <w:rsid w:val="00F13F0C"/>
    <w:rsid w:val="00F17EEC"/>
    <w:rsid w:val="00F23514"/>
    <w:rsid w:val="00F26743"/>
    <w:rsid w:val="00F26F3D"/>
    <w:rsid w:val="00F302C7"/>
    <w:rsid w:val="00F44AAD"/>
    <w:rsid w:val="00F55E75"/>
    <w:rsid w:val="00F723C1"/>
    <w:rsid w:val="00F729D9"/>
    <w:rsid w:val="00F831B1"/>
    <w:rsid w:val="00F901F5"/>
    <w:rsid w:val="00F92A63"/>
    <w:rsid w:val="00F95482"/>
    <w:rsid w:val="00FB0B07"/>
    <w:rsid w:val="00FB5445"/>
    <w:rsid w:val="00FB6898"/>
    <w:rsid w:val="00FC3B90"/>
    <w:rsid w:val="00FC4DB2"/>
    <w:rsid w:val="00FD01B2"/>
    <w:rsid w:val="00FD5F67"/>
    <w:rsid w:val="00FE5BF6"/>
    <w:rsid w:val="01263141"/>
    <w:rsid w:val="02E536E4"/>
    <w:rsid w:val="03C4622B"/>
    <w:rsid w:val="04530DBC"/>
    <w:rsid w:val="049732B6"/>
    <w:rsid w:val="066D2470"/>
    <w:rsid w:val="06BE1DDE"/>
    <w:rsid w:val="06FA3383"/>
    <w:rsid w:val="074D445E"/>
    <w:rsid w:val="08A36CCD"/>
    <w:rsid w:val="092F1C43"/>
    <w:rsid w:val="09631B3B"/>
    <w:rsid w:val="097A019B"/>
    <w:rsid w:val="09881C45"/>
    <w:rsid w:val="09BD2274"/>
    <w:rsid w:val="0A080106"/>
    <w:rsid w:val="0A5C1769"/>
    <w:rsid w:val="0A605FA4"/>
    <w:rsid w:val="0A621463"/>
    <w:rsid w:val="0ACA03CA"/>
    <w:rsid w:val="0B6C0656"/>
    <w:rsid w:val="0C3461AC"/>
    <w:rsid w:val="0CB35DD2"/>
    <w:rsid w:val="0D49012E"/>
    <w:rsid w:val="0D781850"/>
    <w:rsid w:val="0E2D5195"/>
    <w:rsid w:val="0E90184A"/>
    <w:rsid w:val="0F2F2E3F"/>
    <w:rsid w:val="0F754588"/>
    <w:rsid w:val="10A0148D"/>
    <w:rsid w:val="11E727DF"/>
    <w:rsid w:val="12692234"/>
    <w:rsid w:val="12B606BB"/>
    <w:rsid w:val="12D55890"/>
    <w:rsid w:val="133A69EF"/>
    <w:rsid w:val="134A33DD"/>
    <w:rsid w:val="14682407"/>
    <w:rsid w:val="15910E31"/>
    <w:rsid w:val="170E4289"/>
    <w:rsid w:val="177E60E5"/>
    <w:rsid w:val="17CA4F13"/>
    <w:rsid w:val="17DC7A62"/>
    <w:rsid w:val="18367455"/>
    <w:rsid w:val="1863241B"/>
    <w:rsid w:val="18950633"/>
    <w:rsid w:val="1A225F2F"/>
    <w:rsid w:val="1AF4167B"/>
    <w:rsid w:val="1B1F6F52"/>
    <w:rsid w:val="1B291729"/>
    <w:rsid w:val="1BD06D61"/>
    <w:rsid w:val="1BF66432"/>
    <w:rsid w:val="1F916F38"/>
    <w:rsid w:val="1FFF1983"/>
    <w:rsid w:val="201D4272"/>
    <w:rsid w:val="2075481E"/>
    <w:rsid w:val="20D00BFC"/>
    <w:rsid w:val="210B7AA1"/>
    <w:rsid w:val="219A36B9"/>
    <w:rsid w:val="21ED66D2"/>
    <w:rsid w:val="22497A7B"/>
    <w:rsid w:val="229E4ED1"/>
    <w:rsid w:val="22CB7326"/>
    <w:rsid w:val="22E0673C"/>
    <w:rsid w:val="230608D1"/>
    <w:rsid w:val="23280783"/>
    <w:rsid w:val="23AF687A"/>
    <w:rsid w:val="2404763C"/>
    <w:rsid w:val="256C031E"/>
    <w:rsid w:val="262C7AA0"/>
    <w:rsid w:val="26E04A68"/>
    <w:rsid w:val="277451C1"/>
    <w:rsid w:val="279C453B"/>
    <w:rsid w:val="280907C2"/>
    <w:rsid w:val="28113CFB"/>
    <w:rsid w:val="281D02C1"/>
    <w:rsid w:val="282F6E01"/>
    <w:rsid w:val="28E427A4"/>
    <w:rsid w:val="294570E9"/>
    <w:rsid w:val="2A4B36A4"/>
    <w:rsid w:val="2B4F6754"/>
    <w:rsid w:val="2B840E63"/>
    <w:rsid w:val="2C1025AF"/>
    <w:rsid w:val="2C5817FD"/>
    <w:rsid w:val="2C6951D9"/>
    <w:rsid w:val="2C6B02F5"/>
    <w:rsid w:val="2CAF29E1"/>
    <w:rsid w:val="2DBB4465"/>
    <w:rsid w:val="2DBB6698"/>
    <w:rsid w:val="2EB03718"/>
    <w:rsid w:val="2F2D40EE"/>
    <w:rsid w:val="304D003A"/>
    <w:rsid w:val="312A181B"/>
    <w:rsid w:val="32B850B9"/>
    <w:rsid w:val="32CD22EA"/>
    <w:rsid w:val="32D9465C"/>
    <w:rsid w:val="32FB0D44"/>
    <w:rsid w:val="363A29A7"/>
    <w:rsid w:val="36575555"/>
    <w:rsid w:val="367427E2"/>
    <w:rsid w:val="367C38B2"/>
    <w:rsid w:val="369C2DE8"/>
    <w:rsid w:val="36C30F0B"/>
    <w:rsid w:val="36C72DE2"/>
    <w:rsid w:val="36F07E92"/>
    <w:rsid w:val="375E7717"/>
    <w:rsid w:val="37AD4B90"/>
    <w:rsid w:val="384733DD"/>
    <w:rsid w:val="384B7B74"/>
    <w:rsid w:val="38552738"/>
    <w:rsid w:val="39481E5D"/>
    <w:rsid w:val="394C2EEF"/>
    <w:rsid w:val="397A6BBA"/>
    <w:rsid w:val="39B40435"/>
    <w:rsid w:val="3A2E0FAA"/>
    <w:rsid w:val="3A486EC8"/>
    <w:rsid w:val="3AD74A8A"/>
    <w:rsid w:val="3ADD3C94"/>
    <w:rsid w:val="3B457AF0"/>
    <w:rsid w:val="3B6D63FD"/>
    <w:rsid w:val="3BED3F90"/>
    <w:rsid w:val="3BEE7091"/>
    <w:rsid w:val="3CDE61C8"/>
    <w:rsid w:val="3D152648"/>
    <w:rsid w:val="3DB65708"/>
    <w:rsid w:val="3EC62A48"/>
    <w:rsid w:val="3EF305E8"/>
    <w:rsid w:val="3F4F5029"/>
    <w:rsid w:val="417A5453"/>
    <w:rsid w:val="41F40118"/>
    <w:rsid w:val="422737CF"/>
    <w:rsid w:val="425671B3"/>
    <w:rsid w:val="426954D6"/>
    <w:rsid w:val="427829E4"/>
    <w:rsid w:val="43521A26"/>
    <w:rsid w:val="440A76B0"/>
    <w:rsid w:val="449A1420"/>
    <w:rsid w:val="45462CD3"/>
    <w:rsid w:val="469B5148"/>
    <w:rsid w:val="46A06E8C"/>
    <w:rsid w:val="4706510F"/>
    <w:rsid w:val="475979D5"/>
    <w:rsid w:val="48055710"/>
    <w:rsid w:val="488B1151"/>
    <w:rsid w:val="495617B6"/>
    <w:rsid w:val="497D7ABB"/>
    <w:rsid w:val="49880F32"/>
    <w:rsid w:val="49B3739E"/>
    <w:rsid w:val="4AAC4CE8"/>
    <w:rsid w:val="4BED48ED"/>
    <w:rsid w:val="4C0B2615"/>
    <w:rsid w:val="4DC720D2"/>
    <w:rsid w:val="4E0B6CF0"/>
    <w:rsid w:val="4EC81A58"/>
    <w:rsid w:val="4F6418EE"/>
    <w:rsid w:val="4F980572"/>
    <w:rsid w:val="50530EB8"/>
    <w:rsid w:val="507B7FF7"/>
    <w:rsid w:val="5146416C"/>
    <w:rsid w:val="524F31BF"/>
    <w:rsid w:val="529C2494"/>
    <w:rsid w:val="52DB7C35"/>
    <w:rsid w:val="5316469B"/>
    <w:rsid w:val="53167454"/>
    <w:rsid w:val="53AF4E85"/>
    <w:rsid w:val="53D20345"/>
    <w:rsid w:val="547B3A83"/>
    <w:rsid w:val="54ED3EB8"/>
    <w:rsid w:val="54F95844"/>
    <w:rsid w:val="55006428"/>
    <w:rsid w:val="55E465F3"/>
    <w:rsid w:val="56A0660C"/>
    <w:rsid w:val="582C5F67"/>
    <w:rsid w:val="5B587CE4"/>
    <w:rsid w:val="5BC0220A"/>
    <w:rsid w:val="5BC155B7"/>
    <w:rsid w:val="5BF32473"/>
    <w:rsid w:val="5DF65756"/>
    <w:rsid w:val="5E190133"/>
    <w:rsid w:val="5E5C0E4B"/>
    <w:rsid w:val="5E6C0C78"/>
    <w:rsid w:val="5E7C094E"/>
    <w:rsid w:val="5E8177E0"/>
    <w:rsid w:val="5FAB3CB9"/>
    <w:rsid w:val="60F4423A"/>
    <w:rsid w:val="612E0F02"/>
    <w:rsid w:val="613D59D1"/>
    <w:rsid w:val="61440707"/>
    <w:rsid w:val="620218E5"/>
    <w:rsid w:val="6226081D"/>
    <w:rsid w:val="62CE04C6"/>
    <w:rsid w:val="63155385"/>
    <w:rsid w:val="64945460"/>
    <w:rsid w:val="652835CB"/>
    <w:rsid w:val="65A775C0"/>
    <w:rsid w:val="65DF2EF8"/>
    <w:rsid w:val="66A207F1"/>
    <w:rsid w:val="66BA3D7C"/>
    <w:rsid w:val="66D34A7D"/>
    <w:rsid w:val="66EA4D0D"/>
    <w:rsid w:val="674425F8"/>
    <w:rsid w:val="68343623"/>
    <w:rsid w:val="685432A5"/>
    <w:rsid w:val="69F56CFF"/>
    <w:rsid w:val="6B6062B7"/>
    <w:rsid w:val="6BAA1738"/>
    <w:rsid w:val="6C236C37"/>
    <w:rsid w:val="6C402A72"/>
    <w:rsid w:val="6C633CA4"/>
    <w:rsid w:val="6CD75B89"/>
    <w:rsid w:val="6DBA5E78"/>
    <w:rsid w:val="6F4F0759"/>
    <w:rsid w:val="6F867415"/>
    <w:rsid w:val="6FDA3A86"/>
    <w:rsid w:val="703F6AE6"/>
    <w:rsid w:val="70556321"/>
    <w:rsid w:val="711531D3"/>
    <w:rsid w:val="712A328A"/>
    <w:rsid w:val="71A23D8D"/>
    <w:rsid w:val="724F173B"/>
    <w:rsid w:val="73556A0F"/>
    <w:rsid w:val="73F922F6"/>
    <w:rsid w:val="743B0ED9"/>
    <w:rsid w:val="75401424"/>
    <w:rsid w:val="75EB6DB2"/>
    <w:rsid w:val="764C6DBE"/>
    <w:rsid w:val="76540E20"/>
    <w:rsid w:val="773C095F"/>
    <w:rsid w:val="77590264"/>
    <w:rsid w:val="779A3E9D"/>
    <w:rsid w:val="77DD745F"/>
    <w:rsid w:val="77FE59DB"/>
    <w:rsid w:val="786177DF"/>
    <w:rsid w:val="789A3693"/>
    <w:rsid w:val="78EA491B"/>
    <w:rsid w:val="7996245D"/>
    <w:rsid w:val="799939A3"/>
    <w:rsid w:val="79BE3B8A"/>
    <w:rsid w:val="79F633B0"/>
    <w:rsid w:val="7AC71B60"/>
    <w:rsid w:val="7AFA7AA6"/>
    <w:rsid w:val="7B386F5E"/>
    <w:rsid w:val="7B6872B4"/>
    <w:rsid w:val="7B753B04"/>
    <w:rsid w:val="7CDD1434"/>
    <w:rsid w:val="7D681B04"/>
    <w:rsid w:val="7EC55694"/>
    <w:rsid w:val="7EF701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2"/>
    <w:qFormat/>
    <w:uiPriority w:val="9"/>
    <w:pPr>
      <w:spacing w:line="1440" w:lineRule="auto"/>
      <w:ind w:firstLine="0" w:firstLineChars="0"/>
      <w:jc w:val="center"/>
      <w:outlineLvl w:val="0"/>
    </w:pPr>
    <w:rPr>
      <w:rFonts w:eastAsia="黑体"/>
      <w:bCs/>
      <w:kern w:val="44"/>
      <w:sz w:val="36"/>
      <w:szCs w:val="44"/>
    </w:rPr>
  </w:style>
  <w:style w:type="paragraph" w:styleId="3">
    <w:name w:val="heading 2"/>
    <w:basedOn w:val="1"/>
    <w:next w:val="1"/>
    <w:link w:val="23"/>
    <w:unhideWhenUsed/>
    <w:qFormat/>
    <w:uiPriority w:val="9"/>
    <w:pPr>
      <w:spacing w:line="960" w:lineRule="auto"/>
      <w:ind w:firstLine="0" w:firstLineChars="0"/>
      <w:outlineLvl w:val="1"/>
    </w:pPr>
    <w:rPr>
      <w:rFonts w:eastAsia="黑体" w:cstheme="majorBidi"/>
      <w:bCs/>
      <w:sz w:val="30"/>
      <w:szCs w:val="32"/>
    </w:rPr>
  </w:style>
  <w:style w:type="paragraph" w:styleId="4">
    <w:name w:val="heading 3"/>
    <w:basedOn w:val="1"/>
    <w:next w:val="1"/>
    <w:link w:val="21"/>
    <w:qFormat/>
    <w:uiPriority w:val="9"/>
    <w:pPr>
      <w:spacing w:line="480" w:lineRule="auto"/>
      <w:ind w:firstLine="0" w:firstLineChars="0"/>
      <w:outlineLvl w:val="2"/>
    </w:pPr>
    <w:rPr>
      <w:rFonts w:cs="Times New Roman" w:eastAsiaTheme="majorEastAsia"/>
      <w:sz w:val="28"/>
      <w:szCs w:val="28"/>
    </w:rPr>
  </w:style>
  <w:style w:type="character" w:default="1" w:styleId="13">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endnote text"/>
    <w:basedOn w:val="1"/>
    <w:link w:val="26"/>
    <w:semiHidden/>
    <w:unhideWhenUsed/>
    <w:qFormat/>
    <w:uiPriority w:val="99"/>
    <w:pPr>
      <w:snapToGrid w:val="0"/>
    </w:pPr>
  </w:style>
  <w:style w:type="paragraph" w:styleId="7">
    <w:name w:val="Balloon Text"/>
    <w:basedOn w:val="1"/>
    <w:link w:val="27"/>
    <w:semiHidden/>
    <w:unhideWhenUsed/>
    <w:qFormat/>
    <w:uiPriority w:val="99"/>
    <w:pPr>
      <w:spacing w:line="240" w:lineRule="auto"/>
    </w:pPr>
    <w:rPr>
      <w:rFonts w:ascii="Tahoma" w:hAnsi="Tahoma" w:cs="Tahoma"/>
      <w:sz w:val="16"/>
      <w:szCs w:val="16"/>
    </w:rPr>
  </w:style>
  <w:style w:type="paragraph" w:styleId="8">
    <w:name w:val="footer"/>
    <w:basedOn w:val="1"/>
    <w:link w:val="19"/>
    <w:unhideWhenUsed/>
    <w:qFormat/>
    <w:uiPriority w:val="99"/>
    <w:pPr>
      <w:tabs>
        <w:tab w:val="center" w:pos="4153"/>
        <w:tab w:val="right" w:pos="8306"/>
      </w:tabs>
      <w:snapToGrid w:val="0"/>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firstLine="0" w:firstLineChars="0"/>
    </w:pPr>
    <w:rPr>
      <w:rFonts w:ascii="黑体" w:hAnsi="黑体" w:eastAsia="黑体"/>
      <w:sz w:val="28"/>
      <w:szCs w:val="28"/>
    </w:rPr>
  </w:style>
  <w:style w:type="paragraph" w:styleId="11">
    <w:name w:val="footnote text"/>
    <w:basedOn w:val="1"/>
    <w:link w:val="25"/>
    <w:semiHidden/>
    <w:unhideWhenUsed/>
    <w:qFormat/>
    <w:uiPriority w:val="99"/>
    <w:pPr>
      <w:snapToGrid w:val="0"/>
    </w:pPr>
    <w:rPr>
      <w:sz w:val="18"/>
      <w:szCs w:val="18"/>
    </w:rPr>
  </w:style>
  <w:style w:type="paragraph" w:styleId="12">
    <w:name w:val="toc 2"/>
    <w:basedOn w:val="1"/>
    <w:next w:val="1"/>
    <w:unhideWhenUsed/>
    <w:qFormat/>
    <w:uiPriority w:val="39"/>
    <w:pPr>
      <w:ind w:left="420" w:leftChars="200"/>
    </w:pPr>
  </w:style>
  <w:style w:type="character" w:styleId="14">
    <w:name w:val="endnote reference"/>
    <w:basedOn w:val="13"/>
    <w:semiHidden/>
    <w:unhideWhenUsed/>
    <w:qFormat/>
    <w:uiPriority w:val="99"/>
    <w:rPr>
      <w:vertAlign w:val="superscript"/>
    </w:rPr>
  </w:style>
  <w:style w:type="character" w:styleId="15">
    <w:name w:val="footnote reference"/>
    <w:basedOn w:val="13"/>
    <w:semiHidden/>
    <w:unhideWhenUsed/>
    <w:qFormat/>
    <w:uiPriority w:val="99"/>
    <w:rPr>
      <w:vertAlign w:val="superscript"/>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字符"/>
    <w:basedOn w:val="13"/>
    <w:link w:val="9"/>
    <w:qFormat/>
    <w:uiPriority w:val="99"/>
    <w:rPr>
      <w:sz w:val="18"/>
      <w:szCs w:val="18"/>
    </w:rPr>
  </w:style>
  <w:style w:type="character" w:customStyle="1" w:styleId="19">
    <w:name w:val="页脚 字符"/>
    <w:basedOn w:val="13"/>
    <w:link w:val="8"/>
    <w:qFormat/>
    <w:uiPriority w:val="99"/>
    <w:rPr>
      <w:sz w:val="18"/>
      <w:szCs w:val="18"/>
    </w:rPr>
  </w:style>
  <w:style w:type="paragraph" w:styleId="20">
    <w:name w:val="List Paragraph"/>
    <w:basedOn w:val="1"/>
    <w:qFormat/>
    <w:uiPriority w:val="34"/>
    <w:pPr>
      <w:ind w:firstLine="420"/>
    </w:pPr>
  </w:style>
  <w:style w:type="character" w:customStyle="1" w:styleId="21">
    <w:name w:val="标题 3 字符"/>
    <w:basedOn w:val="13"/>
    <w:link w:val="4"/>
    <w:qFormat/>
    <w:uiPriority w:val="9"/>
    <w:rPr>
      <w:rFonts w:ascii="Times New Roman" w:hAnsi="Times New Roman" w:cs="Times New Roman" w:eastAsiaTheme="majorEastAsia"/>
      <w:kern w:val="2"/>
      <w:sz w:val="28"/>
      <w:szCs w:val="28"/>
    </w:rPr>
  </w:style>
  <w:style w:type="character" w:customStyle="1" w:styleId="22">
    <w:name w:val="标题 1 字符"/>
    <w:basedOn w:val="13"/>
    <w:link w:val="2"/>
    <w:qFormat/>
    <w:uiPriority w:val="9"/>
    <w:rPr>
      <w:rFonts w:ascii="Times New Roman" w:hAnsi="Times New Roman" w:eastAsia="黑体"/>
      <w:bCs/>
      <w:kern w:val="44"/>
      <w:sz w:val="36"/>
      <w:szCs w:val="44"/>
    </w:rPr>
  </w:style>
  <w:style w:type="character" w:customStyle="1" w:styleId="23">
    <w:name w:val="标题 2 字符"/>
    <w:basedOn w:val="13"/>
    <w:link w:val="3"/>
    <w:qFormat/>
    <w:uiPriority w:val="9"/>
    <w:rPr>
      <w:rFonts w:ascii="Times New Roman" w:hAnsi="Times New Roman" w:eastAsia="黑体" w:cstheme="majorBidi"/>
      <w:bCs/>
      <w:sz w:val="30"/>
      <w:szCs w:val="32"/>
    </w:rPr>
  </w:style>
  <w:style w:type="paragraph" w:styleId="24">
    <w:name w:val="No Spacing"/>
    <w:qFormat/>
    <w:uiPriority w:val="1"/>
    <w:pPr>
      <w:widowControl w:val="0"/>
      <w:ind w:firstLine="200" w:firstLineChars="200"/>
    </w:pPr>
    <w:rPr>
      <w:rFonts w:ascii="Times New Roman" w:hAnsi="Times New Roman" w:eastAsiaTheme="minorEastAsia" w:cstheme="minorBidi"/>
      <w:kern w:val="2"/>
      <w:sz w:val="24"/>
      <w:szCs w:val="22"/>
      <w:lang w:val="en-US" w:eastAsia="zh-CN" w:bidi="ar-SA"/>
    </w:rPr>
  </w:style>
  <w:style w:type="character" w:customStyle="1" w:styleId="25">
    <w:name w:val="脚注文本 字符"/>
    <w:basedOn w:val="13"/>
    <w:link w:val="11"/>
    <w:semiHidden/>
    <w:qFormat/>
    <w:uiPriority w:val="99"/>
    <w:rPr>
      <w:rFonts w:ascii="Times New Roman" w:hAnsi="Times New Roman"/>
      <w:sz w:val="18"/>
      <w:szCs w:val="18"/>
    </w:rPr>
  </w:style>
  <w:style w:type="character" w:customStyle="1" w:styleId="26">
    <w:name w:val="尾注文本 字符"/>
    <w:basedOn w:val="13"/>
    <w:link w:val="6"/>
    <w:semiHidden/>
    <w:qFormat/>
    <w:uiPriority w:val="99"/>
    <w:rPr>
      <w:rFonts w:ascii="Times New Roman" w:hAnsi="Times New Roman"/>
      <w:sz w:val="24"/>
    </w:rPr>
  </w:style>
  <w:style w:type="character" w:customStyle="1" w:styleId="27">
    <w:name w:val="批注框文本 字符"/>
    <w:basedOn w:val="13"/>
    <w:link w:val="7"/>
    <w:semiHidden/>
    <w:qFormat/>
    <w:uiPriority w:val="99"/>
    <w:rPr>
      <w:rFonts w:ascii="Tahoma" w:hAnsi="Tahoma" w:cs="Tahoma"/>
      <w:sz w:val="16"/>
      <w:szCs w:val="16"/>
    </w:rPr>
  </w:style>
  <w:style w:type="paragraph" w:customStyle="1" w:styleId="28">
    <w:name w:val="列出段落1"/>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jpeg"/><Relationship Id="rId4" Type="http://schemas.openxmlformats.org/officeDocument/2006/relationships/endnotes" Target="endnotes.xml"/><Relationship Id="rId39" Type="http://schemas.openxmlformats.org/officeDocument/2006/relationships/image" Target="media/image24.jpe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emf"/><Relationship Id="rId25" Type="http://schemas.openxmlformats.org/officeDocument/2006/relationships/oleObject" Target="embeddings/oleObject1.bin"/><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AED3AB-9DF8-4571-A874-681DB879F14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33</Pages>
  <Words>2448</Words>
  <Characters>13955</Characters>
  <Lines>116</Lines>
  <Paragraphs>32</Paragraphs>
  <TotalTime>0</TotalTime>
  <ScaleCrop>false</ScaleCrop>
  <LinksUpToDate>false</LinksUpToDate>
  <CharactersWithSpaces>16371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2015-10-09T03:38:00Z</dcterms:created>
  <dc:creator>PC</dc:creator>
  <cp:lastModifiedBy>Valerie</cp:lastModifiedBy>
  <cp:lastPrinted>2015-06-19T05:16:00Z</cp:lastPrinted>
  <dcterms:modified xsi:type="dcterms:W3CDTF">2018-05-27T14:17:53Z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