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DF68C">
      <w:pPr>
        <w:pStyle w:val="32"/>
        <w:jc w:val="center"/>
        <w:rPr>
          <w:sz w:val="40"/>
          <w:szCs w:val="40"/>
        </w:rPr>
      </w:pPr>
      <w:r>
        <w:rPr>
          <w:rFonts w:hint="eastAsia" w:eastAsia="宋体"/>
          <w:sz w:val="40"/>
          <w:szCs w:val="40"/>
          <w:lang w:val="en-US" w:eastAsia="zh-CN"/>
        </w:rPr>
        <w:t xml:space="preserve">HA6 Report: </w:t>
      </w:r>
      <w:r>
        <w:rPr>
          <w:sz w:val="40"/>
          <w:szCs w:val="40"/>
        </w:rPr>
        <w:t>Fine-Tuning BERT</w:t>
      </w:r>
      <w:r>
        <w:rPr>
          <w:rFonts w:hint="eastAsia" w:eastAsia="宋体"/>
          <w:sz w:val="40"/>
          <w:szCs w:val="40"/>
          <w:lang w:val="en-US" w:eastAsia="zh-CN"/>
        </w:rPr>
        <w:t xml:space="preserve"> </w:t>
      </w:r>
      <w:r>
        <w:rPr>
          <w:sz w:val="40"/>
          <w:szCs w:val="40"/>
        </w:rPr>
        <w:t>on IMDB Datase</w:t>
      </w:r>
      <w:r>
        <w:rPr>
          <w:rFonts w:hint="eastAsia" w:eastAsia="宋体"/>
          <w:sz w:val="40"/>
          <w:szCs w:val="40"/>
          <w:lang w:val="en-US" w:eastAsia="zh-CN"/>
        </w:rPr>
        <w:t>t</w:t>
      </w:r>
    </w:p>
    <w:p w14:paraId="527CE53C">
      <w:pPr>
        <w:pStyle w:val="3"/>
      </w:pPr>
      <w:r>
        <w:rPr>
          <w:rFonts w:hint="eastAsia" w:eastAsia="宋体"/>
          <w:b w:val="0"/>
          <w:bCs w:val="0"/>
          <w:color w:val="auto"/>
          <w:sz w:val="24"/>
          <w:szCs w:val="24"/>
          <w:lang w:val="en-US" w:eastAsia="zh-CN"/>
        </w:rPr>
        <w:t>21194672 ZHANG Zimeng</w:t>
      </w:r>
    </w:p>
    <w:p w14:paraId="58B79DC4">
      <w:pPr>
        <w:pStyle w:val="3"/>
      </w:pPr>
      <w:r>
        <w:t>1. Introduction</w:t>
      </w:r>
    </w:p>
    <w:p w14:paraId="40A665E4">
      <w:pPr>
        <w:rPr>
          <w:rFonts w:hint="eastAsia" w:eastAsia="宋体"/>
          <w:lang w:val="en-US" w:eastAsia="zh-CN"/>
        </w:rPr>
      </w:pPr>
      <w:r>
        <w:t>T</w:t>
      </w:r>
      <w:r>
        <w:rPr>
          <w:rFonts w:hint="eastAsia"/>
        </w:rPr>
        <w:t>h</w:t>
      </w:r>
      <w:r>
        <w:rPr>
          <w:rFonts w:hint="eastAsia" w:eastAsia="宋体"/>
          <w:lang w:val="en-US" w:eastAsia="zh-CN"/>
        </w:rPr>
        <w:t xml:space="preserve">is report </w:t>
      </w:r>
      <w:r>
        <w:rPr>
          <w:rFonts w:hint="eastAsia"/>
        </w:rPr>
        <w:t>systematically evaluated</w:t>
      </w:r>
      <w:r>
        <w:rPr>
          <w:rFonts w:hint="eastAsia" w:eastAsia="宋体"/>
          <w:lang w:val="en-US" w:eastAsia="zh-CN"/>
        </w:rPr>
        <w:t xml:space="preserve"> the </w:t>
      </w:r>
      <w:r>
        <w:rPr>
          <w:rFonts w:hint="eastAsia"/>
        </w:rPr>
        <w:t>fine-tuning techniques</w:t>
      </w:r>
      <w:r>
        <w:rPr>
          <w:rFonts w:hint="eastAsia" w:eastAsia="宋体"/>
          <w:lang w:val="en-US" w:eastAsia="zh-CN"/>
        </w:rPr>
        <w:t xml:space="preserve"> on </w:t>
      </w:r>
      <w:r>
        <w:rPr>
          <w:rFonts w:hint="eastAsia"/>
        </w:rPr>
        <w:t>pretrained BERT model</w:t>
      </w:r>
      <w:r>
        <w:rPr>
          <w:rFonts w:hint="eastAsia" w:eastAsia="宋体"/>
          <w:lang w:val="en-US" w:eastAsia="zh-CN"/>
        </w:rPr>
        <w:t>s. The experiments are done on</w:t>
      </w:r>
      <w:r>
        <w:rPr>
          <w:rFonts w:hint="eastAsia"/>
        </w:rPr>
        <w:t xml:space="preserve"> </w:t>
      </w:r>
      <w:r>
        <w:rPr>
          <w:rFonts w:hint="eastAsia" w:eastAsia="宋体"/>
          <w:lang w:val="en-US" w:eastAsia="zh-CN"/>
        </w:rPr>
        <w:t xml:space="preserve">a subset of </w:t>
      </w:r>
      <w:r>
        <w:rPr>
          <w:rFonts w:hint="eastAsia"/>
        </w:rPr>
        <w:t xml:space="preserve">50,000 movie review binary classification tasks </w:t>
      </w:r>
      <w:r>
        <w:rPr>
          <w:rFonts w:hint="eastAsia" w:eastAsia="宋体"/>
          <w:lang w:val="en-US" w:eastAsia="zh-CN"/>
        </w:rPr>
        <w:t xml:space="preserve">in </w:t>
      </w:r>
      <w:r>
        <w:rPr>
          <w:rFonts w:hint="eastAsia"/>
        </w:rPr>
        <w:t xml:space="preserve">the IMDB sentiment analysis dataset. In </w:t>
      </w:r>
      <w:r>
        <w:rPr>
          <w:rFonts w:hint="eastAsia" w:eastAsia="宋体"/>
          <w:lang w:val="en-US" w:eastAsia="zh-CN"/>
        </w:rPr>
        <w:t xml:space="preserve">the </w:t>
      </w:r>
      <w:r>
        <w:rPr>
          <w:rFonts w:hint="eastAsia"/>
        </w:rPr>
        <w:t>19 experiments, we experimented with different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configurations, such as</w:t>
      </w:r>
      <w:r>
        <w:rPr>
          <w:rFonts w:hint="eastAsia" w:eastAsia="宋体"/>
          <w:lang w:val="en-US" w:eastAsia="zh-CN"/>
        </w:rPr>
        <w:t xml:space="preserve"> by changing</w:t>
      </w:r>
      <w:r>
        <w:rPr>
          <w:rFonts w:hint="eastAsia"/>
        </w:rPr>
        <w:t xml:space="preserve"> </w:t>
      </w:r>
      <w:r>
        <w:rPr>
          <w:rFonts w:hint="eastAsia" w:eastAsia="宋体"/>
          <w:lang w:val="en-US" w:eastAsia="zh-CN"/>
        </w:rPr>
        <w:t xml:space="preserve">used </w:t>
      </w:r>
      <w:r>
        <w:rPr>
          <w:rFonts w:hint="eastAsia"/>
        </w:rPr>
        <w:t xml:space="preserve">data size, layer freezing strategies, learning rates, dropout rates, </w:t>
      </w:r>
      <w:r>
        <w:rPr>
          <w:rFonts w:hint="eastAsia" w:eastAsia="宋体"/>
          <w:lang w:val="en-US" w:eastAsia="zh-CN"/>
        </w:rPr>
        <w:t>maximum</w:t>
      </w:r>
      <w:r>
        <w:rPr>
          <w:rFonts w:hint="eastAsia"/>
        </w:rPr>
        <w:t xml:space="preserve"> epochs, batch sizes, and token pooling methods. The results showed </w:t>
      </w:r>
      <w:r>
        <w:rPr>
          <w:rFonts w:hint="eastAsia" w:eastAsia="宋体"/>
          <w:lang w:val="en-US" w:eastAsia="zh-CN"/>
        </w:rPr>
        <w:t xml:space="preserve">the effectiveness of finetuning with a </w:t>
      </w:r>
      <w:r>
        <w:rPr>
          <w:rFonts w:hint="eastAsia"/>
        </w:rPr>
        <w:t>test accuracy of 89.5%.</w:t>
      </w:r>
    </w:p>
    <w:p w14:paraId="51764ABD">
      <w:pPr>
        <w:pStyle w:val="3"/>
        <w:rPr>
          <w:rFonts w:hint="eastAsia" w:eastAsia="宋体"/>
          <w:lang w:val="en-US" w:eastAsia="zh-CN"/>
        </w:rPr>
      </w:pPr>
      <w:r>
        <w:t>2. Experiment</w:t>
      </w:r>
      <w:r>
        <w:rPr>
          <w:rFonts w:hint="eastAsia" w:eastAsia="宋体"/>
          <w:lang w:val="en-US" w:eastAsia="zh-CN"/>
        </w:rPr>
        <w:t xml:space="preserve"> </w:t>
      </w:r>
      <w:r>
        <w:t>Configuration</w:t>
      </w:r>
      <w:r>
        <w:rPr>
          <w:rFonts w:hint="eastAsia" w:eastAsia="宋体"/>
          <w:lang w:val="en-US" w:eastAsia="zh-CN"/>
        </w:rPr>
        <w:t>s</w:t>
      </w:r>
    </w:p>
    <w:p w14:paraId="4D90551C">
      <w:pPr>
        <w:pStyle w:val="4"/>
      </w:pPr>
      <w:r>
        <w:t>2.1 Dataset Preparation</w:t>
      </w:r>
    </w:p>
    <w:p w14:paraId="21E97C90">
      <w:pPr>
        <w:rPr>
          <w:rFonts w:hint="default" w:eastAsia="宋体"/>
          <w:lang w:val="en-US" w:eastAsia="zh-CN"/>
        </w:rPr>
      </w:pPr>
      <w:r>
        <w:rPr>
          <w:rFonts w:hint="eastAsia"/>
        </w:rPr>
        <w:t>There are 50,000 reviews (25,000 positive and 25,000 negative) in the IMDB dataset</w:t>
      </w:r>
      <w:r>
        <w:rPr>
          <w:rFonts w:hint="eastAsia" w:eastAsia="宋体"/>
          <w:lang w:val="en-US" w:eastAsia="zh-CN"/>
        </w:rPr>
        <w:t xml:space="preserve">, and it </w:t>
      </w:r>
      <w:r>
        <w:rPr>
          <w:rFonts w:hint="eastAsia"/>
        </w:rPr>
        <w:t>was divided into three subsets after being randomly shuffled</w:t>
      </w:r>
      <w:r>
        <w:rPr>
          <w:rFonts w:hint="eastAsia" w:eastAsia="宋体"/>
          <w:lang w:val="en-US" w:eastAsia="zh-CN"/>
        </w:rPr>
        <w:t xml:space="preserve"> with a ratio of Training: Validation (Used in Training): Test = 70:15:15. In the following experiments, we didn</w:t>
      </w:r>
      <w:r>
        <w:rPr>
          <w:rFonts w:hint="default" w:eastAsia="宋体"/>
          <w:lang w:val="en-US" w:eastAsia="zh-CN"/>
        </w:rPr>
        <w:t>’</w:t>
      </w:r>
      <w:r>
        <w:rPr>
          <w:rFonts w:hint="eastAsia" w:eastAsia="宋体"/>
          <w:lang w:val="en-US" w:eastAsia="zh-CN"/>
        </w:rPr>
        <w:t>t use all data for training, but this sampling ratio remains the same.</w:t>
      </w:r>
    </w:p>
    <w:p w14:paraId="3C12B527">
      <w:pPr>
        <w:pStyle w:val="4"/>
        <w:rPr>
          <w:rFonts w:hint="default" w:eastAsia="宋体"/>
          <w:lang w:val="en-US" w:eastAsia="zh-CN"/>
        </w:rPr>
      </w:pPr>
      <w:r>
        <w:t>2.</w:t>
      </w:r>
      <w:r>
        <w:rPr>
          <w:rFonts w:hint="eastAsia" w:eastAsia="宋体"/>
          <w:lang w:val="en-US" w:eastAsia="zh-CN"/>
        </w:rPr>
        <w:t>2</w:t>
      </w:r>
      <w:r>
        <w:t xml:space="preserve"> Experimental </w:t>
      </w:r>
      <w:r>
        <w:rPr>
          <w:rFonts w:hint="eastAsia" w:eastAsia="宋体"/>
          <w:lang w:val="en-US" w:eastAsia="zh-CN"/>
        </w:rPr>
        <w:t>Settings</w:t>
      </w:r>
    </w:p>
    <w:p w14:paraId="42528355">
      <w:r>
        <w:rPr>
          <w:rFonts w:hint="eastAsia" w:eastAsia="宋体"/>
          <w:lang w:val="en-US" w:eastAsia="zh-CN"/>
        </w:rPr>
        <w:t>We implemented 19 experiments in 7 groups to study the effect of finetuning techniques.</w:t>
      </w:r>
    </w:p>
    <w:tbl>
      <w:tblPr>
        <w:tblStyle w:val="50"/>
        <w:tblW w:w="0" w:type="auto"/>
        <w:tblInd w:w="444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1243"/>
        <w:gridCol w:w="2650"/>
        <w:gridCol w:w="3174"/>
      </w:tblGrid>
      <w:tr w14:paraId="6DA6A5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vAlign w:val="top"/>
          </w:tcPr>
          <w:p w14:paraId="48F27614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top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1"/>
                <w:kern w:val="0"/>
                <w:sz w:val="18"/>
                <w:szCs w:val="18"/>
                <w:lang w:val="en-US" w:eastAsia="zh-CN" w:bidi="ar"/>
              </w:rPr>
              <w:t>Group</w:t>
            </w:r>
          </w:p>
        </w:tc>
        <w:tc>
          <w:tcPr>
            <w:tcW w:w="1243" w:type="dxa"/>
            <w:vAlign w:val="top"/>
          </w:tcPr>
          <w:p w14:paraId="515D55A0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top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1"/>
                <w:kern w:val="0"/>
                <w:sz w:val="18"/>
                <w:szCs w:val="18"/>
                <w:lang w:val="en-US" w:eastAsia="zh-CN" w:bidi="ar"/>
              </w:rPr>
              <w:t>Experiment IDs</w:t>
            </w:r>
          </w:p>
        </w:tc>
        <w:tc>
          <w:tcPr>
            <w:tcW w:w="2650" w:type="dxa"/>
            <w:vAlign w:val="top"/>
          </w:tcPr>
          <w:p w14:paraId="518AE3BA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1"/>
                <w:kern w:val="0"/>
                <w:sz w:val="18"/>
                <w:szCs w:val="18"/>
                <w:lang w:val="en-US" w:eastAsia="zh-CN" w:bidi="ar"/>
              </w:rPr>
              <w:t>Factor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pacing w:val="1"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3174" w:type="dxa"/>
            <w:vAlign w:val="top"/>
          </w:tcPr>
          <w:p w14:paraId="497B058C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top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1"/>
                <w:kern w:val="0"/>
                <w:sz w:val="18"/>
                <w:szCs w:val="18"/>
                <w:lang w:val="en-US" w:eastAsia="zh-CN" w:bidi="ar"/>
              </w:rPr>
              <w:t>Key Focus</w:t>
            </w:r>
          </w:p>
        </w:tc>
      </w:tr>
      <w:tr w14:paraId="0EB498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vAlign w:val="top"/>
          </w:tcPr>
          <w:p w14:paraId="2EB8D34A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243" w:type="dxa"/>
            <w:vAlign w:val="top"/>
          </w:tcPr>
          <w:p w14:paraId="7B1BC985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1–4</w:t>
            </w:r>
          </w:p>
        </w:tc>
        <w:tc>
          <w:tcPr>
            <w:tcW w:w="2650" w:type="dxa"/>
            <w:vAlign w:val="top"/>
          </w:tcPr>
          <w:p w14:paraId="3483B70F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Size of Training Data</w:t>
            </w:r>
          </w:p>
        </w:tc>
        <w:tc>
          <w:tcPr>
            <w:tcW w:w="3174" w:type="dxa"/>
            <w:vAlign w:val="top"/>
          </w:tcPr>
          <w:p w14:paraId="322378AD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Data efficiency of BERT fine-tuning</w:t>
            </w:r>
          </w:p>
        </w:tc>
      </w:tr>
      <w:tr w14:paraId="6128BE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155" w:type="dxa"/>
            <w:vAlign w:val="top"/>
          </w:tcPr>
          <w:p w14:paraId="12AD5503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243" w:type="dxa"/>
            <w:vAlign w:val="top"/>
          </w:tcPr>
          <w:p w14:paraId="0E4B0DF2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5–7</w:t>
            </w:r>
          </w:p>
        </w:tc>
        <w:tc>
          <w:tcPr>
            <w:tcW w:w="2650" w:type="dxa"/>
            <w:vAlign w:val="top"/>
          </w:tcPr>
          <w:p w14:paraId="0486D65A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Layer Freezing Techniques</w:t>
            </w:r>
          </w:p>
        </w:tc>
        <w:tc>
          <w:tcPr>
            <w:tcW w:w="3174" w:type="dxa"/>
            <w:vAlign w:val="top"/>
          </w:tcPr>
          <w:p w14:paraId="296A2F0C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Ratio between task adaptation and prior knowledge preservation</w:t>
            </w:r>
          </w:p>
        </w:tc>
      </w:tr>
      <w:tr w14:paraId="0D4CC7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55" w:type="dxa"/>
            <w:vAlign w:val="top"/>
          </w:tcPr>
          <w:p w14:paraId="2751D456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243" w:type="dxa"/>
            <w:vAlign w:val="top"/>
          </w:tcPr>
          <w:p w14:paraId="0C94404B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8–10</w:t>
            </w:r>
          </w:p>
        </w:tc>
        <w:tc>
          <w:tcPr>
            <w:tcW w:w="2650" w:type="dxa"/>
            <w:vAlign w:val="top"/>
          </w:tcPr>
          <w:p w14:paraId="2C7AA815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Learning Rates</w:t>
            </w:r>
          </w:p>
        </w:tc>
        <w:tc>
          <w:tcPr>
            <w:tcW w:w="3174" w:type="dxa"/>
            <w:vAlign w:val="top"/>
          </w:tcPr>
          <w:p w14:paraId="1377FD66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Sensitivity of BERT to different learning rates</w:t>
            </w:r>
          </w:p>
        </w:tc>
      </w:tr>
      <w:tr w14:paraId="46D097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vAlign w:val="top"/>
          </w:tcPr>
          <w:p w14:paraId="5212608C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243" w:type="dxa"/>
            <w:vAlign w:val="top"/>
          </w:tcPr>
          <w:p w14:paraId="25469192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11–12</w:t>
            </w:r>
          </w:p>
        </w:tc>
        <w:tc>
          <w:tcPr>
            <w:tcW w:w="2650" w:type="dxa"/>
            <w:vAlign w:val="top"/>
          </w:tcPr>
          <w:p w14:paraId="08579122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Dropout Rates</w:t>
            </w:r>
          </w:p>
        </w:tc>
        <w:tc>
          <w:tcPr>
            <w:tcW w:w="3174" w:type="dxa"/>
            <w:vAlign w:val="top"/>
          </w:tcPr>
          <w:p w14:paraId="5A669206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Effects of dropout regularization</w:t>
            </w:r>
          </w:p>
        </w:tc>
      </w:tr>
      <w:tr w14:paraId="206E61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vAlign w:val="top"/>
          </w:tcPr>
          <w:p w14:paraId="071C923F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243" w:type="dxa"/>
            <w:vAlign w:val="top"/>
          </w:tcPr>
          <w:p w14:paraId="4D3B91D5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13–14</w:t>
            </w:r>
          </w:p>
        </w:tc>
        <w:tc>
          <w:tcPr>
            <w:tcW w:w="2650" w:type="dxa"/>
            <w:vAlign w:val="top"/>
          </w:tcPr>
          <w:p w14:paraId="0C645A56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Maximum Training Epochs</w:t>
            </w:r>
          </w:p>
        </w:tc>
        <w:tc>
          <w:tcPr>
            <w:tcW w:w="3174" w:type="dxa"/>
            <w:vAlign w:val="top"/>
          </w:tcPr>
          <w:p w14:paraId="7F78A767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When/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the model converges</w:t>
            </w:r>
          </w:p>
        </w:tc>
      </w:tr>
      <w:tr w14:paraId="1A412C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vAlign w:val="top"/>
          </w:tcPr>
          <w:p w14:paraId="27019883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1243" w:type="dxa"/>
            <w:vAlign w:val="top"/>
          </w:tcPr>
          <w:p w14:paraId="54703F05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15–16</w:t>
            </w:r>
          </w:p>
        </w:tc>
        <w:tc>
          <w:tcPr>
            <w:tcW w:w="2650" w:type="dxa"/>
            <w:vAlign w:val="top"/>
          </w:tcPr>
          <w:p w14:paraId="30933708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Batch Sizes</w:t>
            </w:r>
          </w:p>
        </w:tc>
        <w:tc>
          <w:tcPr>
            <w:tcW w:w="3174" w:type="dxa"/>
            <w:vAlign w:val="top"/>
          </w:tcPr>
          <w:p w14:paraId="40F954FE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Effect of batch size on convergence</w:t>
            </w:r>
          </w:p>
        </w:tc>
      </w:tr>
      <w:tr w14:paraId="78B84A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155" w:type="dxa"/>
            <w:vAlign w:val="top"/>
          </w:tcPr>
          <w:p w14:paraId="792B004A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243" w:type="dxa"/>
            <w:vAlign w:val="top"/>
          </w:tcPr>
          <w:p w14:paraId="754F4989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17–19</w:t>
            </w:r>
          </w:p>
        </w:tc>
        <w:tc>
          <w:tcPr>
            <w:tcW w:w="2650" w:type="dxa"/>
            <w:vAlign w:val="top"/>
          </w:tcPr>
          <w:p w14:paraId="5F6E2289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Token Pooling Strategies</w:t>
            </w:r>
          </w:p>
        </w:tc>
        <w:tc>
          <w:tcPr>
            <w:tcW w:w="3174" w:type="dxa"/>
            <w:vAlign w:val="top"/>
          </w:tcPr>
          <w:p w14:paraId="1F6F4DA8">
            <w:pPr>
              <w:keepNext w:val="0"/>
              <w:keepLines w:val="0"/>
              <w:widowControl/>
              <w:suppressLineNumbers w:val="0"/>
              <w:wordWrap/>
              <w:spacing w:line="21" w:lineRule="atLeast"/>
              <w:ind w:left="0" w:leftChars="0" w:firstLine="0" w:firstLineChars="0"/>
              <w:jc w:val="left"/>
              <w:textAlignment w:val="baseline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1"/>
                <w:kern w:val="0"/>
                <w:sz w:val="18"/>
                <w:szCs w:val="18"/>
                <w:vertAlign w:val="baseline"/>
                <w:lang w:val="en-US" w:eastAsia="zh-CN" w:bidi="ar"/>
              </w:rPr>
              <w:t>representation aggregation techniques</w:t>
            </w:r>
          </w:p>
        </w:tc>
      </w:tr>
    </w:tbl>
    <w:p w14:paraId="79CBD2AF">
      <w:pPr>
        <w:pStyle w:val="4"/>
        <w:rPr>
          <w:rFonts w:hint="eastAsia" w:eastAsia="宋体"/>
          <w:lang w:val="en-US" w:eastAsia="zh-CN"/>
        </w:rPr>
      </w:pPr>
      <w:r>
        <w:t>2.</w:t>
      </w:r>
      <w:r>
        <w:rPr>
          <w:rFonts w:hint="eastAsia" w:eastAsia="宋体"/>
          <w:lang w:val="en-US" w:eastAsia="zh-CN"/>
        </w:rPr>
        <w:t>3</w:t>
      </w:r>
      <w:r>
        <w:t xml:space="preserve"> </w:t>
      </w:r>
      <w:r>
        <w:rPr>
          <w:rFonts w:hint="eastAsia" w:eastAsia="宋体"/>
          <w:lang w:val="en-US" w:eastAsia="zh-CN"/>
        </w:rPr>
        <w:t>Baseline</w:t>
      </w:r>
      <w:r>
        <w:t xml:space="preserve"> Configuration</w:t>
      </w:r>
      <w:r>
        <w:rPr>
          <w:rFonts w:hint="eastAsia" w:eastAsia="宋体"/>
          <w:lang w:val="en-US" w:eastAsia="zh-CN"/>
        </w:rPr>
        <w:t>s</w:t>
      </w:r>
    </w:p>
    <w:p w14:paraId="414A4D1A">
      <w:r>
        <w:t>Default hyperparameters (</w:t>
      </w:r>
      <w:r>
        <w:rPr>
          <w:rFonts w:hint="eastAsia" w:eastAsia="宋体"/>
          <w:lang w:val="en-US" w:eastAsia="zh-CN"/>
        </w:rPr>
        <w:t xml:space="preserve">used in all experiments </w:t>
      </w:r>
      <w:r>
        <w:t xml:space="preserve">unless explicitly </w:t>
      </w:r>
      <w:r>
        <w:rPr>
          <w:rFonts w:hint="eastAsia" w:eastAsia="宋体"/>
          <w:lang w:val="en-US" w:eastAsia="zh-CN"/>
        </w:rPr>
        <w:t>changed</w:t>
      </w:r>
      <w:r>
        <w:t>):</w:t>
      </w:r>
      <w:r>
        <w:br w:type="textWrapping"/>
      </w:r>
      <w:r>
        <w:t>Learning rate</w:t>
      </w:r>
      <w:r>
        <w:rPr>
          <w:rFonts w:hint="eastAsia" w:eastAsia="宋体"/>
          <w:lang w:val="en-US" w:eastAsia="zh-CN"/>
        </w:rPr>
        <w:t xml:space="preserve"> </w:t>
      </w:r>
      <w:r>
        <w:t>2e-5</w:t>
      </w:r>
      <w:r>
        <w:rPr>
          <w:rFonts w:hint="eastAsia" w:eastAsia="宋体"/>
          <w:lang w:val="en-US" w:eastAsia="zh-CN"/>
        </w:rPr>
        <w:t>, B</w:t>
      </w:r>
      <w:r>
        <w:t>atch size 32</w:t>
      </w:r>
      <w:r>
        <w:rPr>
          <w:rFonts w:hint="eastAsia" w:eastAsia="宋体"/>
          <w:lang w:val="en-US" w:eastAsia="zh-CN"/>
        </w:rPr>
        <w:t xml:space="preserve">, </w:t>
      </w:r>
      <w:r>
        <w:t>Epochs</w:t>
      </w:r>
      <w:r>
        <w:rPr>
          <w:rFonts w:hint="eastAsia" w:eastAsia="宋体"/>
          <w:lang w:val="en-US" w:eastAsia="zh-CN"/>
        </w:rPr>
        <w:t xml:space="preserve"> </w:t>
      </w:r>
      <w:r>
        <w:t>20</w:t>
      </w:r>
      <w:r>
        <w:rPr>
          <w:rFonts w:hint="eastAsia" w:eastAsia="宋体"/>
          <w:lang w:val="en-US" w:eastAsia="zh-CN"/>
        </w:rPr>
        <w:t xml:space="preserve">, </w:t>
      </w:r>
      <w:r>
        <w:t>Dropout rate</w:t>
      </w:r>
      <w:r>
        <w:rPr>
          <w:rFonts w:hint="eastAsia" w:eastAsia="宋体"/>
          <w:lang w:val="en-US" w:eastAsia="zh-CN"/>
        </w:rPr>
        <w:t xml:space="preserve"> </w:t>
      </w:r>
      <w:r>
        <w:t>0.1</w:t>
      </w:r>
      <w:r>
        <w:rPr>
          <w:rFonts w:hint="eastAsia" w:eastAsia="宋体"/>
          <w:lang w:val="en-US" w:eastAsia="zh-CN"/>
        </w:rPr>
        <w:t xml:space="preserve">, </w:t>
      </w:r>
      <w:r>
        <w:t>Maximum sequence length</w:t>
      </w:r>
      <w:r>
        <w:rPr>
          <w:rFonts w:hint="eastAsia" w:eastAsia="宋体"/>
          <w:lang w:val="en-US" w:eastAsia="zh-CN"/>
        </w:rPr>
        <w:t xml:space="preserve"> </w:t>
      </w:r>
      <w:r>
        <w:t>128 tokens</w:t>
      </w:r>
      <w:r>
        <w:rPr>
          <w:rFonts w:hint="eastAsia" w:eastAsia="宋体"/>
          <w:lang w:val="en-US" w:eastAsia="zh-CN"/>
        </w:rPr>
        <w:t>, Loss function</w:t>
      </w:r>
      <w:r>
        <w:t xml:space="preserve"> Cross-entropy with class weights</w:t>
      </w:r>
      <w:r>
        <w:rPr>
          <w:rFonts w:hint="eastAsia" w:eastAsia="宋体"/>
          <w:lang w:val="en-US" w:eastAsia="zh-CN"/>
        </w:rPr>
        <w:t xml:space="preserve">, </w:t>
      </w:r>
      <w:r>
        <w:t>Optimizer</w:t>
      </w:r>
      <w:r>
        <w:rPr>
          <w:rFonts w:hint="eastAsia" w:eastAsia="宋体"/>
          <w:lang w:val="en-US" w:eastAsia="zh-CN"/>
        </w:rPr>
        <w:t xml:space="preserve"> </w:t>
      </w:r>
      <w:r>
        <w:t>AdamW with linear learning rate scheduler</w:t>
      </w:r>
    </w:p>
    <w:p w14:paraId="48B52AB2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58440" cy="1609090"/>
            <wp:effectExtent l="0" t="0" r="0" b="0"/>
            <wp:docPr id="3" name="图片 3" descr="loss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oss_curves"/>
                    <pic:cNvPicPr>
                      <a:picLocks noChangeAspect="1"/>
                    </pic:cNvPicPr>
                  </pic:nvPicPr>
                  <pic:blipFill>
                    <a:blip r:embed="rId6"/>
                    <a:srcRect t="4226" r="49580" b="51524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9D80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Figure 1: Loss curve of experiment 1</w:t>
      </w:r>
    </w:p>
    <w:p w14:paraId="55785A5C">
      <w:pPr>
        <w:jc w:val="center"/>
        <w:rPr>
          <w:rFonts w:hint="default" w:eastAsia="宋体"/>
          <w:lang w:val="en-US" w:eastAsia="zh-CN"/>
        </w:rPr>
      </w:pPr>
    </w:p>
    <w:p w14:paraId="4A908474">
      <w:pPr>
        <w:pStyle w:val="4"/>
        <w:rPr>
          <w:rFonts w:hint="default" w:eastAsia="宋体"/>
          <w:lang w:val="en-US" w:eastAsia="zh-CN"/>
        </w:rPr>
      </w:pPr>
      <w:r>
        <w:t>2.</w:t>
      </w:r>
      <w:r>
        <w:rPr>
          <w:rFonts w:hint="eastAsia" w:eastAsia="宋体"/>
          <w:lang w:val="en-US" w:eastAsia="zh-CN"/>
        </w:rPr>
        <w:t>4</w:t>
      </w:r>
      <w:r>
        <w:t xml:space="preserve"> </w:t>
      </w:r>
      <w:r>
        <w:rPr>
          <w:rFonts w:hint="eastAsia" w:eastAsia="宋体"/>
          <w:lang w:val="en-US" w:eastAsia="zh-CN"/>
        </w:rPr>
        <w:t>Implementation Methodologies</w:t>
      </w:r>
    </w:p>
    <w:p w14:paraId="64B7A4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BERT was loaded via 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bert-base-uncased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 xml:space="preserve">, and the data samples was converted to token embeddings using pretrained bert tokenizer. </w:t>
      </w:r>
      <w:r>
        <w:rPr>
          <w:rFonts w:hint="eastAsia"/>
        </w:rPr>
        <w:t>The model has 12 attention heads, 768 hidden dimensions, and 12 transformer layers. We added a linear classification head to the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embeddings for classification task</w:t>
      </w:r>
      <w:r>
        <w:t>.</w:t>
      </w:r>
    </w:p>
    <w:p w14:paraId="317E449D">
      <w:pPr>
        <w:rPr>
          <w:rFonts w:hint="eastAsia"/>
        </w:rPr>
      </w:pPr>
      <w:r>
        <w:rPr>
          <w:rFonts w:hint="eastAsia" w:eastAsia="宋体"/>
          <w:lang w:val="en-US" w:eastAsia="zh-CN"/>
        </w:rPr>
        <w:t xml:space="preserve">Then data was used for training process, where data was forward-propagated and back propagated in the model based on BERT, and parameters are as well updated. </w:t>
      </w:r>
      <w:r>
        <w:rPr>
          <w:rFonts w:hint="eastAsia"/>
          <w:lang w:val="en-US" w:eastAsia="zh-CN"/>
        </w:rPr>
        <w:t xml:space="preserve">We ensured training stability by gradient clipping with a maximum norm of 1.0 and adaptive learning rate warmup in the initial 10% training steps. </w:t>
      </w:r>
      <w:r>
        <w:rPr>
          <w:rFonts w:hint="eastAsia"/>
        </w:rPr>
        <w:t xml:space="preserve">All experiments were </w:t>
      </w:r>
      <w:r>
        <w:rPr>
          <w:rFonts w:hint="eastAsia" w:eastAsia="宋体"/>
          <w:lang w:val="en-US" w:eastAsia="zh-CN"/>
        </w:rPr>
        <w:t>implemented</w:t>
      </w:r>
      <w:r>
        <w:rPr>
          <w:rFonts w:hint="eastAsia"/>
        </w:rPr>
        <w:t xml:space="preserve"> on NVIDIA A100 GPUs</w:t>
      </w:r>
      <w:r>
        <w:rPr>
          <w:rFonts w:hint="eastAsia" w:eastAsia="宋体"/>
          <w:lang w:val="en-US" w:eastAsia="zh-CN"/>
        </w:rPr>
        <w:t>, and g</w:t>
      </w:r>
      <w:r>
        <w:rPr>
          <w:rFonts w:hint="eastAsia"/>
        </w:rPr>
        <w:t xml:space="preserve">lobal random seed </w:t>
      </w:r>
      <w:r>
        <w:rPr>
          <w:rFonts w:hint="eastAsia" w:eastAsia="宋体"/>
          <w:lang w:val="en-US" w:eastAsia="zh-CN"/>
        </w:rPr>
        <w:t xml:space="preserve">was </w:t>
      </w:r>
      <w:r>
        <w:rPr>
          <w:rFonts w:hint="eastAsia"/>
        </w:rPr>
        <w:t>set to 42 for reproducibility.</w:t>
      </w:r>
    </w:p>
    <w:p w14:paraId="6AAB2164">
      <w:pPr>
        <w:pStyle w:val="3"/>
      </w:pPr>
      <w:r>
        <w:t>3. Results and Analysis</w:t>
      </w:r>
    </w:p>
    <w:p w14:paraId="53DEA43C">
      <w:pPr>
        <w:pStyle w:val="4"/>
      </w:pPr>
      <w:r>
        <w:t>3.1 Overall Results Summary</w:t>
      </w:r>
    </w:p>
    <w:tbl>
      <w:tblPr>
        <w:tblStyle w:val="50"/>
        <w:tblW w:w="0" w:type="auto"/>
        <w:tblInd w:w="328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2410"/>
        <w:gridCol w:w="2133"/>
        <w:gridCol w:w="1669"/>
      </w:tblGrid>
      <w:tr w14:paraId="6911AB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678EC8EB">
            <w:pPr>
              <w:spacing w:after="0" w:line="240" w:lineRule="auto"/>
            </w:pPr>
            <w:r>
              <w:t>Exp ID</w:t>
            </w:r>
          </w:p>
        </w:tc>
        <w:tc>
          <w:tcPr>
            <w:tcW w:w="2410" w:type="dxa"/>
          </w:tcPr>
          <w:p w14:paraId="03F97F27">
            <w:pPr>
              <w:spacing w:after="0" w:line="240" w:lineRule="auto"/>
            </w:pPr>
            <w:r>
              <w:t>Description</w:t>
            </w:r>
          </w:p>
        </w:tc>
        <w:tc>
          <w:tcPr>
            <w:tcW w:w="2133" w:type="dxa"/>
          </w:tcPr>
          <w:p w14:paraId="16C9D55F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Test Accuracy</w:t>
            </w:r>
            <w:r>
              <w:rPr>
                <w:rFonts w:hint="eastAsia" w:eastAsia="宋体"/>
                <w:lang w:val="en-US" w:eastAsia="zh-CN"/>
              </w:rPr>
              <w:t>(Best model)</w:t>
            </w:r>
          </w:p>
        </w:tc>
        <w:tc>
          <w:tcPr>
            <w:tcW w:w="1669" w:type="dxa"/>
          </w:tcPr>
          <w:p w14:paraId="6A354CC2">
            <w:pPr>
              <w:spacing w:after="0" w:line="240" w:lineRule="auto"/>
            </w:pPr>
            <w:r>
              <w:t>Test Loss</w:t>
            </w:r>
          </w:p>
        </w:tc>
      </w:tr>
      <w:tr w14:paraId="685BAD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6221E766">
            <w:pPr>
              <w:spacing w:after="0" w:line="240" w:lineRule="auto"/>
            </w:pPr>
            <w:r>
              <w:t>1</w:t>
            </w:r>
          </w:p>
        </w:tc>
        <w:tc>
          <w:tcPr>
            <w:tcW w:w="2410" w:type="dxa"/>
          </w:tcPr>
          <w:p w14:paraId="43295DEE">
            <w:pPr>
              <w:spacing w:after="0" w:line="240" w:lineRule="auto"/>
            </w:pPr>
            <w:r>
              <w:t>30% data, frozen BERT</w:t>
            </w:r>
          </w:p>
        </w:tc>
        <w:tc>
          <w:tcPr>
            <w:tcW w:w="2133" w:type="dxa"/>
          </w:tcPr>
          <w:p w14:paraId="1797B7E9">
            <w:pPr>
              <w:spacing w:after="0" w:line="240" w:lineRule="auto"/>
            </w:pPr>
            <w:r>
              <w:t>0.753</w:t>
            </w:r>
          </w:p>
        </w:tc>
        <w:tc>
          <w:tcPr>
            <w:tcW w:w="1669" w:type="dxa"/>
          </w:tcPr>
          <w:p w14:paraId="1DE63BCD">
            <w:pPr>
              <w:spacing w:after="0" w:line="240" w:lineRule="auto"/>
            </w:pPr>
            <w:r>
              <w:t>0.508</w:t>
            </w:r>
          </w:p>
        </w:tc>
      </w:tr>
      <w:tr w14:paraId="322FDB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1859D3DD">
            <w:pPr>
              <w:spacing w:after="0" w:line="240" w:lineRule="auto"/>
            </w:pPr>
            <w:r>
              <w:t>2</w:t>
            </w:r>
          </w:p>
        </w:tc>
        <w:tc>
          <w:tcPr>
            <w:tcW w:w="2410" w:type="dxa"/>
          </w:tcPr>
          <w:p w14:paraId="21A60519">
            <w:pPr>
              <w:spacing w:after="0" w:line="240" w:lineRule="auto"/>
            </w:pPr>
            <w:r>
              <w:t>50% data, frozen BERT</w:t>
            </w:r>
          </w:p>
        </w:tc>
        <w:tc>
          <w:tcPr>
            <w:tcW w:w="2133" w:type="dxa"/>
          </w:tcPr>
          <w:p w14:paraId="167F0FAB">
            <w:pPr>
              <w:spacing w:after="0" w:line="240" w:lineRule="auto"/>
            </w:pPr>
            <w:r>
              <w:t>0.779</w:t>
            </w:r>
          </w:p>
        </w:tc>
        <w:tc>
          <w:tcPr>
            <w:tcW w:w="1669" w:type="dxa"/>
          </w:tcPr>
          <w:p w14:paraId="4DCD185D">
            <w:pPr>
              <w:spacing w:after="0" w:line="240" w:lineRule="auto"/>
            </w:pPr>
            <w:r>
              <w:t>0.460</w:t>
            </w:r>
          </w:p>
        </w:tc>
      </w:tr>
      <w:tr w14:paraId="076A3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4196F2A4">
            <w:pPr>
              <w:spacing w:after="0" w:line="240" w:lineRule="auto"/>
            </w:pPr>
            <w:r>
              <w:t>3</w:t>
            </w:r>
          </w:p>
        </w:tc>
        <w:tc>
          <w:tcPr>
            <w:tcW w:w="2410" w:type="dxa"/>
          </w:tcPr>
          <w:p w14:paraId="181240E8">
            <w:pPr>
              <w:spacing w:after="0" w:line="240" w:lineRule="auto"/>
            </w:pPr>
            <w:r>
              <w:t>70% data, frozen BERT</w:t>
            </w:r>
          </w:p>
        </w:tc>
        <w:tc>
          <w:tcPr>
            <w:tcW w:w="2133" w:type="dxa"/>
          </w:tcPr>
          <w:p w14:paraId="2D1C78A1">
            <w:pPr>
              <w:spacing w:after="0" w:line="240" w:lineRule="auto"/>
            </w:pPr>
            <w:r>
              <w:t>0.779</w:t>
            </w:r>
          </w:p>
        </w:tc>
        <w:tc>
          <w:tcPr>
            <w:tcW w:w="1669" w:type="dxa"/>
          </w:tcPr>
          <w:p w14:paraId="310C53E9">
            <w:pPr>
              <w:spacing w:after="0" w:line="240" w:lineRule="auto"/>
            </w:pPr>
            <w:r>
              <w:t>0.463</w:t>
            </w:r>
          </w:p>
        </w:tc>
      </w:tr>
      <w:tr w14:paraId="631B91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5AE13540">
            <w:pPr>
              <w:spacing w:after="0" w:line="240" w:lineRule="auto"/>
            </w:pPr>
            <w:r>
              <w:t>4</w:t>
            </w:r>
          </w:p>
        </w:tc>
        <w:tc>
          <w:tcPr>
            <w:tcW w:w="2410" w:type="dxa"/>
          </w:tcPr>
          <w:p w14:paraId="662A4A8D">
            <w:pPr>
              <w:spacing w:after="0" w:line="240" w:lineRule="auto"/>
            </w:pPr>
            <w:r>
              <w:t>100% data, frozen BERT</w:t>
            </w:r>
          </w:p>
        </w:tc>
        <w:tc>
          <w:tcPr>
            <w:tcW w:w="2133" w:type="dxa"/>
          </w:tcPr>
          <w:p w14:paraId="77065940">
            <w:pPr>
              <w:spacing w:after="0" w:line="240" w:lineRule="auto"/>
            </w:pPr>
            <w:r>
              <w:t>0.890</w:t>
            </w:r>
          </w:p>
        </w:tc>
        <w:tc>
          <w:tcPr>
            <w:tcW w:w="1669" w:type="dxa"/>
          </w:tcPr>
          <w:p w14:paraId="1A577D09">
            <w:pPr>
              <w:spacing w:after="0" w:line="240" w:lineRule="auto"/>
            </w:pPr>
            <w:r>
              <w:t>0.241</w:t>
            </w:r>
          </w:p>
        </w:tc>
      </w:tr>
      <w:tr w14:paraId="136824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61BDB383">
            <w:pPr>
              <w:spacing w:after="0" w:line="240" w:lineRule="auto"/>
            </w:pPr>
            <w:r>
              <w:t>5</w:t>
            </w:r>
          </w:p>
        </w:tc>
        <w:tc>
          <w:tcPr>
            <w:tcW w:w="2410" w:type="dxa"/>
          </w:tcPr>
          <w:p w14:paraId="29A67533">
            <w:pPr>
              <w:spacing w:after="0" w:line="240" w:lineRule="auto"/>
            </w:pPr>
            <w:r>
              <w:t>Freeze all layers</w:t>
            </w:r>
          </w:p>
        </w:tc>
        <w:tc>
          <w:tcPr>
            <w:tcW w:w="2133" w:type="dxa"/>
          </w:tcPr>
          <w:p w14:paraId="7106B7AE">
            <w:pPr>
              <w:spacing w:after="0" w:line="240" w:lineRule="auto"/>
            </w:pPr>
            <w:r>
              <w:t>0.888</w:t>
            </w:r>
          </w:p>
        </w:tc>
        <w:tc>
          <w:tcPr>
            <w:tcW w:w="1669" w:type="dxa"/>
          </w:tcPr>
          <w:p w14:paraId="7C78E89B">
            <w:pPr>
              <w:spacing w:after="0" w:line="240" w:lineRule="auto"/>
            </w:pPr>
            <w:r>
              <w:t>0.247</w:t>
            </w:r>
          </w:p>
        </w:tc>
      </w:tr>
      <w:tr w14:paraId="660694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6AEBEBC1">
            <w:pPr>
              <w:spacing w:after="0" w:line="240" w:lineRule="auto"/>
            </w:pPr>
            <w:r>
              <w:t>6</w:t>
            </w:r>
          </w:p>
        </w:tc>
        <w:tc>
          <w:tcPr>
            <w:tcW w:w="2410" w:type="dxa"/>
          </w:tcPr>
          <w:p w14:paraId="6B2F2283">
            <w:pPr>
              <w:spacing w:after="0" w:line="240" w:lineRule="auto"/>
            </w:pPr>
            <w:r>
              <w:t>Freeze first 8 layers</w:t>
            </w:r>
          </w:p>
        </w:tc>
        <w:tc>
          <w:tcPr>
            <w:tcW w:w="2133" w:type="dxa"/>
          </w:tcPr>
          <w:p w14:paraId="6213155A">
            <w:pPr>
              <w:spacing w:after="0" w:line="240" w:lineRule="auto"/>
            </w:pPr>
            <w:r>
              <w:t>0.890</w:t>
            </w:r>
          </w:p>
        </w:tc>
        <w:tc>
          <w:tcPr>
            <w:tcW w:w="1669" w:type="dxa"/>
          </w:tcPr>
          <w:p w14:paraId="0923D8A8">
            <w:pPr>
              <w:spacing w:after="0" w:line="240" w:lineRule="auto"/>
            </w:pPr>
            <w:r>
              <w:t>0.238</w:t>
            </w:r>
          </w:p>
        </w:tc>
      </w:tr>
      <w:tr w14:paraId="63A60B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5E52AE24">
            <w:pPr>
              <w:spacing w:after="0" w:line="240" w:lineRule="auto"/>
            </w:pPr>
            <w:r>
              <w:t>7</w:t>
            </w:r>
          </w:p>
        </w:tc>
        <w:tc>
          <w:tcPr>
            <w:tcW w:w="2410" w:type="dxa"/>
          </w:tcPr>
          <w:p w14:paraId="4B34D91D">
            <w:pPr>
              <w:spacing w:after="0" w:line="240" w:lineRule="auto"/>
            </w:pPr>
            <w:r>
              <w:t>Fine-tune all layers</w:t>
            </w:r>
          </w:p>
        </w:tc>
        <w:tc>
          <w:tcPr>
            <w:tcW w:w="2133" w:type="dxa"/>
          </w:tcPr>
          <w:p w14:paraId="46D46D09">
            <w:pPr>
              <w:spacing w:after="0" w:line="240" w:lineRule="auto"/>
            </w:pPr>
            <w:r>
              <w:t>0.895</w:t>
            </w:r>
          </w:p>
        </w:tc>
        <w:tc>
          <w:tcPr>
            <w:tcW w:w="1669" w:type="dxa"/>
          </w:tcPr>
          <w:p w14:paraId="1540E1E1">
            <w:pPr>
              <w:spacing w:after="0" w:line="240" w:lineRule="auto"/>
            </w:pPr>
            <w:r>
              <w:t>0.228</w:t>
            </w:r>
          </w:p>
        </w:tc>
      </w:tr>
      <w:tr w14:paraId="2CDCD9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6AE6B87F">
            <w:pPr>
              <w:spacing w:after="0" w:line="240" w:lineRule="auto"/>
            </w:pPr>
            <w:r>
              <w:t>8</w:t>
            </w:r>
          </w:p>
        </w:tc>
        <w:tc>
          <w:tcPr>
            <w:tcW w:w="2410" w:type="dxa"/>
          </w:tcPr>
          <w:p w14:paraId="2E3A7C1C">
            <w:pPr>
              <w:spacing w:after="0" w:line="240" w:lineRule="auto"/>
            </w:pPr>
            <w:r>
              <w:t>Learning rate 1e-5</w:t>
            </w:r>
          </w:p>
        </w:tc>
        <w:tc>
          <w:tcPr>
            <w:tcW w:w="2133" w:type="dxa"/>
          </w:tcPr>
          <w:p w14:paraId="37AE5C79">
            <w:pPr>
              <w:spacing w:after="0" w:line="240" w:lineRule="auto"/>
            </w:pPr>
            <w:r>
              <w:t>0.889</w:t>
            </w:r>
          </w:p>
        </w:tc>
        <w:tc>
          <w:tcPr>
            <w:tcW w:w="1669" w:type="dxa"/>
          </w:tcPr>
          <w:p w14:paraId="5861F109">
            <w:pPr>
              <w:spacing w:after="0" w:line="240" w:lineRule="auto"/>
            </w:pPr>
            <w:r>
              <w:t>0.244</w:t>
            </w:r>
          </w:p>
        </w:tc>
      </w:tr>
      <w:tr w14:paraId="347893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3DCDC590">
            <w:pPr>
              <w:spacing w:after="0" w:line="240" w:lineRule="auto"/>
            </w:pPr>
            <w:r>
              <w:t>9</w:t>
            </w:r>
          </w:p>
        </w:tc>
        <w:tc>
          <w:tcPr>
            <w:tcW w:w="2410" w:type="dxa"/>
          </w:tcPr>
          <w:p w14:paraId="2FD749CE">
            <w:pPr>
              <w:spacing w:after="0" w:line="240" w:lineRule="auto"/>
            </w:pPr>
            <w:r>
              <w:t>Learning rate 2e-5</w:t>
            </w:r>
          </w:p>
        </w:tc>
        <w:tc>
          <w:tcPr>
            <w:tcW w:w="2133" w:type="dxa"/>
          </w:tcPr>
          <w:p w14:paraId="69C25A8E">
            <w:pPr>
              <w:spacing w:after="0" w:line="240" w:lineRule="auto"/>
            </w:pPr>
            <w:r>
              <w:t>0.895</w:t>
            </w:r>
          </w:p>
        </w:tc>
        <w:tc>
          <w:tcPr>
            <w:tcW w:w="1669" w:type="dxa"/>
          </w:tcPr>
          <w:p w14:paraId="53AC5EAF">
            <w:pPr>
              <w:spacing w:after="0" w:line="240" w:lineRule="auto"/>
            </w:pPr>
            <w:r>
              <w:t>0.228</w:t>
            </w:r>
          </w:p>
        </w:tc>
      </w:tr>
      <w:tr w14:paraId="6CE34A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0A148B4E">
            <w:pPr>
              <w:spacing w:after="0" w:line="240" w:lineRule="auto"/>
            </w:pPr>
            <w:r>
              <w:t>10</w:t>
            </w:r>
          </w:p>
        </w:tc>
        <w:tc>
          <w:tcPr>
            <w:tcW w:w="2410" w:type="dxa"/>
          </w:tcPr>
          <w:p w14:paraId="08EC95B6">
            <w:pPr>
              <w:spacing w:after="0" w:line="240" w:lineRule="auto"/>
            </w:pPr>
            <w:r>
              <w:t>Learning rate 5e-5</w:t>
            </w:r>
          </w:p>
        </w:tc>
        <w:tc>
          <w:tcPr>
            <w:tcW w:w="2133" w:type="dxa"/>
          </w:tcPr>
          <w:p w14:paraId="424CA7E0">
            <w:pPr>
              <w:spacing w:after="0" w:line="240" w:lineRule="auto"/>
            </w:pPr>
            <w:r>
              <w:t>0.890</w:t>
            </w:r>
          </w:p>
        </w:tc>
        <w:tc>
          <w:tcPr>
            <w:tcW w:w="1669" w:type="dxa"/>
          </w:tcPr>
          <w:p w14:paraId="1E98B285">
            <w:pPr>
              <w:spacing w:after="0" w:line="240" w:lineRule="auto"/>
            </w:pPr>
            <w:r>
              <w:t>0.237</w:t>
            </w:r>
          </w:p>
        </w:tc>
      </w:tr>
      <w:tr w14:paraId="317CBE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56B3C7FB">
            <w:pPr>
              <w:spacing w:after="0" w:line="240" w:lineRule="auto"/>
            </w:pPr>
            <w:r>
              <w:t>11</w:t>
            </w:r>
          </w:p>
        </w:tc>
        <w:tc>
          <w:tcPr>
            <w:tcW w:w="2410" w:type="dxa"/>
          </w:tcPr>
          <w:p w14:paraId="1E62D75D">
            <w:pPr>
              <w:spacing w:after="0" w:line="240" w:lineRule="auto"/>
            </w:pPr>
            <w:r>
              <w:t>Dropout 0.1</w:t>
            </w:r>
          </w:p>
        </w:tc>
        <w:tc>
          <w:tcPr>
            <w:tcW w:w="2133" w:type="dxa"/>
          </w:tcPr>
          <w:p w14:paraId="5AFEF7C8">
            <w:pPr>
              <w:spacing w:after="0" w:line="240" w:lineRule="auto"/>
            </w:pPr>
            <w:r>
              <w:t>0.889</w:t>
            </w:r>
          </w:p>
        </w:tc>
        <w:tc>
          <w:tcPr>
            <w:tcW w:w="1669" w:type="dxa"/>
          </w:tcPr>
          <w:p w14:paraId="5B8CECFB">
            <w:pPr>
              <w:spacing w:after="0" w:line="240" w:lineRule="auto"/>
            </w:pPr>
            <w:r>
              <w:t>0.244</w:t>
            </w:r>
          </w:p>
        </w:tc>
      </w:tr>
      <w:tr w14:paraId="57E2FD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233F2B11">
            <w:pPr>
              <w:spacing w:after="0" w:line="240" w:lineRule="auto"/>
            </w:pPr>
            <w:r>
              <w:t>12</w:t>
            </w:r>
          </w:p>
        </w:tc>
        <w:tc>
          <w:tcPr>
            <w:tcW w:w="2410" w:type="dxa"/>
          </w:tcPr>
          <w:p w14:paraId="779D1102">
            <w:pPr>
              <w:spacing w:after="0" w:line="240" w:lineRule="auto"/>
            </w:pPr>
            <w:r>
              <w:t>Dropout 0.3</w:t>
            </w:r>
          </w:p>
        </w:tc>
        <w:tc>
          <w:tcPr>
            <w:tcW w:w="2133" w:type="dxa"/>
          </w:tcPr>
          <w:p w14:paraId="5F9ADA0A">
            <w:pPr>
              <w:spacing w:after="0" w:line="240" w:lineRule="auto"/>
            </w:pPr>
            <w:r>
              <w:t>0.891</w:t>
            </w:r>
          </w:p>
        </w:tc>
        <w:tc>
          <w:tcPr>
            <w:tcW w:w="1669" w:type="dxa"/>
          </w:tcPr>
          <w:p w14:paraId="1D584820">
            <w:pPr>
              <w:spacing w:after="0" w:line="240" w:lineRule="auto"/>
            </w:pPr>
            <w:r>
              <w:t>0.236</w:t>
            </w:r>
          </w:p>
        </w:tc>
      </w:tr>
      <w:tr w14:paraId="462145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722431A4">
            <w:pPr>
              <w:spacing w:after="0" w:line="240" w:lineRule="auto"/>
            </w:pPr>
            <w:r>
              <w:t>13</w:t>
            </w:r>
          </w:p>
        </w:tc>
        <w:tc>
          <w:tcPr>
            <w:tcW w:w="2410" w:type="dxa"/>
          </w:tcPr>
          <w:p w14:paraId="3477EBB4">
            <w:pPr>
              <w:spacing w:after="0" w:line="240" w:lineRule="auto"/>
            </w:pPr>
            <w:r>
              <w:t>30 epochs</w:t>
            </w:r>
          </w:p>
        </w:tc>
        <w:tc>
          <w:tcPr>
            <w:tcW w:w="2133" w:type="dxa"/>
          </w:tcPr>
          <w:p w14:paraId="7D76FFCF">
            <w:pPr>
              <w:spacing w:after="0" w:line="240" w:lineRule="auto"/>
            </w:pPr>
            <w:r>
              <w:t>0.892</w:t>
            </w:r>
          </w:p>
        </w:tc>
        <w:tc>
          <w:tcPr>
            <w:tcW w:w="1669" w:type="dxa"/>
          </w:tcPr>
          <w:p w14:paraId="08B8E7CA">
            <w:pPr>
              <w:spacing w:after="0" w:line="240" w:lineRule="auto"/>
            </w:pPr>
            <w:r>
              <w:t>0.233</w:t>
            </w:r>
          </w:p>
        </w:tc>
      </w:tr>
      <w:tr w14:paraId="2C0705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46D1E9FC">
            <w:pPr>
              <w:spacing w:after="0" w:line="240" w:lineRule="auto"/>
            </w:pPr>
            <w:r>
              <w:t>14</w:t>
            </w:r>
          </w:p>
        </w:tc>
        <w:tc>
          <w:tcPr>
            <w:tcW w:w="2410" w:type="dxa"/>
          </w:tcPr>
          <w:p w14:paraId="437DB526">
            <w:pPr>
              <w:spacing w:after="0" w:line="240" w:lineRule="auto"/>
            </w:pPr>
            <w:r>
              <w:t>60 epochs</w:t>
            </w:r>
          </w:p>
        </w:tc>
        <w:tc>
          <w:tcPr>
            <w:tcW w:w="2133" w:type="dxa"/>
          </w:tcPr>
          <w:p w14:paraId="4DF4F128">
            <w:pPr>
              <w:spacing w:after="0" w:line="240" w:lineRule="auto"/>
            </w:pPr>
            <w:r>
              <w:t>0.893</w:t>
            </w:r>
          </w:p>
        </w:tc>
        <w:tc>
          <w:tcPr>
            <w:tcW w:w="1669" w:type="dxa"/>
          </w:tcPr>
          <w:p w14:paraId="67BB4AAF">
            <w:pPr>
              <w:spacing w:after="0" w:line="240" w:lineRule="auto"/>
            </w:pPr>
            <w:r>
              <w:t>0.232</w:t>
            </w:r>
          </w:p>
        </w:tc>
      </w:tr>
      <w:tr w14:paraId="2521FC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69A7E96A">
            <w:pPr>
              <w:spacing w:after="0" w:line="240" w:lineRule="auto"/>
            </w:pPr>
            <w:r>
              <w:t>15</w:t>
            </w:r>
          </w:p>
        </w:tc>
        <w:tc>
          <w:tcPr>
            <w:tcW w:w="2410" w:type="dxa"/>
          </w:tcPr>
          <w:p w14:paraId="4C1B41A6">
            <w:pPr>
              <w:spacing w:after="0" w:line="240" w:lineRule="auto"/>
            </w:pPr>
            <w:r>
              <w:t>Batch size 16</w:t>
            </w:r>
          </w:p>
        </w:tc>
        <w:tc>
          <w:tcPr>
            <w:tcW w:w="2133" w:type="dxa"/>
          </w:tcPr>
          <w:p w14:paraId="72CCB2EC">
            <w:pPr>
              <w:spacing w:after="0" w:line="240" w:lineRule="auto"/>
            </w:pPr>
            <w:r>
              <w:t>0.887</w:t>
            </w:r>
          </w:p>
        </w:tc>
        <w:tc>
          <w:tcPr>
            <w:tcW w:w="1669" w:type="dxa"/>
          </w:tcPr>
          <w:p w14:paraId="4DF73E02">
            <w:pPr>
              <w:spacing w:after="0" w:line="240" w:lineRule="auto"/>
            </w:pPr>
            <w:r>
              <w:t>0.251</w:t>
            </w:r>
          </w:p>
        </w:tc>
      </w:tr>
      <w:tr w14:paraId="017C4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3387207A">
            <w:pPr>
              <w:spacing w:after="0" w:line="240" w:lineRule="auto"/>
            </w:pPr>
            <w:r>
              <w:t>16</w:t>
            </w:r>
          </w:p>
        </w:tc>
        <w:tc>
          <w:tcPr>
            <w:tcW w:w="2410" w:type="dxa"/>
          </w:tcPr>
          <w:p w14:paraId="4C04543F">
            <w:pPr>
              <w:spacing w:after="0" w:line="240" w:lineRule="auto"/>
            </w:pPr>
            <w:r>
              <w:t>Batch size 64</w:t>
            </w:r>
          </w:p>
        </w:tc>
        <w:tc>
          <w:tcPr>
            <w:tcW w:w="2133" w:type="dxa"/>
          </w:tcPr>
          <w:p w14:paraId="46FCE767">
            <w:pPr>
              <w:spacing w:after="0" w:line="240" w:lineRule="auto"/>
            </w:pPr>
            <w:r>
              <w:t>0.888</w:t>
            </w:r>
          </w:p>
        </w:tc>
        <w:tc>
          <w:tcPr>
            <w:tcW w:w="1669" w:type="dxa"/>
          </w:tcPr>
          <w:p w14:paraId="11D18231">
            <w:pPr>
              <w:spacing w:after="0" w:line="240" w:lineRule="auto"/>
            </w:pPr>
            <w:r>
              <w:t>0.248</w:t>
            </w:r>
          </w:p>
        </w:tc>
      </w:tr>
      <w:tr w14:paraId="432247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4785B5A2">
            <w:pPr>
              <w:spacing w:after="0" w:line="240" w:lineRule="auto"/>
            </w:pPr>
            <w:r>
              <w:t>17</w:t>
            </w:r>
          </w:p>
        </w:tc>
        <w:tc>
          <w:tcPr>
            <w:tcW w:w="2410" w:type="dxa"/>
          </w:tcPr>
          <w:p w14:paraId="6A91825F">
            <w:pPr>
              <w:spacing w:after="0" w:line="240" w:lineRule="auto"/>
            </w:pPr>
            <w:r>
              <w:t>Mean pooling</w:t>
            </w:r>
          </w:p>
        </w:tc>
        <w:tc>
          <w:tcPr>
            <w:tcW w:w="2133" w:type="dxa"/>
          </w:tcPr>
          <w:p w14:paraId="50853A3D">
            <w:pPr>
              <w:spacing w:after="0" w:line="240" w:lineRule="auto"/>
            </w:pPr>
            <w:r>
              <w:t>0.894</w:t>
            </w:r>
          </w:p>
        </w:tc>
        <w:tc>
          <w:tcPr>
            <w:tcW w:w="1669" w:type="dxa"/>
          </w:tcPr>
          <w:p w14:paraId="597FA6EE">
            <w:pPr>
              <w:spacing w:after="0" w:line="240" w:lineRule="auto"/>
            </w:pPr>
            <w:r>
              <w:t>0.232</w:t>
            </w:r>
          </w:p>
        </w:tc>
      </w:tr>
      <w:tr w14:paraId="6A5069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0F2318D8">
            <w:pPr>
              <w:spacing w:after="0" w:line="240" w:lineRule="auto"/>
            </w:pPr>
            <w:r>
              <w:t>18</w:t>
            </w:r>
          </w:p>
        </w:tc>
        <w:tc>
          <w:tcPr>
            <w:tcW w:w="2410" w:type="dxa"/>
          </w:tcPr>
          <w:p w14:paraId="5D78A6D7">
            <w:pPr>
              <w:spacing w:after="0" w:line="240" w:lineRule="auto"/>
            </w:pPr>
            <w:r>
              <w:t>Max pooling</w:t>
            </w:r>
          </w:p>
        </w:tc>
        <w:tc>
          <w:tcPr>
            <w:tcW w:w="2133" w:type="dxa"/>
          </w:tcPr>
          <w:p w14:paraId="169C8E16">
            <w:pPr>
              <w:spacing w:after="0" w:line="240" w:lineRule="auto"/>
            </w:pPr>
            <w:r>
              <w:t>0.893</w:t>
            </w:r>
          </w:p>
        </w:tc>
        <w:tc>
          <w:tcPr>
            <w:tcW w:w="1669" w:type="dxa"/>
          </w:tcPr>
          <w:p w14:paraId="02A24978">
            <w:pPr>
              <w:spacing w:after="0" w:line="240" w:lineRule="auto"/>
            </w:pPr>
            <w:r>
              <w:t>0.234</w:t>
            </w:r>
          </w:p>
        </w:tc>
      </w:tr>
      <w:tr w14:paraId="2B22DD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0D7BAA2D">
            <w:pPr>
              <w:spacing w:after="0" w:line="240" w:lineRule="auto"/>
            </w:pPr>
            <w:r>
              <w:t>19</w:t>
            </w:r>
          </w:p>
        </w:tc>
        <w:tc>
          <w:tcPr>
            <w:tcW w:w="2410" w:type="dxa"/>
          </w:tcPr>
          <w:p w14:paraId="2F013584">
            <w:pPr>
              <w:spacing w:after="0" w:line="240" w:lineRule="auto"/>
            </w:pPr>
            <w:r>
              <w:t>First+Last concat</w:t>
            </w:r>
          </w:p>
        </w:tc>
        <w:tc>
          <w:tcPr>
            <w:tcW w:w="2133" w:type="dxa"/>
          </w:tcPr>
          <w:p w14:paraId="2A5EFE63">
            <w:pPr>
              <w:spacing w:after="0" w:line="240" w:lineRule="auto"/>
            </w:pPr>
            <w:r>
              <w:t>0.892</w:t>
            </w:r>
          </w:p>
        </w:tc>
        <w:tc>
          <w:tcPr>
            <w:tcW w:w="1669" w:type="dxa"/>
          </w:tcPr>
          <w:p w14:paraId="2C325BD7">
            <w:pPr>
              <w:spacing w:after="0" w:line="240" w:lineRule="auto"/>
            </w:pPr>
            <w:r>
              <w:t>0.235</w:t>
            </w:r>
          </w:p>
        </w:tc>
      </w:tr>
    </w:tbl>
    <w:p w14:paraId="576C25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Visualization:</w:t>
      </w:r>
    </w:p>
    <w:p w14:paraId="071E647A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41825" cy="2206625"/>
            <wp:effectExtent l="0" t="0" r="3175" b="0"/>
            <wp:docPr id="1" name="图片 1" descr="accuracy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curacy_comparis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D38B">
      <w:pPr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Figure 2: Accuracy Comparison of Experiments</w:t>
      </w:r>
    </w:p>
    <w:p w14:paraId="304C2166">
      <w:pPr>
        <w:pStyle w:val="4"/>
      </w:pPr>
      <w:r>
        <w:t>3.2 Impact of Training Data Size</w:t>
      </w:r>
    </w:p>
    <w:p w14:paraId="28F08F30">
      <w:pPr>
        <w:rPr>
          <w:rFonts w:hint="default" w:eastAsia="宋体"/>
          <w:lang w:val="en-US" w:eastAsia="zh-CN"/>
        </w:rPr>
      </w:pPr>
      <w:r>
        <w:t>• Exp 1 (30% data): 75.3% accuracy</w:t>
      </w:r>
      <w:r>
        <w:br w:type="textWrapping"/>
      </w:r>
      <w:r>
        <w:t>• Exp 2 (50% data): 77.9% accuracy</w:t>
      </w:r>
      <w:r>
        <w:br w:type="textWrapping"/>
      </w:r>
      <w:r>
        <w:t>• Exp 3 (70% data): 77.9% accuracy</w:t>
      </w:r>
      <w:r>
        <w:br w:type="textWrapping"/>
      </w:r>
      <w:r>
        <w:t>• Exp 4 (100% data): 89.0% accuracy</w:t>
      </w:r>
      <w:r>
        <w:br w:type="textWrapping"/>
      </w:r>
      <w:r>
        <w:t xml:space="preserve">Training data size has a </w:t>
      </w:r>
      <w:r>
        <w:rPr>
          <w:rFonts w:hint="eastAsia" w:eastAsia="宋体"/>
          <w:lang w:val="en-US" w:eastAsia="zh-CN"/>
        </w:rPr>
        <w:t>big impact</w:t>
      </w:r>
      <w:r>
        <w:t xml:space="preserve"> on model performance, especially when frozen BERT is used as feature extractor.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 xml:space="preserve">Although BERT offers good pre-trained representations, the classification head can </w:t>
      </w:r>
      <w:r>
        <w:rPr>
          <w:rFonts w:hint="eastAsia" w:eastAsia="宋体"/>
          <w:lang w:val="en-US" w:eastAsia="zh-CN"/>
        </w:rPr>
        <w:t>be better learned</w:t>
      </w:r>
      <w:r>
        <w:rPr>
          <w:rFonts w:hint="eastAsia"/>
        </w:rPr>
        <w:t xml:space="preserve"> with</w:t>
      </w:r>
      <w:r>
        <w:rPr>
          <w:rFonts w:hint="eastAsia" w:eastAsia="宋体"/>
          <w:lang w:val="en-US" w:eastAsia="zh-CN"/>
        </w:rPr>
        <w:t xml:space="preserve"> larger</w:t>
      </w:r>
      <w:r>
        <w:rPr>
          <w:rFonts w:hint="eastAsia"/>
        </w:rPr>
        <w:t xml:space="preserve"> training data, as </w:t>
      </w:r>
      <w:r>
        <w:rPr>
          <w:rFonts w:hint="eastAsia" w:eastAsia="宋体"/>
          <w:lang w:val="en-US" w:eastAsia="zh-CN"/>
        </w:rPr>
        <w:t>accuracy increased</w:t>
      </w:r>
      <w:r>
        <w:rPr>
          <w:rFonts w:hint="eastAsia"/>
        </w:rPr>
        <w:t xml:space="preserve"> from 77.9% to 89.0% when using the entire dataset</w:t>
      </w:r>
      <w:r>
        <w:rPr>
          <w:rFonts w:hint="eastAsia" w:eastAsia="宋体"/>
          <w:lang w:val="en-US" w:eastAsia="zh-CN"/>
        </w:rPr>
        <w:t>. This performance gap suggests that finetuning the pretrained BERT model still needs sufficient information to learn a good classifier.</w:t>
      </w:r>
    </w:p>
    <w:p w14:paraId="1AB1866E">
      <w:pPr>
        <w:pStyle w:val="4"/>
      </w:pPr>
      <w:r>
        <w:t>3.3 Impact of Layer Freezing Strategy</w:t>
      </w:r>
    </w:p>
    <w:p w14:paraId="3A0E0C31">
      <w:pPr>
        <w:rPr>
          <w:rFonts w:hint="default"/>
          <w:lang w:val="en-US"/>
        </w:rPr>
      </w:pPr>
      <w:r>
        <w:t>• Exp 5 (Freeze all): 88.8% accuracy</w:t>
      </w:r>
      <w:r>
        <w:br w:type="textWrapping"/>
      </w:r>
      <w:r>
        <w:t>• Exp 6 (Freeze first 8): 89.0% accuracy</w:t>
      </w:r>
      <w:r>
        <w:br w:type="textWrapping"/>
      </w:r>
      <w:r>
        <w:t>• Exp 7 (Fine-tune all): 89.5% accuracy</w:t>
      </w:r>
      <w:r>
        <w:br w:type="textWrapping"/>
      </w:r>
      <w:r>
        <w:t>Fine-tuning all BERT layers slightly outperforms selective layer freezing, achieving the best results.</w:t>
      </w:r>
      <w:r>
        <w:rPr>
          <w:rFonts w:hint="eastAsia" w:eastAsia="宋体"/>
          <w:lang w:val="en-US" w:eastAsia="zh-CN"/>
        </w:rPr>
        <w:t xml:space="preserve"> </w:t>
      </w:r>
      <w:r>
        <w:t>The marginal improvement from fine-tuning all layers compared to selective freezing (0.5% absolute improvement from Exp 5 to Exp 7) suggests that</w:t>
      </w:r>
      <w:r>
        <w:rPr>
          <w:rFonts w:hint="eastAsia" w:eastAsia="宋体"/>
          <w:lang w:val="en-US" w:eastAsia="zh-CN"/>
        </w:rPr>
        <w:t xml:space="preserve"> BERT can work well on sentiment analysis tasks</w:t>
      </w:r>
      <w:r>
        <w:rPr>
          <w:rFonts w:hint="eastAsia"/>
        </w:rPr>
        <w:t>.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The pre-trained model already captures the majority of the linguistic patterns, suggesting the benefit of complete fine-tuning is minimal.</w:t>
      </w:r>
      <w:r>
        <w:rPr>
          <w:rFonts w:hint="eastAsia" w:eastAsia="宋体"/>
          <w:lang w:val="en-US" w:eastAsia="zh-CN"/>
        </w:rPr>
        <w:t xml:space="preserve"> Also, t</w:t>
      </w:r>
      <w:r>
        <w:t xml:space="preserve">he fact that freezing only the first 8 layers achieves </w:t>
      </w:r>
      <w:r>
        <w:rPr>
          <w:rFonts w:hint="eastAsia" w:eastAsia="宋体"/>
          <w:lang w:val="en-US" w:eastAsia="zh-CN"/>
        </w:rPr>
        <w:t>competitive</w:t>
      </w:r>
      <w:r>
        <w:t xml:space="preserve"> performance suggests that the later layers may be more task-specific</w:t>
      </w:r>
      <w:r>
        <w:rPr>
          <w:rFonts w:hint="eastAsia" w:eastAsia="宋体"/>
          <w:lang w:val="en-US" w:eastAsia="zh-CN"/>
        </w:rPr>
        <w:t>, so somtimes due to resource limits we can only finetune the last few layers to get a good representation instead of finetuning all layers.</w:t>
      </w:r>
    </w:p>
    <w:p w14:paraId="1AFF10F6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10435" cy="1344295"/>
            <wp:effectExtent l="0" t="0" r="12065" b="5080"/>
            <wp:docPr id="4" name="图片 4" descr="loss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oss_curves"/>
                    <pic:cNvPicPr>
                      <a:picLocks noChangeAspect="1"/>
                    </pic:cNvPicPr>
                  </pic:nvPicPr>
                  <pic:blipFill>
                    <a:blip r:embed="rId6"/>
                    <a:srcRect l="49970" t="4340" r="254" b="50128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1E73">
      <w:pPr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Figure 3: Loss curves of experiment 5</w:t>
      </w:r>
    </w:p>
    <w:p w14:paraId="5A221B7F">
      <w:pPr>
        <w:pStyle w:val="4"/>
      </w:pPr>
      <w:r>
        <w:t>3.4 Impact of Learning Rate</w:t>
      </w:r>
    </w:p>
    <w:p w14:paraId="39657D39">
      <w:pPr>
        <w:rPr>
          <w:rFonts w:hint="default"/>
          <w:lang w:val="en-US"/>
        </w:rPr>
      </w:pPr>
      <w:r>
        <w:t>• Exp 8 (LR=1e-5): 88.9% accuracy</w:t>
      </w:r>
      <w:r>
        <w:br w:type="textWrapping"/>
      </w:r>
      <w:r>
        <w:t>• Exp 9 (LR=2e-5): 89.5% accuracy</w:t>
      </w:r>
      <w:r>
        <w:br w:type="textWrapping"/>
      </w:r>
      <w:r>
        <w:t>• Exp 10 (LR=5e-5): 89.0% accuracy</w:t>
      </w:r>
      <w:r>
        <w:br w:type="textWrapping"/>
      </w:r>
      <w:r>
        <w:t>The learning rate of 2e-5 produces optimal results, with both lower and higher rates yielding slightly worse performance.</w:t>
      </w:r>
      <w:r>
        <w:rPr>
          <w:rFonts w:hint="eastAsia" w:eastAsia="宋体"/>
          <w:lang w:val="en-US" w:eastAsia="zh-CN"/>
        </w:rPr>
        <w:t xml:space="preserve"> S</w:t>
      </w:r>
      <w:r>
        <w:rPr>
          <w:rFonts w:hint="eastAsia"/>
        </w:rPr>
        <w:t>low convergence is the result of an excessively low learning rate</w:t>
      </w:r>
      <w:r>
        <w:rPr>
          <w:rFonts w:hint="eastAsia" w:eastAsia="宋体"/>
          <w:lang w:val="en-US" w:eastAsia="zh-CN"/>
        </w:rPr>
        <w:t>, while h</w:t>
      </w:r>
      <w:r>
        <w:rPr>
          <w:rFonts w:hint="eastAsia"/>
        </w:rPr>
        <w:t xml:space="preserve">igher learning rates </w:t>
      </w:r>
      <w:r>
        <w:rPr>
          <w:rFonts w:hint="eastAsia" w:eastAsia="宋体"/>
          <w:lang w:val="en-US" w:eastAsia="zh-CN"/>
        </w:rPr>
        <w:t>have a risk of training divergence(as shown in figure 4, the validation loss continues to grow). BERT is especially sensitive to learning rate changes, as it has a large amount of parameters and dimensions, a large learning rate is likely to make some weight dimensions go beyond its optimal solution, as the scale of parameters can differ a lot and model complexity is high.</w:t>
      </w:r>
    </w:p>
    <w:p w14:paraId="6AF8C5A0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87905" cy="1383030"/>
            <wp:effectExtent l="0" t="0" r="13970" b="13970"/>
            <wp:docPr id="2" name="图片 2" descr="loss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ss_curves"/>
                    <pic:cNvPicPr>
                      <a:picLocks noChangeAspect="1"/>
                    </pic:cNvPicPr>
                  </pic:nvPicPr>
                  <pic:blipFill>
                    <a:blip r:embed="rId6"/>
                    <a:srcRect l="34" t="53894" r="49386" b="113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D19D">
      <w:pPr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Figure 4: loss curves of experiment 10</w:t>
      </w:r>
    </w:p>
    <w:p w14:paraId="023D2A3F">
      <w:pPr>
        <w:pStyle w:val="4"/>
      </w:pPr>
      <w:r>
        <w:t>3.5 Impact of Other Hyperparameters</w:t>
      </w:r>
    </w:p>
    <w:p w14:paraId="187DBB4C">
      <w:pPr>
        <w:rPr>
          <w:rFonts w:hint="eastAsia" w:eastAsia="宋体"/>
          <w:lang w:val="en-US" w:eastAsia="zh-CN"/>
        </w:rPr>
      </w:pPr>
      <w:r>
        <w:rPr>
          <w:rFonts w:hint="eastAsia"/>
        </w:rPr>
        <w:t>Dropout Rate (Experiments 11–12): Reducing the dropout from 0.1 to 0.3 only results in a 0.2% improvement, indicating that standard dropout is adequate and the model is not significantly overfitting.</w:t>
      </w:r>
      <w:r>
        <w:rPr>
          <w:rFonts w:hint="eastAsia" w:eastAsia="宋体"/>
          <w:lang w:val="en-US" w:eastAsia="zh-CN"/>
        </w:rPr>
        <w:t xml:space="preserve"> </w:t>
      </w:r>
    </w:p>
    <w:p w14:paraId="4699CC29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Training Epochs(Experiments 13–14): </w:t>
      </w:r>
      <w:r>
        <w:rPr>
          <w:rFonts w:hint="eastAsia" w:eastAsia="宋体"/>
          <w:lang w:val="en-US" w:eastAsia="zh-CN"/>
        </w:rPr>
        <w:t xml:space="preserve">Training epochs was designed as </w:t>
      </w:r>
      <w:r>
        <w:rPr>
          <w:rFonts w:hint="eastAsia"/>
        </w:rPr>
        <w:t>20</w:t>
      </w:r>
      <w:r>
        <w:rPr>
          <w:rFonts w:hint="eastAsia" w:eastAsia="宋体"/>
          <w:lang w:val="en-US" w:eastAsia="zh-CN"/>
        </w:rPr>
        <w:t>,</w:t>
      </w:r>
      <w:r>
        <w:rPr>
          <w:rFonts w:hint="eastAsia"/>
        </w:rPr>
        <w:t>30 and 60</w:t>
      </w:r>
      <w:r>
        <w:rPr>
          <w:rFonts w:hint="eastAsia" w:eastAsia="宋体"/>
          <w:lang w:val="en-US" w:eastAsia="zh-CN"/>
        </w:rPr>
        <w:t>,</w:t>
      </w:r>
      <w:r>
        <w:rPr>
          <w:rFonts w:hint="eastAsia"/>
        </w:rPr>
        <w:t xml:space="preserve"> </w:t>
      </w:r>
      <w:r>
        <w:rPr>
          <w:rFonts w:hint="eastAsia" w:eastAsia="宋体"/>
          <w:lang w:val="en-US" w:eastAsia="zh-CN"/>
        </w:rPr>
        <w:t xml:space="preserve">the change </w:t>
      </w:r>
      <w:r>
        <w:rPr>
          <w:rFonts w:hint="eastAsia"/>
        </w:rPr>
        <w:t xml:space="preserve">yields negligible improvement (0-1% accuracy), suggesting that </w:t>
      </w:r>
      <w:r>
        <w:rPr>
          <w:rFonts w:hint="eastAsia" w:eastAsia="宋体"/>
          <w:lang w:val="en-US" w:eastAsia="zh-CN"/>
        </w:rPr>
        <w:t>model converged quickly even before 20 epochs. Also, according to the loss curves in 3.3, having enough epochs is important for training an accurate model.</w:t>
      </w:r>
    </w:p>
    <w:p w14:paraId="7A499B05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Batch Size (Experiments 15–16): </w:t>
      </w:r>
      <w:r>
        <w:rPr>
          <w:rFonts w:hint="eastAsia" w:eastAsia="宋体"/>
          <w:lang w:val="en-US" w:eastAsia="zh-CN"/>
        </w:rPr>
        <w:t>B</w:t>
      </w:r>
      <w:r>
        <w:rPr>
          <w:rFonts w:hint="eastAsia"/>
        </w:rPr>
        <w:t xml:space="preserve">atch size </w:t>
      </w:r>
      <w:r>
        <w:rPr>
          <w:rFonts w:hint="eastAsia" w:eastAsia="宋体"/>
          <w:lang w:val="en-US" w:eastAsia="zh-CN"/>
        </w:rPr>
        <w:t>appears to have little impact</w:t>
      </w:r>
      <w:r>
        <w:rPr>
          <w:rFonts w:hint="eastAsia"/>
        </w:rPr>
        <w:t xml:space="preserve"> on final performance, as larger batch sizes (64) slightly outperform smaller batch sizes (16) by roughly 0.1%.</w:t>
      </w:r>
      <w:r>
        <w:rPr>
          <w:rFonts w:hint="eastAsia" w:eastAsia="宋体"/>
          <w:lang w:val="en-US" w:eastAsia="zh-CN"/>
        </w:rPr>
        <w:t xml:space="preserve"> This is probabily because tasks in IMDB dataset is stable for language model learning, while BERT model's strong pre-trained representations provide robust feature extraction regardless of batch statistics. Or it could also be explained as this specific chosen learning rate works adequately across the different batch sizes.</w:t>
      </w:r>
    </w:p>
    <w:p w14:paraId="001FEF6C">
      <w:r>
        <w:rPr>
          <w:rFonts w:hint="eastAsia"/>
        </w:rPr>
        <w:t>Token Pooling Strategy (Experiments 17–19): The performance of various token pooling strategies is 89.2-89.4%, with mean pooling outperforming the others by 0.2%. Already, the [CLS] token representation works very well.</w:t>
      </w:r>
    </w:p>
    <w:p w14:paraId="5DBBEE1F">
      <w:pPr>
        <w:pStyle w:val="4"/>
      </w:pPr>
      <w:r>
        <w:t>3.6 Comparative Analysis of Key Findings</w:t>
      </w:r>
    </w:p>
    <w:p w14:paraId="54363D1B">
      <w:r>
        <w:t>Ranked Impact of Different Factors: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D64A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58F27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 xml:space="preserve">Group </w:t>
            </w:r>
            <w:r>
              <w:t>Rank</w:t>
            </w:r>
          </w:p>
        </w:tc>
        <w:tc>
          <w:tcPr>
            <w:tcW w:w="2880" w:type="dxa"/>
          </w:tcPr>
          <w:p w14:paraId="2127003E">
            <w:pPr>
              <w:spacing w:after="0" w:line="240" w:lineRule="auto"/>
            </w:pPr>
            <w:r>
              <w:t>Factor</w:t>
            </w:r>
          </w:p>
        </w:tc>
        <w:tc>
          <w:tcPr>
            <w:tcW w:w="2880" w:type="dxa"/>
          </w:tcPr>
          <w:p w14:paraId="1F8054DA">
            <w:pPr>
              <w:spacing w:after="0" w:line="240" w:lineRule="auto"/>
            </w:pPr>
            <w:r>
              <w:t>Impact Magnitude</w:t>
            </w:r>
          </w:p>
        </w:tc>
      </w:tr>
      <w:tr w14:paraId="37EAAB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63552F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1AA9A61D">
            <w:pPr>
              <w:spacing w:after="0" w:line="240" w:lineRule="auto"/>
            </w:pPr>
            <w:r>
              <w:t>Training data size</w:t>
            </w:r>
          </w:p>
        </w:tc>
        <w:tc>
          <w:tcPr>
            <w:tcW w:w="2880" w:type="dxa"/>
          </w:tcPr>
          <w:p w14:paraId="33ADAA1A">
            <w:pPr>
              <w:spacing w:after="0" w:line="240" w:lineRule="auto"/>
            </w:pPr>
            <w:r>
              <w:t>13.7% (75.3% → 89.0%)</w:t>
            </w:r>
          </w:p>
        </w:tc>
      </w:tr>
      <w:tr w14:paraId="11A181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ED7F5D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6D4DBF13">
            <w:pPr>
              <w:spacing w:after="0" w:line="240" w:lineRule="auto"/>
            </w:pPr>
            <w:r>
              <w:t>Layer freezing strategy</w:t>
            </w:r>
          </w:p>
        </w:tc>
        <w:tc>
          <w:tcPr>
            <w:tcW w:w="2880" w:type="dxa"/>
          </w:tcPr>
          <w:p w14:paraId="223517CC">
            <w:pPr>
              <w:spacing w:after="0" w:line="240" w:lineRule="auto"/>
            </w:pPr>
            <w:r>
              <w:t>0.7% improvement</w:t>
            </w:r>
          </w:p>
        </w:tc>
      </w:tr>
      <w:tr w14:paraId="1BA4E4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705A1A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42B93B0E">
            <w:pPr>
              <w:spacing w:after="0" w:line="240" w:lineRule="auto"/>
            </w:pPr>
            <w:r>
              <w:t>Learning rate</w:t>
            </w:r>
          </w:p>
        </w:tc>
        <w:tc>
          <w:tcPr>
            <w:tcW w:w="2880" w:type="dxa"/>
          </w:tcPr>
          <w:p w14:paraId="1DF721B5">
            <w:pPr>
              <w:spacing w:after="0" w:line="240" w:lineRule="auto"/>
            </w:pPr>
            <w:r>
              <w:t>0.6% improvement</w:t>
            </w:r>
          </w:p>
        </w:tc>
      </w:tr>
      <w:tr w14:paraId="3685B1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02A1FE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798D38DC">
            <w:pPr>
              <w:spacing w:after="0" w:line="240" w:lineRule="auto"/>
            </w:pPr>
            <w:r>
              <w:t>Dropout rate</w:t>
            </w:r>
          </w:p>
        </w:tc>
        <w:tc>
          <w:tcPr>
            <w:tcW w:w="2880" w:type="dxa"/>
          </w:tcPr>
          <w:p w14:paraId="41CF5C1C">
            <w:pPr>
              <w:spacing w:after="0" w:line="240" w:lineRule="auto"/>
            </w:pPr>
            <w:r>
              <w:t>0.2% improvement</w:t>
            </w:r>
          </w:p>
        </w:tc>
      </w:tr>
      <w:tr w14:paraId="09EF8A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57FBA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505BF09D">
            <w:pPr>
              <w:spacing w:after="0" w:line="240" w:lineRule="auto"/>
            </w:pPr>
            <w:r>
              <w:t>Training epochs</w:t>
            </w:r>
          </w:p>
        </w:tc>
        <w:tc>
          <w:tcPr>
            <w:tcW w:w="2880" w:type="dxa"/>
          </w:tcPr>
          <w:p w14:paraId="3706605F">
            <w:pPr>
              <w:spacing w:after="0" w:line="240" w:lineRule="auto"/>
            </w:pPr>
            <w:r>
              <w:t>0.1% improvement</w:t>
            </w:r>
          </w:p>
        </w:tc>
      </w:tr>
      <w:tr w14:paraId="4337D4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8C7DBB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4DEA22F5">
            <w:pPr>
              <w:spacing w:after="0" w:line="240" w:lineRule="auto"/>
            </w:pPr>
            <w:r>
              <w:t>Batch size</w:t>
            </w:r>
          </w:p>
        </w:tc>
        <w:tc>
          <w:tcPr>
            <w:tcW w:w="2880" w:type="dxa"/>
          </w:tcPr>
          <w:p w14:paraId="5F5A99CB">
            <w:pPr>
              <w:spacing w:after="0" w:line="240" w:lineRule="auto"/>
            </w:pPr>
            <w:r>
              <w:t>0.1% improvement</w:t>
            </w:r>
          </w:p>
        </w:tc>
      </w:tr>
      <w:tr w14:paraId="01DDBC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69E920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2E9475C5">
            <w:pPr>
              <w:spacing w:after="0" w:line="240" w:lineRule="auto"/>
            </w:pPr>
            <w:r>
              <w:t>Token pooling</w:t>
            </w:r>
          </w:p>
        </w:tc>
        <w:tc>
          <w:tcPr>
            <w:tcW w:w="2880" w:type="dxa"/>
          </w:tcPr>
          <w:p w14:paraId="4A49F0EC">
            <w:pPr>
              <w:spacing w:after="0" w:line="240" w:lineRule="auto"/>
            </w:pPr>
            <w:r>
              <w:t>0.2% improvement</w:t>
            </w:r>
          </w:p>
        </w:tc>
      </w:tr>
    </w:tbl>
    <w:p w14:paraId="1BF7A376">
      <w:pPr>
        <w:pStyle w:val="4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3.7</w:t>
      </w:r>
      <w:r>
        <w:t xml:space="preserve"> Recommended Configuration</w:t>
      </w:r>
      <w:r>
        <w:rPr>
          <w:rFonts w:hint="eastAsia" w:eastAsia="宋体"/>
          <w:lang w:val="en-US" w:eastAsia="zh-CN"/>
        </w:rPr>
        <w:t>s</w:t>
      </w:r>
    </w:p>
    <w:p w14:paraId="7074AB31">
      <w:pPr>
        <w:rPr>
          <w:rFonts w:hint="eastAsia" w:eastAsia="宋体"/>
          <w:lang w:val="en-US" w:eastAsia="zh-CN"/>
        </w:rPr>
      </w:pPr>
      <w:r>
        <w:t>Based on the experimental results, the optimal configuration for BERT fine-tuning on IMDB sentiment analysis is:</w:t>
      </w:r>
      <w:r>
        <w:rPr>
          <w:rFonts w:hint="eastAsia" w:eastAsia="宋体"/>
          <w:lang w:val="en-US" w:eastAsia="zh-CN"/>
        </w:rPr>
        <w:t xml:space="preserve"> </w:t>
      </w:r>
      <w:r>
        <w:t>Training data</w:t>
      </w:r>
      <w:r>
        <w:rPr>
          <w:rFonts w:hint="eastAsia" w:eastAsia="宋体"/>
          <w:lang w:val="en-US" w:eastAsia="zh-CN"/>
        </w:rPr>
        <w:t xml:space="preserve"> </w:t>
      </w:r>
      <w:r>
        <w:t>100%</w:t>
      </w:r>
      <w:r>
        <w:rPr>
          <w:rFonts w:hint="eastAsia" w:eastAsia="宋体"/>
          <w:lang w:val="en-US" w:eastAsia="zh-CN"/>
        </w:rPr>
        <w:t xml:space="preserve">; </w:t>
      </w:r>
      <w:r>
        <w:t>Fine-tune all layers or freeze only the first 8</w:t>
      </w:r>
      <w:r>
        <w:rPr>
          <w:rFonts w:hint="eastAsia" w:eastAsia="宋体"/>
          <w:lang w:val="en-US" w:eastAsia="zh-CN"/>
        </w:rPr>
        <w:t xml:space="preserve">; </w:t>
      </w:r>
      <w:r>
        <w:t>Learning rate 2e-5</w:t>
      </w:r>
      <w:r>
        <w:rPr>
          <w:rFonts w:hint="eastAsia" w:eastAsia="宋体"/>
          <w:lang w:val="en-US" w:eastAsia="zh-CN"/>
        </w:rPr>
        <w:t xml:space="preserve">; </w:t>
      </w:r>
      <w:r>
        <w:t>Batch size: 32 (trade-off between 16 and 64)</w:t>
      </w:r>
      <w:r>
        <w:rPr>
          <w:rFonts w:hint="eastAsia" w:eastAsia="宋体"/>
          <w:lang w:val="en-US" w:eastAsia="zh-CN"/>
        </w:rPr>
        <w:t xml:space="preserve">; </w:t>
      </w:r>
      <w:r>
        <w:t>Epochs</w:t>
      </w:r>
      <w:r>
        <w:rPr>
          <w:rFonts w:hint="eastAsia" w:eastAsia="宋体"/>
          <w:lang w:val="en-US" w:eastAsia="zh-CN"/>
        </w:rPr>
        <w:t xml:space="preserve"> </w:t>
      </w:r>
      <w:r>
        <w:t>20 with early stopping</w:t>
      </w:r>
      <w:r>
        <w:rPr>
          <w:rFonts w:hint="eastAsia" w:eastAsia="宋体"/>
          <w:lang w:val="en-US" w:eastAsia="zh-CN"/>
        </w:rPr>
        <w:t xml:space="preserve">; </w:t>
      </w:r>
      <w:r>
        <w:t>Dropout</w:t>
      </w:r>
      <w:r>
        <w:rPr>
          <w:rFonts w:hint="eastAsia" w:eastAsia="宋体"/>
          <w:lang w:val="en-US" w:eastAsia="zh-CN"/>
        </w:rPr>
        <w:t xml:space="preserve"> </w:t>
      </w:r>
      <w:r>
        <w:t>0.1</w:t>
      </w:r>
      <w:r>
        <w:rPr>
          <w:rFonts w:hint="eastAsia" w:eastAsia="宋体"/>
          <w:lang w:val="en-US" w:eastAsia="zh-CN"/>
        </w:rPr>
        <w:t xml:space="preserve">; </w:t>
      </w:r>
      <w:r>
        <w:t>Token representation</w:t>
      </w:r>
      <w:r>
        <w:rPr>
          <w:rFonts w:hint="eastAsia" w:eastAsia="宋体"/>
          <w:lang w:val="en-US" w:eastAsia="zh-CN"/>
        </w:rPr>
        <w:t xml:space="preserve"> </w:t>
      </w:r>
      <w:r>
        <w:t>[CLS] token (simple and effective)</w:t>
      </w:r>
      <w:r>
        <w:rPr>
          <w:rFonts w:hint="eastAsia" w:eastAsia="宋体"/>
          <w:lang w:val="en-US" w:eastAsia="zh-CN"/>
        </w:rPr>
        <w:t>.</w:t>
      </w:r>
    </w:p>
    <w:p w14:paraId="1680AD49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</w:t>
      </w:r>
      <w:r>
        <w:t xml:space="preserve">. </w:t>
      </w:r>
      <w:r>
        <w:rPr>
          <w:rFonts w:hint="eastAsia" w:eastAsia="宋体"/>
          <w:lang w:val="en-US" w:eastAsia="zh-CN"/>
        </w:rPr>
        <w:t>Conclusions</w:t>
      </w:r>
    </w:p>
    <w:p w14:paraId="12BAD41A">
      <w:pPr>
        <w:rPr>
          <w:rFonts w:hint="eastAsia"/>
        </w:rPr>
      </w:pPr>
      <w:r>
        <w:rPr>
          <w:rFonts w:hint="eastAsia" w:eastAsia="宋体"/>
          <w:lang w:val="en-US" w:eastAsia="zh-CN"/>
        </w:rPr>
        <w:t>In this assignment, we conducted 19 experiments to</w:t>
      </w:r>
      <w:r>
        <w:rPr>
          <w:rFonts w:hint="eastAsia"/>
        </w:rPr>
        <w:t xml:space="preserve"> </w:t>
      </w:r>
      <w:r>
        <w:rPr>
          <w:rFonts w:hint="eastAsia" w:eastAsia="宋体"/>
          <w:lang w:val="en-US" w:eastAsia="zh-CN"/>
        </w:rPr>
        <w:t xml:space="preserve">study </w:t>
      </w:r>
      <w:r>
        <w:rPr>
          <w:rFonts w:hint="eastAsia"/>
        </w:rPr>
        <w:t>the effect of fine-tuning techniques</w:t>
      </w:r>
      <w:r>
        <w:rPr>
          <w:rFonts w:hint="eastAsia" w:eastAsia="宋体"/>
          <w:lang w:val="en-US" w:eastAsia="zh-CN"/>
        </w:rPr>
        <w:t>. The pretrained</w:t>
      </w:r>
      <w:r>
        <w:rPr>
          <w:rFonts w:hint="eastAsia"/>
        </w:rPr>
        <w:t xml:space="preserve"> BERT</w:t>
      </w:r>
      <w:r>
        <w:rPr>
          <w:rFonts w:hint="eastAsia" w:eastAsia="宋体"/>
          <w:lang w:val="en-US" w:eastAsia="zh-CN"/>
        </w:rPr>
        <w:t xml:space="preserve"> model</w:t>
      </w:r>
      <w:r>
        <w:rPr>
          <w:rFonts w:hint="eastAsia"/>
        </w:rPr>
        <w:t xml:space="preserve"> performs well on IMDB sentiment analysis tasks</w:t>
      </w:r>
      <w:r>
        <w:rPr>
          <w:rFonts w:hint="eastAsia" w:eastAsia="宋体"/>
          <w:lang w:val="en-US" w:eastAsia="zh-CN"/>
        </w:rPr>
        <w:t xml:space="preserve">, </w:t>
      </w:r>
      <w:r>
        <w:rPr>
          <w:rFonts w:hint="eastAsia"/>
        </w:rPr>
        <w:t>with a competitive accuracy of 89.5%</w:t>
      </w:r>
      <w:r>
        <w:rPr>
          <w:rFonts w:hint="eastAsia" w:eastAsia="宋体"/>
          <w:lang w:val="en-US" w:eastAsia="zh-CN"/>
        </w:rPr>
        <w:t xml:space="preserve"> after finetuning</w:t>
      </w:r>
      <w:r>
        <w:rPr>
          <w:rFonts w:hint="eastAsia"/>
        </w:rPr>
        <w:t>.</w:t>
      </w:r>
    </w:p>
    <w:p w14:paraId="176E6A57">
      <w:pPr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There are a few key insights in the experiments. First,</w:t>
      </w:r>
      <w:r>
        <w:rPr>
          <w:rFonts w:hint="eastAsia"/>
        </w:rPr>
        <w:t xml:space="preserve"> size of training data is the most crucial factor</w:t>
      </w:r>
      <w:r>
        <w:rPr>
          <w:rFonts w:hint="eastAsia" w:eastAsia="宋体"/>
          <w:lang w:val="en-US" w:eastAsia="zh-CN"/>
        </w:rPr>
        <w:t>, and s</w:t>
      </w:r>
      <w:r>
        <w:rPr>
          <w:rFonts w:hint="eastAsia"/>
        </w:rPr>
        <w:t>elective layer freezing offers a computationally efficient substitute</w:t>
      </w:r>
      <w:r>
        <w:rPr>
          <w:rFonts w:hint="eastAsia" w:eastAsia="宋体"/>
          <w:lang w:val="en-US" w:eastAsia="zh-CN"/>
        </w:rPr>
        <w:t>. Furthermore, p</w:t>
      </w:r>
      <w:r>
        <w:rPr>
          <w:rFonts w:hint="eastAsia"/>
        </w:rPr>
        <w:t>arameters such as dropout, batch size, epochs, and token pooling strategies have little effect on final performance.</w:t>
      </w:r>
      <w:r>
        <w:rPr>
          <w:rFonts w:hint="eastAsia" w:eastAsia="宋体"/>
          <w:lang w:val="en-US" w:eastAsia="zh-CN"/>
        </w:rPr>
        <w:t xml:space="preserve"> Although finetuning</w:t>
      </w:r>
      <w:r>
        <w:rPr>
          <w:rFonts w:hint="eastAsia"/>
        </w:rPr>
        <w:t xml:space="preserve"> all BERT layers yields</w:t>
      </w:r>
      <w:r>
        <w:rPr>
          <w:rFonts w:hint="eastAsia" w:eastAsia="宋体"/>
          <w:lang w:val="en-US" w:eastAsia="zh-CN"/>
        </w:rPr>
        <w:t xml:space="preserve"> the</w:t>
      </w:r>
      <w:r>
        <w:rPr>
          <w:rFonts w:hint="eastAsia"/>
        </w:rPr>
        <w:t xml:space="preserve"> optimal performance</w:t>
      </w:r>
      <w:r>
        <w:rPr>
          <w:rFonts w:hint="eastAsia" w:eastAsia="宋体"/>
          <w:lang w:val="en-US" w:eastAsia="zh-CN"/>
        </w:rPr>
        <w:t>, it might still not be the first choice because of the computational cost. Besides, t</w:t>
      </w:r>
      <w:r>
        <w:t>he model</w:t>
      </w:r>
      <w:r>
        <w:rPr>
          <w:rFonts w:hint="eastAsia" w:eastAsia="宋体"/>
          <w:lang w:val="en-US" w:eastAsia="zh-CN"/>
        </w:rPr>
        <w:t xml:space="preserve"> </w:t>
      </w:r>
      <w:r>
        <w:t>demonstrate</w:t>
      </w:r>
      <w:r>
        <w:rPr>
          <w:rFonts w:hint="eastAsia" w:eastAsia="宋体"/>
          <w:lang w:val="en-US" w:eastAsia="zh-CN"/>
        </w:rPr>
        <w:t>d</w:t>
      </w:r>
      <w:r>
        <w:t xml:space="preserve"> robustness to regularization hyperparameters</w:t>
      </w:r>
      <w:r>
        <w:rPr>
          <w:rFonts w:hint="eastAsia" w:eastAsia="宋体"/>
          <w:lang w:val="en-US" w:eastAsia="zh-CN"/>
        </w:rPr>
        <w:t xml:space="preserve"> and a high </w:t>
      </w:r>
      <w:r>
        <w:t>converge</w:t>
      </w:r>
      <w:r>
        <w:rPr>
          <w:rFonts w:hint="eastAsia" w:eastAsia="宋体"/>
          <w:lang w:val="en-US" w:eastAsia="zh-CN"/>
        </w:rPr>
        <w:t>nce speed, showcasing pretrained BERT</w:t>
      </w:r>
      <w:r>
        <w:rPr>
          <w:rFonts w:hint="default" w:eastAsia="宋体"/>
          <w:lang w:val="en-US" w:eastAsia="zh-CN"/>
        </w:rPr>
        <w:t>’</w:t>
      </w:r>
      <w:r>
        <w:rPr>
          <w:rFonts w:hint="eastAsia" w:eastAsia="宋体"/>
          <w:lang w:val="en-US" w:eastAsia="zh-CN"/>
        </w:rPr>
        <w:t xml:space="preserve">s good </w:t>
      </w:r>
      <w:bookmarkStart w:id="0" w:name="_GoBack"/>
      <w:bookmarkEnd w:id="0"/>
      <w:r>
        <w:rPr>
          <w:rFonts w:hint="eastAsia" w:eastAsia="宋体"/>
          <w:lang w:val="en-US" w:eastAsia="zh-CN"/>
        </w:rPr>
        <w:t>ability.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E5467"/>
    <w:rsid w:val="035A2A2C"/>
    <w:rsid w:val="079F03CB"/>
    <w:rsid w:val="09F13D6E"/>
    <w:rsid w:val="0B124446"/>
    <w:rsid w:val="0B942573"/>
    <w:rsid w:val="0FEE3025"/>
    <w:rsid w:val="122A25C8"/>
    <w:rsid w:val="126B7053"/>
    <w:rsid w:val="13A9462C"/>
    <w:rsid w:val="1BBE727D"/>
    <w:rsid w:val="1BCE6141"/>
    <w:rsid w:val="1F7F7C9A"/>
    <w:rsid w:val="21352D06"/>
    <w:rsid w:val="22963C78"/>
    <w:rsid w:val="285A34C6"/>
    <w:rsid w:val="2D5E35E4"/>
    <w:rsid w:val="30224D9D"/>
    <w:rsid w:val="31CF4AB1"/>
    <w:rsid w:val="3ADC3496"/>
    <w:rsid w:val="3D2263DC"/>
    <w:rsid w:val="4880581D"/>
    <w:rsid w:val="4A794412"/>
    <w:rsid w:val="4FAC15CD"/>
    <w:rsid w:val="4FFF6109"/>
    <w:rsid w:val="52703653"/>
    <w:rsid w:val="54266E0D"/>
    <w:rsid w:val="5C2E75D1"/>
    <w:rsid w:val="5DC42740"/>
    <w:rsid w:val="68203FE7"/>
    <w:rsid w:val="68CB7079"/>
    <w:rsid w:val="6913203F"/>
    <w:rsid w:val="699E2DBA"/>
    <w:rsid w:val="6EAF251E"/>
    <w:rsid w:val="706E7F4E"/>
    <w:rsid w:val="71C3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1041</Words>
  <Characters>5850</Characters>
  <Lines>0</Lines>
  <Paragraphs>0</Paragraphs>
  <TotalTime>5</TotalTime>
  <ScaleCrop>false</ScaleCrop>
  <LinksUpToDate>false</LinksUpToDate>
  <CharactersWithSpaces>6762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小千世界</cp:lastModifiedBy>
  <dcterms:modified xsi:type="dcterms:W3CDTF">2025-11-07T12:19:23Z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eyJoZGlkIjoiOTdlNTFlMmY5ZTljNGI2MmU0ZTY4YTI5ODVjNjQ2YzciLCJ1c2VySWQiOiI5ODY3ODAzMjYifQ==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76CE182D792A442BA6C0AADEAA192CC0_12</vt:lpwstr>
  </property>
</Properties>
</file>