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4"/>
          <w:szCs w:val="34"/>
        </w:rPr>
        <w:t xml:space="preserve">Hallazgos dinámicos: tensión y saturación</w:t>
      </w:r>
    </w:p>
    <w:p>
      <w:pPr>
        <w:spacing w:after="60"/>
      </w:pPr>
      <w:r>
        <w:rPr>
          <w:i/>
          <w:iCs/>
          <w:color w:val="666666"/>
          <w:sz w:val="22"/>
          <w:szCs w:val="22"/>
        </w:rPr>
        <w:t xml:space="preserve">Primer experimento dinámico (en el tiempo) con acoplamiento encendido. Resultado positivo.</w:t>
      </w:r>
    </w:p>
    <w:p>
      <w:pPr>
        <w:pBdr>
          <w:bottom w:val="single" w:color="CCCCCC" w:sz="6" w:space="8"/>
        </w:pBdr>
        <w:spacing w:after="220"/>
      </w:pPr>
      <w:r>
        <w:rPr>
          <w:color w:val="888888"/>
          <w:sz w:val="20"/>
          <w:szCs w:val="20"/>
        </w:rPr>
        <w:t xml:space="preserve">El experimento estático no podía mostrar esto: la diferencia entre calma y tensión es dinámica (velocidad, transitorio, saturación), no geométrica instantánea. La intuición del autor (“esto es movimiento, no foto”) se confirmó.</w:t>
      </w:r>
    </w:p>
    <w:p>
      <w:pPr>
        <w:pStyle w:val="Heading1"/>
      </w:pPr>
      <w:r>
        <w:t xml:space="preserve">El diseño que funcionó</w:t>
      </w:r>
    </w:p>
    <w:p>
      <w:pPr>
        <w:spacing w:after="160"/>
      </w:pPr>
      <w:r>
        <w:t xml:space="preserve">Dos agentes idénticos salvo la tensión del eje físico: CALMA (f⁺=1, f⁻=1, tensión baja) y TENSO (f⁺=3.8, f⁻=3.8, tensión contenida alta). Misma posición (cero) en los tres ejes. Acoplamiento mutuo encendido. Dinámica: descenso de gradiente de la distancia homeostática (el sistema se mueve hacia su equilibrio paso a paso). Estímulo aplicado INMEDIATAMENTE (sin fase de reposo previa), en dos versiones: peligro y oportunidad.</w:t>
      </w:r>
    </w:p>
    <w:p>
      <w:pPr>
        <w:spacing w:after="160"/>
      </w:pPr>
      <w:r>
        <w:rPr>
          <w:b/>
          <w:bCs/>
        </w:rPr>
        <w:t xml:space="preserve">Lección de diseño: </w:t>
      </w:r>
      <w:r>
        <w:t xml:space="preserve">una versión previa con 40 pasos de reposo antes del estímulo FALLÓ — la tensión se relajaba y se evaporaba antes de la prueba, igualando a ambos agentes. La tensión no se sostiene sola sin una fuente que la alimente (motivación intrínseca / contexto). Confirma que esa capa es necesaria para el modelo completo, y que para estudiar la tensión hay que probarla viva.</w:t>
      </w:r>
    </w:p>
    <w:p>
      <w:pPr>
        <w:pStyle w:val="Heading1"/>
      </w:pPr>
      <w:r>
        <w:t xml:space="preserve">Resultado principal: ceguera a la oportunidad bajo tensión sostenida</w:t>
      </w:r>
    </w:p>
    <w:p>
      <w:pPr>
        <w:spacing w:after="160"/>
      </w:pPr>
      <w:r>
        <w:rPr>
          <w:b/>
          <w:bCs/>
        </w:rPr>
        <w:t xml:space="preserve">El agente TENSO casi no registra una oportunidad </w:t>
      </w:r>
      <w:r>
        <w:t xml:space="preserve">(Δd = +0.042), mientras el agente CALMA sí la siente (Δd = +0.628, catorce veces más). Un sistema crónicamente en tensión alta queda parcialmente CIEGO a las oportunidades positivas.</w:t>
      </w:r>
    </w:p>
    <w:p>
      <w:pPr>
        <w:spacing w:after="160"/>
      </w:pPr>
      <w:r>
        <w:rPr>
          <w:b/>
          <w:bCs/>
        </w:rPr>
        <w:t xml:space="preserve">Mecanismo (emerge de la estructura, no se programó): </w:t>
      </w:r>
      <w:r>
        <w:t xml:space="preserve">el agente tenso tiene el volumen casi lleno (tensión física 7.6, cerca del techo VOL_MAX=8). La oportunidad pediría subir la tensión, pero no cabe — rebota contra el techo. El techo de capacidad, puesto por otra razón, produce como efecto secundario la ceguera a lo positivo bajo saturación.</w:t>
      </w:r>
    </w:p>
    <w:p>
      <w:pPr>
        <w:spacing w:after="160"/>
      </w:pPr>
      <w:r>
        <w:rPr>
          <w:b/>
          <w:bCs/>
        </w:rPr>
        <w:t xml:space="preserve">Conexión real: </w:t>
      </w:r>
      <w:r>
        <w:t xml:space="preserve">describe el estrés crónico / la anhedonia — la persona tan en alerta que no puede disfrutar ni aprovechar lo bueno que le pasa. Fenómeno clínico reconocible que el modelo genera solo.</w:t>
      </w:r>
    </w:p>
    <w:p>
      <w:pPr>
        <w:pStyle w:val="Heading1"/>
      </w:pPr>
      <w:r>
        <w:t xml:space="preserve">Resultado 2: el peligro perturba menos al tenso (en relativo)</w:t>
      </w:r>
    </w:p>
    <w:p>
      <w:pPr>
        <w:spacing w:after="160"/>
      </w:pPr>
      <w:r>
        <w:t xml:space="preserve">TENSO/peligro: Δd=+0.456 (+7.5% sobre su base). CALMA/peligro: Δd=+1.381 (+44.8%). El sistema ya en alerta “no puede asustarse más”; el peligro le añade poco. Junto al resultado 1, dibuja el estrés crónico como SATURACIÓN que embota la respuesta a todo — ni disfruta lo bueno ni reacciona bien a lo malo.</w:t>
      </w:r>
    </w:p>
    <w:p>
      <w:pPr>
        <w:pStyle w:val="Heading1"/>
      </w:pPr>
      <w:r>
        <w:t xml:space="preserve">Resultado 3: el peligro pesa más que la oportunidad</w:t>
      </w:r>
    </w:p>
    <w:p>
      <w:pPr>
        <w:spacing w:after="160"/>
      </w:pPr>
      <w:r>
        <w:t xml:space="preserve">El peligro produce más desequilibrio que una oportunidad equivalente, en ambos agentes. Asimetría que emerge del modelo sin programarse. Coincide con la AVERSIÓN A LA PÉRDIDA (Kahneman): las pérdidas pesan más que las ganancias. Predicción que coincide con literatura establecida.</w:t>
      </w:r>
    </w:p>
    <w:p>
      <w:pPr>
        <w:pStyle w:val="Heading1"/>
      </w:pPr>
      <w:r>
        <w:t xml:space="preserve">Resultado 4: la tensión amplifica el acoplamiento</w:t>
      </w:r>
    </w:p>
    <w:p>
      <w:pPr>
        <w:spacing w:after="160"/>
      </w:pPr>
      <w:r>
        <w:t xml:space="preserve">La propagación a recursos y social es mayor en TENSO (2.42) que en CALMA (2.28). La tensión alta contagia más a los otros ejes, como predice el acoplamiento mutuo. Pequeño pero en la dirección correcta.</w:t>
      </w:r>
    </w:p>
    <w:p>
      <w:pPr>
        <w:pStyle w:val="Heading1"/>
      </w:pPr>
      <w:r>
        <w:t xml:space="preserve">Refinamiento pendiente: degradación progresiva y bloqueo</w:t>
      </w:r>
    </w:p>
    <w:p>
      <w:pPr>
        <w:spacing w:after="160"/>
      </w:pPr>
      <w:r>
        <w:rPr>
          <w:b/>
          <w:bCs/>
        </w:rPr>
        <w:t xml:space="preserve">Idea (a probar): </w:t>
      </w:r>
      <w:r>
        <w:t xml:space="preserve">el funcionamiento no debería ser óptimo hasta el techo y colapsar de golpe. Debería DEGRADARSE PROGRESIVAMENTE conforme la tensión se acerca al máximo (a 7 ya no óptimo, a 8 menos, a 9 peor), hasta que cerca del límite el sistema puede BLOQUEARSE (paralización, la persona que se queda congelada).</w:t>
      </w:r>
    </w:p>
    <w:p>
      <w:pPr>
        <w:pStyle w:val="ListParagraph"/>
        <w:numPr>
          <w:ilvl w:val="0"/>
          <w:numId w:val="2"/>
        </w:numPr>
        <w:spacing w:after="100"/>
      </w:pPr>
      <w:r>
        <w:rPr>
          <w:b/>
          <w:bCs/>
        </w:rPr>
        <w:t xml:space="preserve">Degradación progresiva: </w:t>
      </w:r>
      <w:r>
        <w:t xml:space="preserve">medible con el experimento de varios niveles de tensión (2, 4, 6, 7, 7.5, 7.9). Esperamos una curva de deterioro tipo LEY DE YERKES-DODSON (U invertida: el rendimiento sube con la activación hasta un óptimo y luego cae). Es una MEDICIÓN con el modelo actual.</w:t>
      </w:r>
    </w:p>
    <w:p>
      <w:pPr>
        <w:pStyle w:val="ListParagraph"/>
        <w:numPr>
          <w:ilvl w:val="0"/>
          <w:numId w:val="2"/>
        </w:numPr>
        <w:spacing w:after="100"/>
      </w:pPr>
      <w:r>
        <w:rPr>
          <w:b/>
          <w:bCs/>
        </w:rPr>
        <w:t xml:space="preserve">Bloqueo / paralización: </w:t>
      </w:r>
      <w:r>
        <w:t xml:space="preserve">es un MECANISMO NUEVO — el modelo actual nunca se bloquea (siempre se mueve hacia el equilibrio). Habría que añadir una regla: por encima de cierto umbral, el sistema deja de poder corregirse. Conecta con el secuestro amigdalar y la congelación (freeze). Tratar aparte, es añadir algo al modelo, no solo medir.</w:t>
      </w:r>
    </w:p>
    <w:p>
      <w:pPr>
        <w:pStyle w:val="Heading1"/>
      </w:pPr>
      <w:r>
        <w:t xml:space="preserve">Qué demuestra todo esto</w:t>
      </w:r>
    </w:p>
    <w:p>
      <w:pPr>
        <w:spacing w:after="160"/>
      </w:pPr>
      <w:r>
        <w:rPr>
          <w:b/>
          <w:bCs/>
        </w:rPr>
        <w:t xml:space="preserve">Justifica las fuerzas independientes empíricamente. </w:t>
      </w:r>
      <w:r>
        <w:t xml:space="preserve">Sin ellas no se podría ni representar la diferencia entre el agente tenso y el calmo (misma posición, distinta tensión), y esa diferencia produce conductas medibles distintas en el tiempo. La pregunta del revisor (“¿para qué las fuerzas independientes si los fenómenos salen igual?”) por fin tiene respuesta empírica: porque generan la ceguera a la oportunidad bajo saturación, que sin ellas no existe.</w:t>
      </w:r>
    </w:p>
    <w:p>
      <w:pPr>
        <w:spacing w:after="160"/>
      </w:pPr>
      <w:r>
        <w:rPr>
          <w:b/>
          <w:bCs/>
        </w:rPr>
        <w:t xml:space="preserve">Nota de honestidad para el paper: </w:t>
      </w:r>
      <w:r>
        <w:t xml:space="preserve">el efecto de ceguera aparece cuando la tensión se acerca al TECHO de capacidad, no para cualquier nivel de tensión. Es un fenómeno de SATURACIÓN (operar cerca del límite), no de tensión alta en general. El estrés crónico es precisamente eso — operar cerca del límite — así que sigue siendo relevante, pero hay que enunciarlo con precisión, no sobrevenderlo.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A1A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2026-06-14T14:11:56.334Z</dcterms:created>
  <dcterms:modified xsi:type="dcterms:W3CDTF">2026-06-14T14:11:56.349Z</dcterms:modified>
</cp:coreProperties>
</file>

<file path=docProps/custom.xml><?xml version="1.0" encoding="utf-8"?>
<Properties xmlns="http://schemas.openxmlformats.org/officeDocument/2006/custom-properties" xmlns:vt="http://schemas.openxmlformats.org/officeDocument/2006/docPropsVTypes"/>
</file>