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color w:val="3333ff"/>
          <w:sz w:val="28"/>
          <w:szCs w:val="28"/>
        </w:rPr>
      </w:pPr>
      <w:r w:rsidDel="00000000" w:rsidR="00000000" w:rsidRPr="00000000">
        <w:rPr>
          <w:b w:val="1"/>
          <w:color w:val="3333ff"/>
          <w:sz w:val="28"/>
          <w:szCs w:val="28"/>
          <w:rtl w:val="1"/>
        </w:rPr>
        <w:t xml:space="preserve">گزارش</w:t>
      </w:r>
      <w:r w:rsidDel="00000000" w:rsidR="00000000" w:rsidRPr="00000000">
        <w:rPr>
          <w:b w:val="1"/>
          <w:color w:val="3333ff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3333ff"/>
          <w:sz w:val="28"/>
          <w:szCs w:val="28"/>
          <w:rtl w:val="1"/>
        </w:rPr>
        <w:t xml:space="preserve">بخش</w:t>
      </w:r>
      <w:r w:rsidDel="00000000" w:rsidR="00000000" w:rsidRPr="00000000">
        <w:rPr>
          <w:b w:val="1"/>
          <w:color w:val="3333ff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3333ff"/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color w:val="00b0f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پارامترها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3">
      <w:pPr>
        <w:bidi w:val="1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batch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learning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rate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نرخ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روزرسانی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jc w:val="center"/>
        <w:rPr>
          <w:b w:val="1"/>
          <w:color w:val="00b0f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متریک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6">
      <w:pPr>
        <w:bidi w:val="1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accuracy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میزان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بینی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درصدی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بینی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center"/>
        <w:rPr>
          <w:b w:val="1"/>
          <w:color w:val="00b0f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توضیح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نمودار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مختصات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موازی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8">
      <w:pPr>
        <w:bidi w:val="1"/>
        <w:jc w:val="center"/>
        <w:rPr/>
      </w:pPr>
      <w:r w:rsidDel="00000000" w:rsidR="00000000" w:rsidRPr="00000000">
        <w:rPr>
          <w:rtl w:val="1"/>
        </w:rPr>
        <w:t xml:space="preserve">نمودار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batch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learning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accuracy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مقیاس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مقادیر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0.81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1.4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خطوط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jc w:val="center"/>
        <w:rPr>
          <w:color w:val="00b0f0"/>
          <w:sz w:val="24"/>
          <w:szCs w:val="24"/>
        </w:rPr>
      </w:pPr>
      <w:r w:rsidDel="00000000" w:rsidR="00000000" w:rsidRPr="00000000">
        <w:rPr>
          <w:color w:val="00b0f0"/>
          <w:sz w:val="24"/>
          <w:szCs w:val="24"/>
          <w:rtl w:val="1"/>
        </w:rPr>
        <w:t xml:space="preserve">نتیجه</w:t>
      </w:r>
      <w:r w:rsidDel="00000000" w:rsidR="00000000" w:rsidRPr="00000000">
        <w:rPr>
          <w:color w:val="00b0f0"/>
          <w:sz w:val="24"/>
          <w:szCs w:val="24"/>
          <w:rtl w:val="1"/>
        </w:rPr>
        <w:t xml:space="preserve">‌</w:t>
      </w:r>
      <w:r w:rsidDel="00000000" w:rsidR="00000000" w:rsidRPr="00000000">
        <w:rPr>
          <w:color w:val="00b0f0"/>
          <w:sz w:val="24"/>
          <w:szCs w:val="24"/>
          <w:rtl w:val="1"/>
        </w:rPr>
        <w:t xml:space="preserve">گیری</w:t>
      </w:r>
      <w:r w:rsidDel="00000000" w:rsidR="00000000" w:rsidRPr="00000000">
        <w:rPr>
          <w:color w:val="00b0f0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A">
      <w:pPr>
        <w:bidi w:val="1"/>
        <w:jc w:val="center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چگونگی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batch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learning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ویژه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مقایسه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ترکیب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بصری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تسهیل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تنظیمات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-182879</wp:posOffset>
            </wp:positionH>
            <wp:positionV relativeFrom="paragraph">
              <wp:posOffset>199390</wp:posOffset>
            </wp:positionV>
            <wp:extent cx="6160523" cy="3756006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2779" r="0" t="5185"/>
                    <a:stretch>
                      <a:fillRect/>
                    </a:stretch>
                  </pic:blipFill>
                  <pic:spPr>
                    <a:xfrm>
                      <a:off x="0" y="0"/>
                      <a:ext cx="6160523" cy="37560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bidi w:val="1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jc w:val="center"/>
        <w:rPr>
          <w:b w:val="1"/>
          <w:color w:val="3333ff"/>
          <w:sz w:val="28"/>
          <w:szCs w:val="28"/>
        </w:rPr>
      </w:pPr>
      <w:r w:rsidDel="00000000" w:rsidR="00000000" w:rsidRPr="00000000">
        <w:rPr>
          <w:b w:val="1"/>
          <w:color w:val="3333ff"/>
          <w:sz w:val="28"/>
          <w:szCs w:val="28"/>
          <w:rtl w:val="1"/>
        </w:rPr>
        <w:t xml:space="preserve">گزارش</w:t>
      </w:r>
      <w:r w:rsidDel="00000000" w:rsidR="00000000" w:rsidRPr="00000000">
        <w:rPr>
          <w:b w:val="1"/>
          <w:color w:val="3333ff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3333ff"/>
          <w:sz w:val="28"/>
          <w:szCs w:val="28"/>
          <w:rtl w:val="1"/>
        </w:rPr>
        <w:t xml:space="preserve">بخش</w:t>
      </w:r>
      <w:r w:rsidDel="00000000" w:rsidR="00000000" w:rsidRPr="00000000">
        <w:rPr>
          <w:b w:val="1"/>
          <w:color w:val="3333ff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3333ff"/>
          <w:sz w:val="28"/>
          <w:szCs w:val="28"/>
          <w:rtl w:val="0"/>
        </w:rPr>
        <w:t xml:space="preserve">model</w:t>
      </w:r>
      <w:r w:rsidDel="00000000" w:rsidR="00000000" w:rsidRPr="00000000">
        <w:rPr>
          <w:b w:val="1"/>
          <w:color w:val="3333ff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3333ff"/>
          <w:sz w:val="28"/>
          <w:szCs w:val="28"/>
          <w:rtl w:val="0"/>
        </w:rPr>
        <w:t xml:space="preserve">registry</w:t>
      </w:r>
    </w:p>
    <w:p w:rsidR="00000000" w:rsidDel="00000000" w:rsidP="00000000" w:rsidRDefault="00000000" w:rsidRPr="00000000" w14:paraId="00000016">
      <w:pPr>
        <w:bidi w:val="1"/>
        <w:jc w:val="center"/>
        <w:rPr>
          <w:b w:val="1"/>
          <w:color w:val="00b0f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ثبت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مدل</w:t>
      </w:r>
    </w:p>
    <w:p w:rsidR="00000000" w:rsidDel="00000000" w:rsidP="00000000" w:rsidRDefault="00000000" w:rsidRPr="00000000" w14:paraId="00000017">
      <w:pPr>
        <w:bidi w:val="1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آزمایشی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MLflow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Registry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فرایند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mlflow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register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1"/>
        </w:rPr>
        <w:t xml:space="preserve">()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jc w:val="center"/>
        <w:rPr>
          <w:b w:val="1"/>
          <w:color w:val="00b0f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معیارهای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انتقال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مدل</w:t>
      </w:r>
    </w:p>
    <w:p w:rsidR="00000000" w:rsidDel="00000000" w:rsidP="00000000" w:rsidRDefault="00000000" w:rsidRPr="00000000" w14:paraId="0000001A">
      <w:pPr>
        <w:bidi w:val="1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Staging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Production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Production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منتقل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معیارهای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B">
      <w:pPr>
        <w:bidi w:val="1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-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80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آزمایشی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-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آزمایش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jc w:val="center"/>
        <w:rPr>
          <w:b w:val="1"/>
          <w:color w:val="00b0f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فرایند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نسخه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‌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بندی</w:t>
      </w:r>
    </w:p>
    <w:p w:rsidR="00000000" w:rsidDel="00000000" w:rsidP="00000000" w:rsidRDefault="00000000" w:rsidRPr="00000000" w14:paraId="0000001E">
      <w:pPr>
        <w:bidi w:val="1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نسخه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معیارهایی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مقایسه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left"/>
        <w:rPr/>
      </w:pP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مقایسه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yukwaybl36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۱.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بررسی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RandomForestClassifier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مدل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استفاده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شده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طبقه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تصادفی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Scikit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learn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هابرپارامترها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تخمین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گرها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n_estimators</w:t>
      </w:r>
      <w:r w:rsidDel="00000000" w:rsidR="00000000" w:rsidRPr="00000000">
        <w:rPr>
          <w:rtl w:val="0"/>
        </w:rPr>
        <w:t xml:space="preserve">): ۱۰۰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تصادفی</w:t>
      </w:r>
      <w:r w:rsidDel="00000000" w:rsidR="00000000" w:rsidRPr="00000000">
        <w:rPr>
          <w:rtl w:val="1"/>
        </w:rPr>
        <w:t xml:space="preserve">: ۴۲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داده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ها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دودویی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مصنوعی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make_classification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: ۲۰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: ۱۰۰۰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: ۲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معیارهای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عملکرد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دقت</w:t>
      </w:r>
      <w:r w:rsidDel="00000000" w:rsidR="00000000" w:rsidRPr="00000000">
        <w:rPr>
          <w:rtl w:val="0"/>
        </w:rPr>
        <w:t xml:space="preserve">: 0.9</w:t>
      </w:r>
    </w:p>
    <w:p w:rsidR="00000000" w:rsidDel="00000000" w:rsidP="00000000" w:rsidRDefault="00000000" w:rsidRPr="00000000" w14:paraId="0000002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jc w:val="left"/>
        <w:rPr>
          <w:b w:val="1"/>
        </w:rPr>
      </w:pP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lifecycle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مدلها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1. </w:t>
      </w:r>
      <w:r w:rsidDel="00000000" w:rsidR="00000000" w:rsidRPr="00000000">
        <w:rPr>
          <w:b w:val="1"/>
          <w:rtl w:val="1"/>
        </w:rPr>
        <w:t xml:space="preserve">توسعه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تست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مدل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هدف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RandomForestClassifier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مراحل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مصنوعی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make_classification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1000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آزمایشی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train_test_split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آموزشی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ارزیابی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آزمایشی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دقت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accuracy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ثبت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MLflow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پارامترها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learning_rate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batch_size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cpu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متریک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ها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دقت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آزمایشی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آرتیفکت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های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مدل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2"/>
          <w:numId w:val="4"/>
        </w:numPr>
        <w:bidi w:val="1"/>
        <w:spacing w:after="240" w:before="0" w:beforeAutospacing="0" w:lineRule="auto"/>
        <w:ind w:left="2160" w:hanging="360"/>
      </w:pP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mlflow.sklearn.log_model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bidi w:val="1"/>
        <w:spacing w:before="240" w:lineRule="auto"/>
        <w:rPr>
          <w:b w:val="1"/>
          <w:i w:val="0"/>
          <w:color w:val="000000"/>
        </w:rPr>
      </w:pPr>
      <w:bookmarkStart w:colFirst="0" w:colLast="0" w:name="_n403oo7d5qo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i w:val="0"/>
          <w:color w:val="000000"/>
          <w:rtl w:val="1"/>
        </w:rPr>
        <w:t xml:space="preserve">2. </w:t>
      </w:r>
      <w:r w:rsidDel="00000000" w:rsidR="00000000" w:rsidRPr="00000000">
        <w:rPr>
          <w:b w:val="1"/>
          <w:i w:val="0"/>
          <w:color w:val="000000"/>
          <w:rtl w:val="1"/>
        </w:rPr>
        <w:t xml:space="preserve">ثبت</w:t>
      </w:r>
      <w:r w:rsidDel="00000000" w:rsidR="00000000" w:rsidRPr="00000000">
        <w:rPr>
          <w:b w:val="1"/>
          <w:i w:val="0"/>
          <w:color w:val="000000"/>
          <w:rtl w:val="1"/>
        </w:rPr>
        <w:t xml:space="preserve"> </w:t>
      </w:r>
      <w:r w:rsidDel="00000000" w:rsidR="00000000" w:rsidRPr="00000000">
        <w:rPr>
          <w:b w:val="1"/>
          <w:i w:val="0"/>
          <w:color w:val="000000"/>
          <w:rtl w:val="1"/>
        </w:rPr>
        <w:t xml:space="preserve">مدل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هدف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MLflow Model Registry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مراحل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یکتا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runs:/[run_id]/model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یکتا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RandomForestModel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bidi w:val="1"/>
        <w:spacing w:before="240" w:lineRule="auto"/>
        <w:rPr>
          <w:b w:val="1"/>
          <w:i w:val="0"/>
          <w:color w:val="000000"/>
        </w:rPr>
      </w:pPr>
      <w:bookmarkStart w:colFirst="0" w:colLast="0" w:name="_2xcex7v1rwym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i w:val="0"/>
          <w:color w:val="000000"/>
          <w:rtl w:val="1"/>
        </w:rPr>
        <w:t xml:space="preserve">3. </w:t>
      </w:r>
      <w:r w:rsidDel="00000000" w:rsidR="00000000" w:rsidRPr="00000000">
        <w:rPr>
          <w:b w:val="1"/>
          <w:i w:val="0"/>
          <w:color w:val="000000"/>
          <w:rtl w:val="1"/>
        </w:rPr>
        <w:t xml:space="preserve">اعتبارسنجی</w:t>
      </w:r>
      <w:r w:rsidDel="00000000" w:rsidR="00000000" w:rsidRPr="00000000">
        <w:rPr>
          <w:b w:val="1"/>
          <w:i w:val="0"/>
          <w:color w:val="000000"/>
          <w:rtl w:val="1"/>
        </w:rPr>
        <w:t xml:space="preserve"> </w:t>
      </w:r>
      <w:r w:rsidDel="00000000" w:rsidR="00000000" w:rsidRPr="00000000">
        <w:rPr>
          <w:b w:val="1"/>
          <w:i w:val="0"/>
          <w:color w:val="000000"/>
          <w:rtl w:val="1"/>
        </w:rPr>
        <w:t xml:space="preserve">مدل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هدف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اعتبارسنجی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معیارهای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معیارها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آستانه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دقت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0.8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متریک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precision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یادآوری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recall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نمره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1.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1"/>
        </w:rPr>
        <w:t xml:space="preserve">متریک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تأخیر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latency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فرآیند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بازیابی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آخرین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نسخه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ثبت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شده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MlflowClient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دریافت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accuracy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مقایسه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آستانه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تعیین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bidi w:val="1"/>
        <w:spacing w:before="240" w:lineRule="auto"/>
        <w:rPr>
          <w:b w:val="1"/>
          <w:i w:val="0"/>
          <w:color w:val="000000"/>
        </w:rPr>
      </w:pPr>
      <w:bookmarkStart w:colFirst="0" w:colLast="0" w:name="_wse3ma4wcxxl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i w:val="0"/>
          <w:color w:val="000000"/>
          <w:rtl w:val="1"/>
        </w:rPr>
        <w:t xml:space="preserve">4. </w:t>
      </w:r>
      <w:r w:rsidDel="00000000" w:rsidR="00000000" w:rsidRPr="00000000">
        <w:rPr>
          <w:b w:val="1"/>
          <w:i w:val="0"/>
          <w:color w:val="000000"/>
          <w:rtl w:val="1"/>
        </w:rPr>
        <w:t xml:space="preserve">انتقال</w:t>
      </w:r>
      <w:r w:rsidDel="00000000" w:rsidR="00000000" w:rsidRPr="00000000">
        <w:rPr>
          <w:b w:val="1"/>
          <w:i w:val="0"/>
          <w:color w:val="000000"/>
          <w:rtl w:val="1"/>
        </w:rPr>
        <w:t xml:space="preserve"> </w:t>
      </w:r>
      <w:r w:rsidDel="00000000" w:rsidR="00000000" w:rsidRPr="00000000">
        <w:rPr>
          <w:b w:val="1"/>
          <w:i w:val="0"/>
          <w:color w:val="000000"/>
          <w:rtl w:val="1"/>
        </w:rPr>
        <w:t xml:space="preserve">به</w:t>
      </w:r>
      <w:r w:rsidDel="00000000" w:rsidR="00000000" w:rsidRPr="00000000">
        <w:rPr>
          <w:b w:val="1"/>
          <w:i w:val="0"/>
          <w:color w:val="000000"/>
          <w:rtl w:val="1"/>
        </w:rPr>
        <w:t xml:space="preserve"> </w:t>
      </w:r>
      <w:r w:rsidDel="00000000" w:rsidR="00000000" w:rsidRPr="00000000">
        <w:rPr>
          <w:b w:val="1"/>
          <w:i w:val="0"/>
          <w:color w:val="000000"/>
          <w:rtl w:val="1"/>
        </w:rPr>
        <w:t xml:space="preserve">تولید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هدف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ارتقا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معیارهای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اعتبارسنجی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مراحل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آستانه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2"/>
          <w:numId w:val="5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Production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transition_model_version_stage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2"/>
          <w:numId w:val="5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نفعان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اعتبارسنجی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2"/>
          <w:numId w:val="5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ماند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Staging</w:t>
      </w:r>
      <w:r w:rsidDel="00000000" w:rsidR="00000000" w:rsidRPr="00000000">
        <w:rPr>
          <w:rtl w:val="1"/>
        </w:rPr>
        <w:t xml:space="preserve">").</w:t>
      </w:r>
    </w:p>
    <w:p w:rsidR="00000000" w:rsidDel="00000000" w:rsidP="00000000" w:rsidRDefault="00000000" w:rsidRPr="00000000" w14:paraId="00000056">
      <w:pPr>
        <w:numPr>
          <w:ilvl w:val="2"/>
          <w:numId w:val="5"/>
        </w:numPr>
        <w:bidi w:val="1"/>
        <w:spacing w:after="240" w:before="0" w:beforeAutospacing="0" w:lineRule="auto"/>
        <w:ind w:left="2160" w:hanging="360"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نفعان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درباره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7">
      <w:pPr>
        <w:bidi w:val="1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Arial" w:cs="Arial" w:eastAsia="Arial" w:hAnsi="Arial"/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Arial" w:cs="Arial" w:eastAsia="Arial" w:hAnsi="Arial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Arial" w:cs="Arial" w:eastAsia="Arial" w:hAnsi="Arial"/>
      <w:color w:val="2e75b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Arial" w:cs="Arial" w:eastAsia="Arial" w:hAnsi="Arial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Arial" w:cs="Arial" w:eastAsia="Arial" w:hAnsi="Arial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Arial" w:cs="Arial" w:eastAsia="Arial" w:hAnsi="Arial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