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rPr>
          <w:b/>
          <w:color w:val="B5631D"/>
          <w:sz w:val="17"/>
        </w:rPr>
        <w:t>v0.3  Refreshed 9 October 2026  Aligned to TRD v0.4</w:t>
      </w:r>
    </w:p>
    <w:p>
      <w:pPr/>
      <w:r>
        <w:t>TRD v0.4 is the authoritative design and technical contract as of 9 October 2026. This document follows it. The approved owner manual governs motorcycle facts; source applicability, rights, independent review and release gates remain mandatory. Recorded implementation progress does not constitute release approval.</w:t>
      </w:r>
    </w:p>
    <w:p>
      <w:pPr>
        <w:pStyle w:val="Heading1"/>
      </w:pPr>
      <w:r>
        <w:rPr>
          <w:color w:val="000000"/>
        </w:rPr>
        <w:t>1  Documentation and build register</w:t>
      </w:r>
    </w:p>
    <w:p>
      <w:r>
        <w:t>This register is the design note and TODO inventory for the concept, PRD and authoritative TRD v0.4. It records adopted choices, measured candidate results, alternatives and pending work. Completion of ingestion or a backend smoke test does not establish source sufficiency, controller integration or public-demo readiness.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t>REFRESHED v0.3; dated reconciliation added</w:t>
            </w:r>
          </w:p>
        </w:tc>
        <w:tc>
          <w:tcPr>
            <w:tcW w:type="dxa" w:w="3341"/>
            <w:vAlign w:val="center"/>
          </w:tcPr>
          <w:p>
            <w:r>
              <w:t>TRD v0.4 governs; exact 161 initial/source scopes approved; remaining release gates tracked</w:t>
            </w:r>
          </w:p>
        </w:tc>
      </w:tr>
      <w:tr>
        <w:trPr>
          <w:cantSplit/>
        </w:trPr>
        <w:tc>
          <w:tcPr>
            <w:tcW w:type="dxa" w:w="3341"/>
            <w:vAlign w:val="center"/>
            <w:shd w:fill="F3F6FA"/>
          </w:tcPr>
          <w:p>
            <w:r>
              <w:rPr>
                <w:sz w:val="16"/>
              </w:rPr>
              <w:t>PRD and functional acceptance criteria</w:t>
            </w:r>
          </w:p>
        </w:tc>
        <w:tc>
          <w:tcPr>
            <w:tcW w:type="dxa" w:w="3341"/>
            <w:vAlign w:val="center"/>
            <w:shd w:fill="F3F6FA"/>
          </w:tcPr>
          <w:p>
            <w:r>
              <w:rPr>
                <w:sz w:val="16"/>
              </w:rPr>
              <w:t>REFRESHED v0.3</w:t>
            </w:r>
          </w:p>
        </w:tc>
        <w:tc>
          <w:tcPr>
            <w:tcW w:type="dxa" w:w="3341"/>
            <w:vAlign w:val="center"/>
            <w:shd w:fill="F3F6FA"/>
          </w:tcPr>
          <w:p>
            <w:r>
              <w:rPr>
                <w:sz w:val="16"/>
              </w:rPr>
              <w:t>Reviewed-rule, evidence, cache and route gates specified</w:t>
            </w:r>
          </w:p>
        </w:tc>
      </w:tr>
      <w:tr>
        <w:trPr>
          <w:cantSplit/>
        </w:trPr>
        <w:tc>
          <w:tcPr>
            <w:tcW w:type="dxa" w:w="3341"/>
            <w:vAlign w:val="center"/>
          </w:tcPr>
          <w:p>
            <w:r>
              <w:rPr>
                <w:sz w:val="16"/>
              </w:rPr>
              <w:t>TRD + data and state contracts</w:t>
            </w:r>
          </w:p>
        </w:tc>
        <w:tc>
          <w:tcPr>
            <w:tcW w:type="dxa" w:w="3341"/>
            <w:vAlign w:val="center"/>
          </w:tcPr>
          <w:p>
            <w:r>
              <w:rPr>
                <w:sz w:val="16"/>
              </w:rPr>
              <w:t>AUTHORITATIVE v0.4</w:t>
            </w:r>
          </w:p>
        </w:tc>
        <w:tc>
          <w:tcPr>
            <w:tcW w:type="dxa" w:w="3341"/>
            <w:vAlign w:val="center"/>
          </w:tcPr>
          <w:p>
            <w:r>
              <w:rPr>
                <w:sz w:val="16"/>
              </w:rPr>
              <w:t>Implementation must satisfy registry/controller and release contracts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t>161 exact initial/source scopes approved</w:t>
            </w:r>
          </w:p>
        </w:tc>
        <w:tc>
          <w:tcPr>
            <w:tcW w:type="dxa" w:w="3341"/>
            <w:vAlign w:val="center"/>
          </w:tcPr>
          <w:p>
            <w: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t>INTEGRATED bounded text gates; serving release pending</w:t>
            </w:r>
          </w:p>
        </w:tc>
        <w:tc>
          <w:tcPr>
            <w:tcW w:type="dxa" w:w="3341"/>
            <w:vAlign w:val="center"/>
            <w:shd w:fill="F3F6FA"/>
          </w:tcPr>
          <w:p>
            <w: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t>29 UI/boundary tests pass; hosted enforcement open</w:t>
            </w:r>
          </w:p>
        </w:tc>
        <w:tc>
          <w:tcPr>
            <w:tcW w:type="dxa" w:w="3341"/>
            <w:vAlign w:val="center"/>
          </w:tcPr>
          <w:p>
            <w: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t>UI implemented; hosted rider API and deployment pending</w:t>
            </w:r>
          </w:p>
        </w:tc>
        <w:tc>
          <w:tcPr>
            <w:tcW w:type="dxa" w:w="3341"/>
            <w:vAlign w:val="center"/>
            <w:shd w:fill="F3F6FA"/>
          </w:tcPr>
          <w:p>
            <w: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t>Exact approved Himalayan BS6 scope; citation metadata only</w:t>
            </w:r>
          </w:p>
        </w:tc>
        <w:tc>
          <w:tcPr>
            <w:tcW w:type="dxa" w:w="3341"/>
            <w:vAlign w:val="center"/>
            <w:shd w:fill="F3F6FA"/>
          </w:tcPr>
          <w:p>
            <w:r>
              <w:t>No rider PDF/excerpt/crop delivery; preserve exact source release scopes</w:t>
            </w:r>
          </w:p>
        </w:tc>
      </w:tr>
      <w:tr>
        <w:tc>
          <w:tcPr>
            <w:tcW w:type="dxa" w:w="3341"/>
          </w:tcPr>
          <w:p>
            <w:r>
              <w:rPr>
                <w:sz w:val="16"/>
              </w:rPr>
              <w:t>Guardrail implementation and safety regression suite</w:t>
            </w:r>
          </w:p>
        </w:tc>
        <w:tc>
          <w:tcPr>
            <w:tcW w:type="dxa" w:w="3341"/>
          </w:tcPr>
          <w:p>
            <w:r>
              <w:t>Runtime gates plus tested safeguard components; hosted integration open</w:t>
            </w:r>
          </w:p>
        </w:tc>
        <w:tc>
          <w:tcPr>
            <w:tcW w:type="dxa" w:w="3341"/>
          </w:tcPr>
          <w:p>
            <w: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rPr>
                <w:sz w:val="16"/>
              </w:rPr>
              <w:t>Approved dependency manifest, deterministic checks and final semantic claim validation</w:t>
            </w:r>
          </w:p>
        </w:tc>
        <w:tc>
          <w:tcPr>
            <w:tcW w:type="dxa" w:w="3341"/>
            <w:vAlign w:val="center"/>
          </w:tcPr>
          <w:p>
            <w:r>
              <w:rPr>
                <w:sz w:val="16"/>
              </w:rPr>
              <w:t>No empty/unreviewed set passes; template alternative if false approvals persist</w:t>
            </w:r>
          </w:p>
        </w:tc>
      </w:tr>
      <w:tr>
        <w:trPr>
          <w:cantSplit/>
        </w:trPr>
        <w:tc>
          <w:tcPr>
            <w:tcW w:type="dxa" w:w="3341"/>
            <w:vAlign w:val="center"/>
            <w:shd w:fill="F3F6FA"/>
          </w:tcPr>
          <w:p>
            <w:r>
              <w:rPr>
                <w:sz w:val="16"/>
              </w:rPr>
              <w:t>ADR-08 Stateful dialog</w:t>
            </w:r>
          </w:p>
        </w:tc>
        <w:tc>
          <w:tcPr>
            <w:tcW w:type="dxa" w:w="3341"/>
            <w:vAlign w:val="center"/>
            <w:shd w:fill="F3F6FA"/>
          </w:tcPr>
          <w:p>
            <w:r>
              <w:rPr>
                <w:sz w:val="16"/>
              </w:rPr>
              <w:t>Deterministic controller; approved registry; TRUE/FALSE/UNKNOWN predicates</w:t>
            </w:r>
          </w:p>
        </w:tc>
        <w:tc>
          <w:tcPr>
            <w:tcW w:type="dxa" w:w="3341"/>
            <w:vAlign w:val="center"/>
            <w:shd w:fill="F3F6FA"/>
          </w:tcPr>
          <w:p>
            <w:r>
              <w:rPr>
                <w:sz w:val="16"/>
              </w:rPr>
              <w:t>Decisions API or Jev may interpret outcomes or rank already eligible steps after benchmarking; never replace authority gates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Do not invent OEM facts. The supplied owner's manual has been indexed provisionally, and 37 atomic dialogue and lookup cases are drafted with source pages. Independently review their spans, outcomes and variant fit before approval; expand toward 50–100 cases, adding photograph scenarios only where evidence supports them.</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rPr>
                <w:sz w:val="16"/>
              </w:rPr>
              <w:t>expected_next_step_id</w:t>
            </w:r>
          </w:p>
        </w:tc>
        <w:tc>
          <w:tcPr>
            <w:tcW w:type="dxa" w:w="5011"/>
            <w:vAlign w:val="center"/>
            <w:shd w:fill="F3F6FA"/>
          </w:tcPr>
          <w:p>
            <w:pPr>
              <w:spacing w:after="20"/>
            </w:pPr>
            <w:r>
              <w:rPr>
                <w:sz w:val="16"/>
              </w:rPr>
              <w:t>Exact allowed next documented step or escalation</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Decision spans: candidate step IDs, TRUE/FALSE/UNKNOWN conditions, exclusion reason codes, rule/dependency/session versions, chosen eligible step, support verdict and claim mapping.</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rPr>
                <w:sz w:val="16"/>
              </w:rPr>
              <w:t>Prototype exists; integrate approved rules, three-valued eligibility and immutable attempt store</w:t>
            </w:r>
          </w:p>
        </w:tc>
        <w:tc>
          <w:tcPr>
            <w:tcW w:type="dxa" w:w="3341"/>
            <w:vAlign w:val="center"/>
          </w:tcPr>
          <w:p>
            <w:r>
              <w:rPr>
                <w:sz w:val="16"/>
              </w:rPr>
              <w:t>Three reviewed multi-turn cases correctly advance, clarify or escalate without unjustified repeats</w:t>
            </w:r>
          </w:p>
        </w:tc>
      </w:tr>
      <w:tr>
        <w:tc>
          <w:tcPr>
            <w:tcW w:type="dxa" w:w="3341"/>
          </w:tcPr>
          <w:p>
            <w:r>
              <w:rPr>
                <w:sz w:val="16"/>
              </w:rPr>
              <w:t>C2: Guardrails and cache</w:t>
            </w:r>
          </w:p>
        </w:tc>
        <w:tc>
          <w:tcPr>
            <w:tcW w:type="dxa" w:w="3341"/>
          </w:tcPr>
          <w:p>
            <w:r>
              <w:rPr>
                <w:sz w:val="16"/>
              </w:rPr>
              <w:t>Integrate applicability/evidence/safety/claim gates, exact-cache approval and invalidation, injection/privacy/failure checks</w:t>
            </w:r>
          </w:p>
        </w:tc>
        <w:tc>
          <w:tcPr>
            <w:tcW w:type="dxa" w:w="3341"/>
          </w:tcPr>
          <w:p>
            <w:r>
              <w:rPr>
                <w:sz w:val="16"/>
              </w:rPr>
              <w:t>Reviewed paths hit exactly; draft/stale/mismatched paths miss; safety regressions pass</w:t>
            </w:r>
          </w:p>
        </w:tc>
      </w:tr>
      <w:tr>
        <w:trPr>
          <w:cantSplit/>
        </w:trPr>
        <w:tc>
          <w:tcPr>
            <w:tcW w:type="dxa" w:w="3341"/>
            <w:vAlign w:val="center"/>
            <w:shd w:fill="F3F6FA"/>
          </w:tcPr>
          <w:p>
            <w:r>
              <w:rPr>
                <w:sz w:val="16"/>
              </w:rPr>
              <w:t>D: Multimodal and sharing</w:t>
            </w:r>
          </w:p>
        </w:tc>
        <w:tc>
          <w:tcPr>
            <w:tcW w:type="dxa" w:w="3341"/>
            <w:vAlign w:val="center"/>
            <w:shd w:fill="F3F6FA"/>
          </w:tcPr>
          <w:p>
            <w: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answerable manual question and inspect exact cited page; follow up “I checked; it was normal” and show different eligible next step</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Require approved StepDefinition/ApplicabilityRule predicates and a complete reviewed dependency manifest, then deterministic and semantic claim checks; source gaps block and enter review.</w:t>
      </w:r>
    </w:p>
    <w:p>
      <w:pPr>
        <w:pStyle w:val="ListBullet"/>
      </w:pPr>
      <w:r>
        <w:t>G-04  Implement TRUE/FALSE/UNKNOWN eligibility, immutable superseding corrections, typed outcomes and no unjustified repetition; prefer explicit OEM order without inventing one.</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Compile approved golden dialogue prefixes and terminal answers into exact-match cache keys containing manual checksum, variant, flow and policy version; fail closed on stale or draft entries.</w:t>
      </w:r>
    </w:p>
    <w:p>
      <w:pPr>
        <w:pStyle w:val="ListBullet"/>
      </w:pPr>
      <w:r>
        <w:t>G-08  Keep raw media out of ordinary logs, store keys server-side, and set file, rate and spend limits before a public demo.</w:t>
      </w:r>
    </w:p>
    <w:p>
      <w:pPr>
        <w:pStyle w:val="ListBullet"/>
      </w:pPr>
      <w:r>
        <w:t>G-09  Add regression cases for wrong variant, missing warning, ambiguous visual, invalid citation, retrieval outage, exhausted paths and cache mismatch; require a review sign-off before release.</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rPr>
          <w:color w:val="000000"/>
        </w:rPr>
        <w:t>Current hosted status and bounded policy</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br w:type="page"/>
      </w:r>
    </w:p>
    <w:p>
      <w:pPr>
        <w:pStyle w:val="Heading1"/>
      </w:pPr>
      <w:r>
        <w:t>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t>Completed components</w:t>
      </w:r>
    </w:p>
    <w:p>
      <w:pPr>
        <w:pStyle w:val="ListBullet"/>
      </w:pPr>
      <w:r>
        <w:t>The text chat input is inside What are you noticing. Category help text is removed; the accessible topic dropdown remains.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29 engineering tests and five desktop/mobile browser checks, including inline input, no category help, structured unresolved feedback and no overflow. These are synthetic software checks, not live source/model quality or hosted release acceptance.</w:t>
      </w:r>
    </w:p>
    <w:p>
      <w:pPr>
        <w:pStyle w:val="Heading2"/>
      </w:pPr>
      <w: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09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