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Service No</w:t>
            </w:r>
          </w:p>
        </w:tc>
        <w:tc>
          <w:tcPr>
            <w:tcW w:type="dxa" w:w="2160"/>
          </w:tcPr>
          <w:p>
            <w:r>
              <w:t>Marks</w:t>
            </w:r>
          </w:p>
        </w:tc>
        <w:tc>
          <w:tcPr>
            <w:tcW w:type="dxa" w:w="2160"/>
          </w:tcPr>
          <w:p>
            <w:r>
              <w:t>Grade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