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80</w:t>
      </w:r>
    </w:p>
    <w:p>
      <w:r>
        <w:rPr>
          <w:b/>
        </w:rPr>
        <w:t>round_id=stage07_xml_live_batch2_20260427 | paper_id=80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FF2CC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FF2CC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FF2CC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</w:t>
      </w:r>
      <w:r>
        <w:rPr>
          <w:shd w:val="clear" w:color="auto" w:fill="A9D18E"/>
        </w:rPr>
        <w:t xml:space="preserve">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>rapid decay after about 1 rain (Fig. 1, middle panel).</w:t>
      </w:r>
      <w:r>
        <w:t xml:space="preserve"> </w:t>
      </w:r>
      <w:r>
        <w:rPr>
          <w:shd w:val="clear" w:color="auto" w:fill="F4B6D2"/>
        </w:rPr>
        <w:t xml:space="preserve">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>31.7 ms; Fig. 1, bottom panel).</w:t>
      </w:r>
      <w:r>
        <w:t xml:space="preserve"> </w:t>
        <w:br/>
      </w:r>
      <w:r>
        <w:rPr>
          <w:shd w:val="clear" w:color="auto" w:fill="FFF2CC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FF2CC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FF2CC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FF2CC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FF2CC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FF2CC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FF2CC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FF2CC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FF2CC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r>
        <w:rPr>
          <w:shd w:val="clear" w:color="auto" w:fill="F4B183"/>
        </w:rPr>
        <w:t>p2 | Patient 2 | patient | orange | F4B183</w:t>
      </w:r>
    </w:p>
    <w:p>
      <w:r>
        <w:rPr>
          <w:shd w:val="clear" w:color="auto" w:fill="A9D18E"/>
        </w:rPr>
        <w:t>p3 | Patient 3 | patient | green | A9D18E</w:t>
      </w:r>
    </w:p>
    <w:p>
      <w:r>
        <w:rPr>
          <w:shd w:val="clear" w:color="auto" w:fill="9DC3E6"/>
        </w:rPr>
        <w:t>p4 | Patient 4 | patient | cyan | 9DC3E6</w:t>
      </w:r>
    </w:p>
    <w:p>
      <w:r>
        <w:rPr>
          <w:shd w:val="clear" w:color="auto" w:fill="F4B6D2"/>
        </w:rPr>
        <w:t>p5 | Patient 5 | patient | pink | F4B6D2</w:t>
      </w:r>
    </w:p>
    <w:p>
      <w:r>
        <w:rPr>
          <w:shd w:val="clear" w:color="auto" w:fill="C9B6E4"/>
        </w:rPr>
        <w:t>p6 | Patient 6 | patient | purple | C9B6E4</w:t>
      </w:r>
    </w:p>
    <w:p>
      <w:r>
        <w:rPr>
          <w:shd w:val="clear" w:color="auto" w:fill="A7C7E7"/>
        </w:rPr>
        <w:t>p7 | Patient 7 | patient | blue | A7C7E7</w:t>
      </w:r>
    </w:p>
    <w:p>
      <w:r>
        <w:rPr>
          <w:shd w:val="clear" w:color="auto" w:fill="FFD966"/>
        </w:rPr>
        <w:t>p8 | Patient 8 | patient | gold | FFD966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FF2CC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FF2CC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FF2CC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FFF2CC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FF2CC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FF2CC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FF2CC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FF2CC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FF2CC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FF2CC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FF2CC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FF2CC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F4B183"/>
        </w:rPr>
        <w:t>REVIEW TARGET | target_id=p2 | label=Patient 2 | kind=patient | colour=orange | fill=F4B183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4B183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4B183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4B183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F4B183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 xml:space="preserve">termed "spasmodic reflex myoclonus".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 xml:space="preserve">and 8. </w:t>
        <w:br/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 xml:space="preserve">case of a supraspinal pathway. In patient 8, whose speci-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4B183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4B183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4B183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4B183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A9D18E"/>
        </w:rPr>
        <w:t>REVIEW TARGET | target_id=p3 | label=Patient 3 | kind=patient | colour=green | fill=A9D18E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A9D18E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A9D18E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A9D18E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</w:t>
      </w:r>
      <w:r>
        <w:rPr>
          <w:shd w:val="clear" w:color="auto" w:fill="A9D18E"/>
        </w:rPr>
        <w:t xml:space="preserve">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>rapid decay after about 1 rain (Fig. 1, middle panel).</w:t>
      </w:r>
      <w:r>
        <w:t xml:space="preserve">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A9D18E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A9D18E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A9D18E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A9D18E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A9D18E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A9D18E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A9D18E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A9D18E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9DC3E6"/>
        </w:rPr>
        <w:t>REVIEW TARGET | target_id=p4 | label=Patient 4 | kind=patient | colour=cyan | fill=9DC3E6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9DC3E6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9DC3E6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9DC3E6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9DC3E6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9DC3E6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9DC3E6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 xml:space="preserve">case of a supraspinal pathway. In patient 8, whose speci-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9DC3E6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9DC3E6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9DC3E6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9DC3E6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F4B6D2"/>
        </w:rPr>
        <w:t>REVIEW TARGET | target_id=p5 | label=Patient 5 | kind=patient | colour=pink | fill=F4B6D2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4B6D2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4B6D2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4B6D2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</w:t>
      </w:r>
      <w:r>
        <w:rPr>
          <w:shd w:val="clear" w:color="auto" w:fill="F4B6D2"/>
        </w:rPr>
        <w:t xml:space="preserve">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>31.7 ms; Fig. 1, bottom panel).</w:t>
      </w:r>
      <w:r>
        <w:t xml:space="preserve"> </w:t>
        <w:br/>
      </w:r>
      <w:r>
        <w:rPr>
          <w:shd w:val="clear" w:color="auto" w:fill="F4B6D2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4B6D2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4B6D2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4B6D2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4B6D2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4B6D2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 xml:space="preserve">eral muscles delayed by 6-9 ms. </w:t>
        <w:br/>
      </w:r>
      <w:r>
        <w:rPr>
          <w:shd w:val="clear" w:color="auto" w:fill="F4B6D2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4B6D2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C9B6E4"/>
        </w:rPr>
        <w:t>REVIEW TARGET | target_id=p6 | label=Patient 6 | kind=patient | colour=purple | fill=C9B6E4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C9B6E4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C9B6E4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C9B6E4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C9B6E4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C9B6E4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C9B6E4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C9B6E4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C9B6E4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C9B6E4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C9B6E4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C9B6E4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C9B6E4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A7C7E7"/>
        </w:rPr>
        <w:t>REVIEW TARGET | target_id=p7 | label=Patient 7 | kind=patient | colour=blue | fill=A7C7E7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A7C7E7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A7C7E7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A7C7E7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A7C7E7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A7C7E7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A7C7E7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A7C7E7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A7C7E7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A7C7E7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A7C7E7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A7C7E7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FFD966"/>
        </w:rPr>
        <w:t>REVIEW TARGET | target_id=p8 | label=Patient 8 | kind=patient | colour=gold | fill=FFD966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FD966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FD966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FD966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FFD966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FD966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FD966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FD966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FD966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FD966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FD966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FD966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FD966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 xml:space="preserve">in the previous report [22].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 xml:space="preserve">pattern clinically corresponding to a spontaneous spasm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 xml:space="preserve">termed "spasmodic reflex myoclonus".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 xml:space="preserve">and 8. </w:t>
        <w:br/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 xml:space="preserve">case of a supraspinal pathway. In patient 8, whose speci-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 xml:space="preserve">eral muscles delayed by 6-9 ms. </w:t>
        <w:br/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 xml:space="preserve">well as reduced vibratory inhibition have been described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 xml:space="preserve">may be influence by drug treatment.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