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2903" w14:textId="67AEE541" w:rsidR="00FD4E7B" w:rsidRDefault="0061521C" w:rsidP="5B732AFB">
      <w:r>
        <w:rPr>
          <w:noProof/>
        </w:rPr>
        <w:drawing>
          <wp:anchor distT="0" distB="0" distL="114300" distR="114300" simplePos="0" relativeHeight="251658240" behindDoc="1" locked="0" layoutInCell="1" allowOverlap="1" wp14:anchorId="1237E89E" wp14:editId="3CFC1DA8">
            <wp:simplePos x="0" y="0"/>
            <wp:positionH relativeFrom="column">
              <wp:posOffset>-704850</wp:posOffset>
            </wp:positionH>
            <wp:positionV relativeFrom="paragraph">
              <wp:posOffset>-1085850</wp:posOffset>
            </wp:positionV>
            <wp:extent cx="7562088" cy="10806041"/>
            <wp:effectExtent l="0" t="0" r="0" b="0"/>
            <wp:wrapNone/>
            <wp:docPr id="1480662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2835" name="Picture 1480662835"/>
                    <pic:cNvPicPr/>
                  </pic:nvPicPr>
                  <pic:blipFill>
                    <a:blip r:embed="rId8">
                      <a:extLst>
                        <a:ext uri="{28A0092B-C50C-407E-A947-70E740481C1C}">
                          <a14:useLocalDpi xmlns:a14="http://schemas.microsoft.com/office/drawing/2010/main"/>
                        </a:ext>
                      </a:extLst>
                    </a:blip>
                    <a:stretch>
                      <a:fillRect/>
                    </a:stretch>
                  </pic:blipFill>
                  <pic:spPr>
                    <a:xfrm>
                      <a:off x="0" y="0"/>
                      <a:ext cx="7562088" cy="10806041"/>
                    </a:xfrm>
                    <a:prstGeom prst="rect">
                      <a:avLst/>
                    </a:prstGeom>
                  </pic:spPr>
                </pic:pic>
              </a:graphicData>
            </a:graphic>
            <wp14:sizeRelH relativeFrom="page">
              <wp14:pctWidth>0</wp14:pctWidth>
            </wp14:sizeRelH>
            <wp14:sizeRelV relativeFrom="page">
              <wp14:pctHeight>0</wp14:pctHeight>
            </wp14:sizeRelV>
          </wp:anchor>
        </w:drawing>
      </w:r>
    </w:p>
    <w:p w14:paraId="6E8F7A76" w14:textId="1D4E5B2A" w:rsidR="5B732AFB" w:rsidRDefault="5B732AFB">
      <w:r>
        <w:br w:type="page"/>
      </w:r>
    </w:p>
    <w:p w14:paraId="65CD737B" w14:textId="3FEC1857" w:rsidR="00EA53BF" w:rsidRDefault="00EA53BF" w:rsidP="00EA53BF">
      <w:pPr>
        <w:pStyle w:val="Title"/>
      </w:pPr>
      <w:r>
        <w:lastRenderedPageBreak/>
        <w:t>CBS COMPLIANT FRONT PAGE</w:t>
      </w:r>
    </w:p>
    <w:p w14:paraId="0D769ECE" w14:textId="22A3DA80" w:rsidR="00E23CF8" w:rsidRDefault="00E23CF8" w:rsidP="00E23CF8">
      <w:pPr>
        <w:pStyle w:val="ListParagraph"/>
        <w:numPr>
          <w:ilvl w:val="0"/>
          <w:numId w:val="23"/>
        </w:numPr>
      </w:pPr>
      <w:r>
        <w:t>The design front page is great but we must have the original standard front page still</w:t>
      </w:r>
    </w:p>
    <w:p w14:paraId="04EA0B49" w14:textId="576BE2A8" w:rsidR="00E23CF8" w:rsidRPr="00E23CF8" w:rsidRDefault="00E23CF8" w:rsidP="00E23CF8">
      <w:pPr>
        <w:pStyle w:val="ListParagraph"/>
        <w:numPr>
          <w:ilvl w:val="0"/>
          <w:numId w:val="23"/>
        </w:numPr>
      </w:pPr>
      <w:r>
        <w:t>With information regarding the assessor, the students, etc.</w:t>
      </w:r>
    </w:p>
    <w:p w14:paraId="57925DC9" w14:textId="77777777" w:rsidR="00EA53BF" w:rsidRDefault="00EA53BF">
      <w:pPr>
        <w:spacing w:line="259" w:lineRule="auto"/>
        <w:jc w:val="left"/>
        <w:rPr>
          <w:rFonts w:eastAsiaTheme="majorEastAsia"/>
          <w:b/>
          <w:bCs/>
          <w:sz w:val="48"/>
          <w:szCs w:val="48"/>
        </w:rPr>
      </w:pPr>
      <w:r>
        <w:br w:type="page"/>
      </w:r>
    </w:p>
    <w:p w14:paraId="0DD601C3" w14:textId="1C49D58E" w:rsidR="6F88ED31" w:rsidRDefault="6F88ED31" w:rsidP="003D7914">
      <w:pPr>
        <w:pStyle w:val="Heading1"/>
      </w:pPr>
      <w:bookmarkStart w:id="0" w:name="_Toc239529376"/>
      <w:r w:rsidRPr="6F88ED31">
        <w:lastRenderedPageBreak/>
        <w:t>Table of Contents</w:t>
      </w:r>
      <w:bookmarkEnd w:id="0"/>
    </w:p>
    <w:sdt>
      <w:sdtPr>
        <w:id w:val="1090270233"/>
        <w:docPartObj>
          <w:docPartGallery w:val="Table of Contents"/>
          <w:docPartUnique/>
        </w:docPartObj>
      </w:sdtPr>
      <w:sdtContent>
        <w:p w14:paraId="235A41BC" w14:textId="2F2744FC" w:rsidR="004C4A4A" w:rsidRDefault="6F88ED31">
          <w:pPr>
            <w:pStyle w:val="TOC1"/>
            <w:tabs>
              <w:tab w:val="right" w:leader="dot" w:pos="9628"/>
            </w:tabs>
            <w:rPr>
              <w:rFonts w:asciiTheme="minorHAnsi" w:eastAsiaTheme="minorEastAsia" w:hAnsiTheme="minorHAnsi" w:cstheme="minorBidi"/>
              <w:noProof/>
              <w:color w:val="auto"/>
              <w:lang w:eastAsia="en-AU"/>
            </w:rPr>
          </w:pPr>
          <w:r>
            <w:fldChar w:fldCharType="begin"/>
          </w:r>
          <w:r>
            <w:instrText>TOC \o \z \u \h</w:instrText>
          </w:r>
          <w:r>
            <w:fldChar w:fldCharType="separate"/>
          </w:r>
          <w:hyperlink w:anchor="_Toc239529376" w:history="1">
            <w:r w:rsidR="004C4A4A" w:rsidRPr="006C1F3D">
              <w:rPr>
                <w:rStyle w:val="Hyperlink"/>
                <w:noProof/>
              </w:rPr>
              <w:t>Table of Contents</w:t>
            </w:r>
            <w:r w:rsidR="004C4A4A">
              <w:rPr>
                <w:noProof/>
                <w:webHidden/>
              </w:rPr>
              <w:tab/>
            </w:r>
            <w:r w:rsidR="004C4A4A">
              <w:rPr>
                <w:noProof/>
                <w:webHidden/>
              </w:rPr>
              <w:fldChar w:fldCharType="begin"/>
            </w:r>
            <w:r w:rsidR="004C4A4A">
              <w:rPr>
                <w:noProof/>
                <w:webHidden/>
              </w:rPr>
              <w:instrText xml:space="preserve"> PAGEREF _Toc239529376 \h </w:instrText>
            </w:r>
            <w:r w:rsidR="004C4A4A">
              <w:rPr>
                <w:noProof/>
                <w:webHidden/>
              </w:rPr>
            </w:r>
            <w:r w:rsidR="004C4A4A">
              <w:rPr>
                <w:noProof/>
                <w:webHidden/>
              </w:rPr>
              <w:fldChar w:fldCharType="separate"/>
            </w:r>
            <w:r w:rsidR="004C4A4A">
              <w:rPr>
                <w:noProof/>
                <w:webHidden/>
              </w:rPr>
              <w:t>3</w:t>
            </w:r>
            <w:r w:rsidR="004C4A4A">
              <w:rPr>
                <w:noProof/>
                <w:webHidden/>
              </w:rPr>
              <w:fldChar w:fldCharType="end"/>
            </w:r>
          </w:hyperlink>
        </w:p>
        <w:p w14:paraId="58988FA7" w14:textId="3FA40B53"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77" w:history="1">
            <w:r w:rsidRPr="006C1F3D">
              <w:rPr>
                <w:rStyle w:val="Hyperlink"/>
                <w:noProof/>
              </w:rPr>
              <w:t>Table of Figures</w:t>
            </w:r>
            <w:r>
              <w:rPr>
                <w:noProof/>
                <w:webHidden/>
              </w:rPr>
              <w:tab/>
            </w:r>
            <w:r>
              <w:rPr>
                <w:noProof/>
                <w:webHidden/>
              </w:rPr>
              <w:fldChar w:fldCharType="begin"/>
            </w:r>
            <w:r>
              <w:rPr>
                <w:noProof/>
                <w:webHidden/>
              </w:rPr>
              <w:instrText xml:space="preserve"> PAGEREF _Toc239529377 \h </w:instrText>
            </w:r>
            <w:r>
              <w:rPr>
                <w:noProof/>
                <w:webHidden/>
              </w:rPr>
            </w:r>
            <w:r>
              <w:rPr>
                <w:noProof/>
                <w:webHidden/>
              </w:rPr>
              <w:fldChar w:fldCharType="separate"/>
            </w:r>
            <w:r>
              <w:rPr>
                <w:noProof/>
                <w:webHidden/>
              </w:rPr>
              <w:t>8</w:t>
            </w:r>
            <w:r>
              <w:rPr>
                <w:noProof/>
                <w:webHidden/>
              </w:rPr>
              <w:fldChar w:fldCharType="end"/>
            </w:r>
          </w:hyperlink>
        </w:p>
        <w:p w14:paraId="6FCBE902" w14:textId="7E99B921"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78" w:history="1">
            <w:r w:rsidRPr="006C1F3D">
              <w:rPr>
                <w:rStyle w:val="Hyperlink"/>
                <w:noProof/>
              </w:rPr>
              <w:t>Table of Tables</w:t>
            </w:r>
            <w:r>
              <w:rPr>
                <w:noProof/>
                <w:webHidden/>
              </w:rPr>
              <w:tab/>
            </w:r>
            <w:r>
              <w:rPr>
                <w:noProof/>
                <w:webHidden/>
              </w:rPr>
              <w:fldChar w:fldCharType="begin"/>
            </w:r>
            <w:r>
              <w:rPr>
                <w:noProof/>
                <w:webHidden/>
              </w:rPr>
              <w:instrText xml:space="preserve"> PAGEREF _Toc239529378 \h </w:instrText>
            </w:r>
            <w:r>
              <w:rPr>
                <w:noProof/>
                <w:webHidden/>
              </w:rPr>
            </w:r>
            <w:r>
              <w:rPr>
                <w:noProof/>
                <w:webHidden/>
              </w:rPr>
              <w:fldChar w:fldCharType="separate"/>
            </w:r>
            <w:r>
              <w:rPr>
                <w:noProof/>
                <w:webHidden/>
              </w:rPr>
              <w:t>9</w:t>
            </w:r>
            <w:r>
              <w:rPr>
                <w:noProof/>
                <w:webHidden/>
              </w:rPr>
              <w:fldChar w:fldCharType="end"/>
            </w:r>
          </w:hyperlink>
        </w:p>
        <w:p w14:paraId="7CB6EEC7" w14:textId="05EED300"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79" w:history="1">
            <w:r w:rsidRPr="006C1F3D">
              <w:rPr>
                <w:rStyle w:val="Hyperlink"/>
                <w:noProof/>
              </w:rPr>
              <w:t>Abstract</w:t>
            </w:r>
            <w:r>
              <w:rPr>
                <w:noProof/>
                <w:webHidden/>
              </w:rPr>
              <w:tab/>
            </w:r>
            <w:r>
              <w:rPr>
                <w:noProof/>
                <w:webHidden/>
              </w:rPr>
              <w:fldChar w:fldCharType="begin"/>
            </w:r>
            <w:r>
              <w:rPr>
                <w:noProof/>
                <w:webHidden/>
              </w:rPr>
              <w:instrText xml:space="preserve"> PAGEREF _Toc239529379 \h </w:instrText>
            </w:r>
            <w:r>
              <w:rPr>
                <w:noProof/>
                <w:webHidden/>
              </w:rPr>
            </w:r>
            <w:r>
              <w:rPr>
                <w:noProof/>
                <w:webHidden/>
              </w:rPr>
              <w:fldChar w:fldCharType="separate"/>
            </w:r>
            <w:r>
              <w:rPr>
                <w:noProof/>
                <w:webHidden/>
              </w:rPr>
              <w:t>10</w:t>
            </w:r>
            <w:r>
              <w:rPr>
                <w:noProof/>
                <w:webHidden/>
              </w:rPr>
              <w:fldChar w:fldCharType="end"/>
            </w:r>
          </w:hyperlink>
        </w:p>
        <w:p w14:paraId="10F34EA5" w14:textId="37E973E2"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80" w:history="1">
            <w:r w:rsidRPr="006C1F3D">
              <w:rPr>
                <w:rStyle w:val="Hyperlink"/>
                <w:noProof/>
              </w:rPr>
              <w:t>Chapter 1 | Introduction</w:t>
            </w:r>
            <w:r>
              <w:rPr>
                <w:noProof/>
                <w:webHidden/>
              </w:rPr>
              <w:tab/>
            </w:r>
            <w:r>
              <w:rPr>
                <w:noProof/>
                <w:webHidden/>
              </w:rPr>
              <w:fldChar w:fldCharType="begin"/>
            </w:r>
            <w:r>
              <w:rPr>
                <w:noProof/>
                <w:webHidden/>
              </w:rPr>
              <w:instrText xml:space="preserve"> PAGEREF _Toc239529380 \h </w:instrText>
            </w:r>
            <w:r>
              <w:rPr>
                <w:noProof/>
                <w:webHidden/>
              </w:rPr>
            </w:r>
            <w:r>
              <w:rPr>
                <w:noProof/>
                <w:webHidden/>
              </w:rPr>
              <w:fldChar w:fldCharType="separate"/>
            </w:r>
            <w:r>
              <w:rPr>
                <w:noProof/>
                <w:webHidden/>
              </w:rPr>
              <w:t>12</w:t>
            </w:r>
            <w:r>
              <w:rPr>
                <w:noProof/>
                <w:webHidden/>
              </w:rPr>
              <w:fldChar w:fldCharType="end"/>
            </w:r>
          </w:hyperlink>
        </w:p>
        <w:p w14:paraId="611CB747" w14:textId="74E2339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1" w:history="1">
            <w:r w:rsidRPr="006C1F3D">
              <w:rPr>
                <w:rStyle w:val="Hyperlink"/>
                <w:noProof/>
              </w:rPr>
              <w:t>1.1 Background and Motivation</w:t>
            </w:r>
            <w:r>
              <w:rPr>
                <w:noProof/>
                <w:webHidden/>
              </w:rPr>
              <w:tab/>
            </w:r>
            <w:r>
              <w:rPr>
                <w:noProof/>
                <w:webHidden/>
              </w:rPr>
              <w:fldChar w:fldCharType="begin"/>
            </w:r>
            <w:r>
              <w:rPr>
                <w:noProof/>
                <w:webHidden/>
              </w:rPr>
              <w:instrText xml:space="preserve"> PAGEREF _Toc239529381 \h </w:instrText>
            </w:r>
            <w:r>
              <w:rPr>
                <w:noProof/>
                <w:webHidden/>
              </w:rPr>
            </w:r>
            <w:r>
              <w:rPr>
                <w:noProof/>
                <w:webHidden/>
              </w:rPr>
              <w:fldChar w:fldCharType="separate"/>
            </w:r>
            <w:r>
              <w:rPr>
                <w:noProof/>
                <w:webHidden/>
              </w:rPr>
              <w:t>12</w:t>
            </w:r>
            <w:r>
              <w:rPr>
                <w:noProof/>
                <w:webHidden/>
              </w:rPr>
              <w:fldChar w:fldCharType="end"/>
            </w:r>
          </w:hyperlink>
        </w:p>
        <w:p w14:paraId="25B0067F" w14:textId="313C5EC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2" w:history="1">
            <w:r w:rsidRPr="006C1F3D">
              <w:rPr>
                <w:rStyle w:val="Hyperlink"/>
                <w:noProof/>
              </w:rPr>
              <w:t>1.2 Research Problem</w:t>
            </w:r>
            <w:r>
              <w:rPr>
                <w:noProof/>
                <w:webHidden/>
              </w:rPr>
              <w:tab/>
            </w:r>
            <w:r>
              <w:rPr>
                <w:noProof/>
                <w:webHidden/>
              </w:rPr>
              <w:fldChar w:fldCharType="begin"/>
            </w:r>
            <w:r>
              <w:rPr>
                <w:noProof/>
                <w:webHidden/>
              </w:rPr>
              <w:instrText xml:space="preserve"> PAGEREF _Toc239529382 \h </w:instrText>
            </w:r>
            <w:r>
              <w:rPr>
                <w:noProof/>
                <w:webHidden/>
              </w:rPr>
            </w:r>
            <w:r>
              <w:rPr>
                <w:noProof/>
                <w:webHidden/>
              </w:rPr>
              <w:fldChar w:fldCharType="separate"/>
            </w:r>
            <w:r>
              <w:rPr>
                <w:noProof/>
                <w:webHidden/>
              </w:rPr>
              <w:t>15</w:t>
            </w:r>
            <w:r>
              <w:rPr>
                <w:noProof/>
                <w:webHidden/>
              </w:rPr>
              <w:fldChar w:fldCharType="end"/>
            </w:r>
          </w:hyperlink>
        </w:p>
        <w:p w14:paraId="6CF5F898" w14:textId="5668DEE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3" w:history="1">
            <w:r w:rsidRPr="006C1F3D">
              <w:rPr>
                <w:rStyle w:val="Hyperlink"/>
                <w:noProof/>
              </w:rPr>
              <w:t>1.3 Research Questions</w:t>
            </w:r>
            <w:r>
              <w:rPr>
                <w:noProof/>
                <w:webHidden/>
              </w:rPr>
              <w:tab/>
            </w:r>
            <w:r>
              <w:rPr>
                <w:noProof/>
                <w:webHidden/>
              </w:rPr>
              <w:fldChar w:fldCharType="begin"/>
            </w:r>
            <w:r>
              <w:rPr>
                <w:noProof/>
                <w:webHidden/>
              </w:rPr>
              <w:instrText xml:space="preserve"> PAGEREF _Toc239529383 \h </w:instrText>
            </w:r>
            <w:r>
              <w:rPr>
                <w:noProof/>
                <w:webHidden/>
              </w:rPr>
            </w:r>
            <w:r>
              <w:rPr>
                <w:noProof/>
                <w:webHidden/>
              </w:rPr>
              <w:fldChar w:fldCharType="separate"/>
            </w:r>
            <w:r>
              <w:rPr>
                <w:noProof/>
                <w:webHidden/>
              </w:rPr>
              <w:t>15</w:t>
            </w:r>
            <w:r>
              <w:rPr>
                <w:noProof/>
                <w:webHidden/>
              </w:rPr>
              <w:fldChar w:fldCharType="end"/>
            </w:r>
          </w:hyperlink>
        </w:p>
        <w:p w14:paraId="334EE3D8" w14:textId="54C2C7DB"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4" w:history="1">
            <w:r w:rsidRPr="006C1F3D">
              <w:rPr>
                <w:rStyle w:val="Hyperlink"/>
                <w:noProof/>
              </w:rPr>
              <w:t>1.4 Delimitation</w:t>
            </w:r>
            <w:r>
              <w:rPr>
                <w:noProof/>
                <w:webHidden/>
              </w:rPr>
              <w:tab/>
            </w:r>
            <w:r>
              <w:rPr>
                <w:noProof/>
                <w:webHidden/>
              </w:rPr>
              <w:fldChar w:fldCharType="begin"/>
            </w:r>
            <w:r>
              <w:rPr>
                <w:noProof/>
                <w:webHidden/>
              </w:rPr>
              <w:instrText xml:space="preserve"> PAGEREF _Toc239529384 \h </w:instrText>
            </w:r>
            <w:r>
              <w:rPr>
                <w:noProof/>
                <w:webHidden/>
              </w:rPr>
            </w:r>
            <w:r>
              <w:rPr>
                <w:noProof/>
                <w:webHidden/>
              </w:rPr>
              <w:fldChar w:fldCharType="separate"/>
            </w:r>
            <w:r>
              <w:rPr>
                <w:noProof/>
                <w:webHidden/>
              </w:rPr>
              <w:t>18</w:t>
            </w:r>
            <w:r>
              <w:rPr>
                <w:noProof/>
                <w:webHidden/>
              </w:rPr>
              <w:fldChar w:fldCharType="end"/>
            </w:r>
          </w:hyperlink>
        </w:p>
        <w:p w14:paraId="74879C6C" w14:textId="13DA852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5" w:history="1">
            <w:r w:rsidRPr="006C1F3D">
              <w:rPr>
                <w:rStyle w:val="Hyperlink"/>
                <w:noProof/>
              </w:rPr>
              <w:t>1.5 Thesis Structure</w:t>
            </w:r>
            <w:r>
              <w:rPr>
                <w:noProof/>
                <w:webHidden/>
              </w:rPr>
              <w:tab/>
            </w:r>
            <w:r>
              <w:rPr>
                <w:noProof/>
                <w:webHidden/>
              </w:rPr>
              <w:fldChar w:fldCharType="begin"/>
            </w:r>
            <w:r>
              <w:rPr>
                <w:noProof/>
                <w:webHidden/>
              </w:rPr>
              <w:instrText xml:space="preserve"> PAGEREF _Toc239529385 \h </w:instrText>
            </w:r>
            <w:r>
              <w:rPr>
                <w:noProof/>
                <w:webHidden/>
              </w:rPr>
            </w:r>
            <w:r>
              <w:rPr>
                <w:noProof/>
                <w:webHidden/>
              </w:rPr>
              <w:fldChar w:fldCharType="separate"/>
            </w:r>
            <w:r>
              <w:rPr>
                <w:noProof/>
                <w:webHidden/>
              </w:rPr>
              <w:t>20</w:t>
            </w:r>
            <w:r>
              <w:rPr>
                <w:noProof/>
                <w:webHidden/>
              </w:rPr>
              <w:fldChar w:fldCharType="end"/>
            </w:r>
          </w:hyperlink>
        </w:p>
        <w:p w14:paraId="1188DBF7" w14:textId="4D82A820"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86" w:history="1">
            <w:r w:rsidRPr="006C1F3D">
              <w:rPr>
                <w:rStyle w:val="Hyperlink"/>
                <w:noProof/>
              </w:rPr>
              <w:t>Chapter 2 | Literature Review</w:t>
            </w:r>
            <w:r>
              <w:rPr>
                <w:noProof/>
                <w:webHidden/>
              </w:rPr>
              <w:tab/>
            </w:r>
            <w:r>
              <w:rPr>
                <w:noProof/>
                <w:webHidden/>
              </w:rPr>
              <w:fldChar w:fldCharType="begin"/>
            </w:r>
            <w:r>
              <w:rPr>
                <w:noProof/>
                <w:webHidden/>
              </w:rPr>
              <w:instrText xml:space="preserve"> PAGEREF _Toc239529386 \h </w:instrText>
            </w:r>
            <w:r>
              <w:rPr>
                <w:noProof/>
                <w:webHidden/>
              </w:rPr>
            </w:r>
            <w:r>
              <w:rPr>
                <w:noProof/>
                <w:webHidden/>
              </w:rPr>
              <w:fldChar w:fldCharType="separate"/>
            </w:r>
            <w:r>
              <w:rPr>
                <w:noProof/>
                <w:webHidden/>
              </w:rPr>
              <w:t>21</w:t>
            </w:r>
            <w:r>
              <w:rPr>
                <w:noProof/>
                <w:webHidden/>
              </w:rPr>
              <w:fldChar w:fldCharType="end"/>
            </w:r>
          </w:hyperlink>
        </w:p>
        <w:p w14:paraId="4A6B489B" w14:textId="3B32E26B"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7" w:history="1">
            <w:r w:rsidRPr="006C1F3D">
              <w:rPr>
                <w:rStyle w:val="Hyperlink"/>
                <w:noProof/>
              </w:rPr>
              <w:t>2.1 Forecasting as Predictive Substrate in FMCG</w:t>
            </w:r>
            <w:r>
              <w:rPr>
                <w:noProof/>
                <w:webHidden/>
              </w:rPr>
              <w:tab/>
            </w:r>
            <w:r>
              <w:rPr>
                <w:noProof/>
                <w:webHidden/>
              </w:rPr>
              <w:fldChar w:fldCharType="begin"/>
            </w:r>
            <w:r>
              <w:rPr>
                <w:noProof/>
                <w:webHidden/>
              </w:rPr>
              <w:instrText xml:space="preserve"> PAGEREF _Toc239529387 \h </w:instrText>
            </w:r>
            <w:r>
              <w:rPr>
                <w:noProof/>
                <w:webHidden/>
              </w:rPr>
            </w:r>
            <w:r>
              <w:rPr>
                <w:noProof/>
                <w:webHidden/>
              </w:rPr>
              <w:fldChar w:fldCharType="separate"/>
            </w:r>
            <w:r>
              <w:rPr>
                <w:noProof/>
                <w:webHidden/>
              </w:rPr>
              <w:t>22</w:t>
            </w:r>
            <w:r>
              <w:rPr>
                <w:noProof/>
                <w:webHidden/>
              </w:rPr>
              <w:fldChar w:fldCharType="end"/>
            </w:r>
          </w:hyperlink>
        </w:p>
        <w:p w14:paraId="10CD2CCA" w14:textId="651A0527"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8" w:history="1">
            <w:r w:rsidRPr="006C1F3D">
              <w:rPr>
                <w:rStyle w:val="Hyperlink"/>
                <w:noProof/>
              </w:rPr>
              <w:t>2.2 Lightweight ML under Computational and Deployment Constraints</w:t>
            </w:r>
            <w:r>
              <w:rPr>
                <w:noProof/>
                <w:webHidden/>
              </w:rPr>
              <w:tab/>
            </w:r>
            <w:r>
              <w:rPr>
                <w:noProof/>
                <w:webHidden/>
              </w:rPr>
              <w:fldChar w:fldCharType="begin"/>
            </w:r>
            <w:r>
              <w:rPr>
                <w:noProof/>
                <w:webHidden/>
              </w:rPr>
              <w:instrText xml:space="preserve"> PAGEREF _Toc239529388 \h </w:instrText>
            </w:r>
            <w:r>
              <w:rPr>
                <w:noProof/>
                <w:webHidden/>
              </w:rPr>
            </w:r>
            <w:r>
              <w:rPr>
                <w:noProof/>
                <w:webHidden/>
              </w:rPr>
              <w:fldChar w:fldCharType="separate"/>
            </w:r>
            <w:r>
              <w:rPr>
                <w:noProof/>
                <w:webHidden/>
              </w:rPr>
              <w:t>25</w:t>
            </w:r>
            <w:r>
              <w:rPr>
                <w:noProof/>
                <w:webHidden/>
              </w:rPr>
              <w:fldChar w:fldCharType="end"/>
            </w:r>
          </w:hyperlink>
        </w:p>
        <w:p w14:paraId="2A3C09FD" w14:textId="0D6D86D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9" w:history="1">
            <w:r w:rsidRPr="006C1F3D">
              <w:rPr>
                <w:rStyle w:val="Hyperlink"/>
                <w:noProof/>
              </w:rPr>
              <w:t>2.3 From Descriptive BI to Forecast-Informed Decision-Support</w:t>
            </w:r>
            <w:r>
              <w:rPr>
                <w:noProof/>
                <w:webHidden/>
              </w:rPr>
              <w:tab/>
            </w:r>
            <w:r>
              <w:rPr>
                <w:noProof/>
                <w:webHidden/>
              </w:rPr>
              <w:fldChar w:fldCharType="begin"/>
            </w:r>
            <w:r>
              <w:rPr>
                <w:noProof/>
                <w:webHidden/>
              </w:rPr>
              <w:instrText xml:space="preserve"> PAGEREF _Toc239529389 \h </w:instrText>
            </w:r>
            <w:r>
              <w:rPr>
                <w:noProof/>
                <w:webHidden/>
              </w:rPr>
            </w:r>
            <w:r>
              <w:rPr>
                <w:noProof/>
                <w:webHidden/>
              </w:rPr>
              <w:fldChar w:fldCharType="separate"/>
            </w:r>
            <w:r>
              <w:rPr>
                <w:noProof/>
                <w:webHidden/>
              </w:rPr>
              <w:t>26</w:t>
            </w:r>
            <w:r>
              <w:rPr>
                <w:noProof/>
                <w:webHidden/>
              </w:rPr>
              <w:fldChar w:fldCharType="end"/>
            </w:r>
          </w:hyperlink>
        </w:p>
        <w:p w14:paraId="5C58091F" w14:textId="0DD423A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0" w:history="1">
            <w:r w:rsidRPr="006C1F3D">
              <w:rPr>
                <w:rStyle w:val="Hyperlink"/>
                <w:noProof/>
              </w:rPr>
              <w:t>2.4 LLM Agents and Tool-Mediated Reasoning</w:t>
            </w:r>
            <w:r>
              <w:rPr>
                <w:noProof/>
                <w:webHidden/>
              </w:rPr>
              <w:tab/>
            </w:r>
            <w:r>
              <w:rPr>
                <w:noProof/>
                <w:webHidden/>
              </w:rPr>
              <w:fldChar w:fldCharType="begin"/>
            </w:r>
            <w:r>
              <w:rPr>
                <w:noProof/>
                <w:webHidden/>
              </w:rPr>
              <w:instrText xml:space="preserve"> PAGEREF _Toc239529390 \h </w:instrText>
            </w:r>
            <w:r>
              <w:rPr>
                <w:noProof/>
                <w:webHidden/>
              </w:rPr>
            </w:r>
            <w:r>
              <w:rPr>
                <w:noProof/>
                <w:webHidden/>
              </w:rPr>
              <w:fldChar w:fldCharType="separate"/>
            </w:r>
            <w:r>
              <w:rPr>
                <w:noProof/>
                <w:webHidden/>
              </w:rPr>
              <w:t>28</w:t>
            </w:r>
            <w:r>
              <w:rPr>
                <w:noProof/>
                <w:webHidden/>
              </w:rPr>
              <w:fldChar w:fldCharType="end"/>
            </w:r>
          </w:hyperlink>
        </w:p>
        <w:p w14:paraId="3862DEC7" w14:textId="1428CC2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1" w:history="1">
            <w:r w:rsidRPr="006C1F3D">
              <w:rPr>
                <w:rStyle w:val="Hyperlink"/>
                <w:noProof/>
              </w:rPr>
              <w:t>2.5 Reliability, Traceability, Uncertainty, and Evaluation of Agentic Outputs</w:t>
            </w:r>
            <w:r>
              <w:rPr>
                <w:noProof/>
                <w:webHidden/>
              </w:rPr>
              <w:tab/>
            </w:r>
            <w:r>
              <w:rPr>
                <w:noProof/>
                <w:webHidden/>
              </w:rPr>
              <w:fldChar w:fldCharType="begin"/>
            </w:r>
            <w:r>
              <w:rPr>
                <w:noProof/>
                <w:webHidden/>
              </w:rPr>
              <w:instrText xml:space="preserve"> PAGEREF _Toc239529391 \h </w:instrText>
            </w:r>
            <w:r>
              <w:rPr>
                <w:noProof/>
                <w:webHidden/>
              </w:rPr>
            </w:r>
            <w:r>
              <w:rPr>
                <w:noProof/>
                <w:webHidden/>
              </w:rPr>
              <w:fldChar w:fldCharType="separate"/>
            </w:r>
            <w:r>
              <w:rPr>
                <w:noProof/>
                <w:webHidden/>
              </w:rPr>
              <w:t>30</w:t>
            </w:r>
            <w:r>
              <w:rPr>
                <w:noProof/>
                <w:webHidden/>
              </w:rPr>
              <w:fldChar w:fldCharType="end"/>
            </w:r>
          </w:hyperlink>
        </w:p>
        <w:p w14:paraId="44093D14" w14:textId="7F07B6E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2" w:history="1">
            <w:r w:rsidRPr="006C1F3D">
              <w:rPr>
                <w:rStyle w:val="Hyperlink"/>
                <w:noProof/>
              </w:rPr>
              <w:t>2.6 Production-Oriented Agentic Systems and Integration Readiness</w:t>
            </w:r>
            <w:r>
              <w:rPr>
                <w:noProof/>
                <w:webHidden/>
              </w:rPr>
              <w:tab/>
            </w:r>
            <w:r>
              <w:rPr>
                <w:noProof/>
                <w:webHidden/>
              </w:rPr>
              <w:fldChar w:fldCharType="begin"/>
            </w:r>
            <w:r>
              <w:rPr>
                <w:noProof/>
                <w:webHidden/>
              </w:rPr>
              <w:instrText xml:space="preserve"> PAGEREF _Toc239529392 \h </w:instrText>
            </w:r>
            <w:r>
              <w:rPr>
                <w:noProof/>
                <w:webHidden/>
              </w:rPr>
            </w:r>
            <w:r>
              <w:rPr>
                <w:noProof/>
                <w:webHidden/>
              </w:rPr>
              <w:fldChar w:fldCharType="separate"/>
            </w:r>
            <w:r>
              <w:rPr>
                <w:noProof/>
                <w:webHidden/>
              </w:rPr>
              <w:t>33</w:t>
            </w:r>
            <w:r>
              <w:rPr>
                <w:noProof/>
                <w:webHidden/>
              </w:rPr>
              <w:fldChar w:fldCharType="end"/>
            </w:r>
          </w:hyperlink>
        </w:p>
        <w:p w14:paraId="3178F85D" w14:textId="290907E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3" w:history="1">
            <w:r w:rsidRPr="006C1F3D">
              <w:rPr>
                <w:rStyle w:val="Hyperlink"/>
                <w:noProof/>
              </w:rPr>
              <w:t>2.7 Research Gap: Forecast-Informed Extension of Non-Predictive Agentic Systems</w:t>
            </w:r>
            <w:r>
              <w:rPr>
                <w:noProof/>
                <w:webHidden/>
              </w:rPr>
              <w:tab/>
            </w:r>
            <w:r>
              <w:rPr>
                <w:noProof/>
                <w:webHidden/>
              </w:rPr>
              <w:fldChar w:fldCharType="begin"/>
            </w:r>
            <w:r>
              <w:rPr>
                <w:noProof/>
                <w:webHidden/>
              </w:rPr>
              <w:instrText xml:space="preserve"> PAGEREF _Toc239529393 \h </w:instrText>
            </w:r>
            <w:r>
              <w:rPr>
                <w:noProof/>
                <w:webHidden/>
              </w:rPr>
            </w:r>
            <w:r>
              <w:rPr>
                <w:noProof/>
                <w:webHidden/>
              </w:rPr>
              <w:fldChar w:fldCharType="separate"/>
            </w:r>
            <w:r>
              <w:rPr>
                <w:noProof/>
                <w:webHidden/>
              </w:rPr>
              <w:t>35</w:t>
            </w:r>
            <w:r>
              <w:rPr>
                <w:noProof/>
                <w:webHidden/>
              </w:rPr>
              <w:fldChar w:fldCharType="end"/>
            </w:r>
          </w:hyperlink>
        </w:p>
        <w:p w14:paraId="08DCE84C" w14:textId="7A298CB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4" w:history="1">
            <w:r w:rsidRPr="006C1F3D">
              <w:rPr>
                <w:rStyle w:val="Hyperlink"/>
                <w:noProof/>
              </w:rPr>
              <w:t>2.8 Design Science Research</w:t>
            </w:r>
            <w:r>
              <w:rPr>
                <w:noProof/>
                <w:webHidden/>
              </w:rPr>
              <w:tab/>
            </w:r>
            <w:r>
              <w:rPr>
                <w:noProof/>
                <w:webHidden/>
              </w:rPr>
              <w:fldChar w:fldCharType="begin"/>
            </w:r>
            <w:r>
              <w:rPr>
                <w:noProof/>
                <w:webHidden/>
              </w:rPr>
              <w:instrText xml:space="preserve"> PAGEREF _Toc239529394 \h </w:instrText>
            </w:r>
            <w:r>
              <w:rPr>
                <w:noProof/>
                <w:webHidden/>
              </w:rPr>
            </w:r>
            <w:r>
              <w:rPr>
                <w:noProof/>
                <w:webHidden/>
              </w:rPr>
              <w:fldChar w:fldCharType="separate"/>
            </w:r>
            <w:r>
              <w:rPr>
                <w:noProof/>
                <w:webHidden/>
              </w:rPr>
              <w:t>36</w:t>
            </w:r>
            <w:r>
              <w:rPr>
                <w:noProof/>
                <w:webHidden/>
              </w:rPr>
              <w:fldChar w:fldCharType="end"/>
            </w:r>
          </w:hyperlink>
        </w:p>
        <w:p w14:paraId="1DC85D4A" w14:textId="2D73341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5" w:history="1">
            <w:r w:rsidRPr="006C1F3D">
              <w:rPr>
                <w:rStyle w:val="Hyperlink"/>
                <w:noProof/>
              </w:rPr>
              <w:t>2.9 Chapter Summary and Transition to Methodology</w:t>
            </w:r>
            <w:r>
              <w:rPr>
                <w:noProof/>
                <w:webHidden/>
              </w:rPr>
              <w:tab/>
            </w:r>
            <w:r>
              <w:rPr>
                <w:noProof/>
                <w:webHidden/>
              </w:rPr>
              <w:fldChar w:fldCharType="begin"/>
            </w:r>
            <w:r>
              <w:rPr>
                <w:noProof/>
                <w:webHidden/>
              </w:rPr>
              <w:instrText xml:space="preserve"> PAGEREF _Toc239529395 \h </w:instrText>
            </w:r>
            <w:r>
              <w:rPr>
                <w:noProof/>
                <w:webHidden/>
              </w:rPr>
            </w:r>
            <w:r>
              <w:rPr>
                <w:noProof/>
                <w:webHidden/>
              </w:rPr>
              <w:fldChar w:fldCharType="separate"/>
            </w:r>
            <w:r>
              <w:rPr>
                <w:noProof/>
                <w:webHidden/>
              </w:rPr>
              <w:t>37</w:t>
            </w:r>
            <w:r>
              <w:rPr>
                <w:noProof/>
                <w:webHidden/>
              </w:rPr>
              <w:fldChar w:fldCharType="end"/>
            </w:r>
          </w:hyperlink>
        </w:p>
        <w:p w14:paraId="2AAFA3C5" w14:textId="69D11E44"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96" w:history="1">
            <w:r w:rsidRPr="006C1F3D">
              <w:rPr>
                <w:rStyle w:val="Hyperlink"/>
                <w:noProof/>
              </w:rPr>
              <w:t>Chapter 3 | Methodology</w:t>
            </w:r>
            <w:r>
              <w:rPr>
                <w:noProof/>
                <w:webHidden/>
              </w:rPr>
              <w:tab/>
            </w:r>
            <w:r>
              <w:rPr>
                <w:noProof/>
                <w:webHidden/>
              </w:rPr>
              <w:fldChar w:fldCharType="begin"/>
            </w:r>
            <w:r>
              <w:rPr>
                <w:noProof/>
                <w:webHidden/>
              </w:rPr>
              <w:instrText xml:space="preserve"> PAGEREF _Toc239529396 \h </w:instrText>
            </w:r>
            <w:r>
              <w:rPr>
                <w:noProof/>
                <w:webHidden/>
              </w:rPr>
            </w:r>
            <w:r>
              <w:rPr>
                <w:noProof/>
                <w:webHidden/>
              </w:rPr>
              <w:fldChar w:fldCharType="separate"/>
            </w:r>
            <w:r>
              <w:rPr>
                <w:noProof/>
                <w:webHidden/>
              </w:rPr>
              <w:t>39</w:t>
            </w:r>
            <w:r>
              <w:rPr>
                <w:noProof/>
                <w:webHidden/>
              </w:rPr>
              <w:fldChar w:fldCharType="end"/>
            </w:r>
          </w:hyperlink>
        </w:p>
        <w:p w14:paraId="2F2A85C6" w14:textId="3B58136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7" w:history="1">
            <w:r w:rsidRPr="006C1F3D">
              <w:rPr>
                <w:rStyle w:val="Hyperlink"/>
                <w:noProof/>
              </w:rPr>
              <w:t>3.1 Philosophy of Science</w:t>
            </w:r>
            <w:r>
              <w:rPr>
                <w:noProof/>
                <w:webHidden/>
              </w:rPr>
              <w:tab/>
            </w:r>
            <w:r>
              <w:rPr>
                <w:noProof/>
                <w:webHidden/>
              </w:rPr>
              <w:fldChar w:fldCharType="begin"/>
            </w:r>
            <w:r>
              <w:rPr>
                <w:noProof/>
                <w:webHidden/>
              </w:rPr>
              <w:instrText xml:space="preserve"> PAGEREF _Toc239529397 \h </w:instrText>
            </w:r>
            <w:r>
              <w:rPr>
                <w:noProof/>
                <w:webHidden/>
              </w:rPr>
            </w:r>
            <w:r>
              <w:rPr>
                <w:noProof/>
                <w:webHidden/>
              </w:rPr>
              <w:fldChar w:fldCharType="separate"/>
            </w:r>
            <w:r>
              <w:rPr>
                <w:noProof/>
                <w:webHidden/>
              </w:rPr>
              <w:t>39</w:t>
            </w:r>
            <w:r>
              <w:rPr>
                <w:noProof/>
                <w:webHidden/>
              </w:rPr>
              <w:fldChar w:fldCharType="end"/>
            </w:r>
          </w:hyperlink>
        </w:p>
        <w:p w14:paraId="0D5AC22B" w14:textId="5069CCD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8" w:history="1">
            <w:r w:rsidRPr="006C1F3D">
              <w:rPr>
                <w:rStyle w:val="Hyperlink"/>
                <w:noProof/>
              </w:rPr>
              <w:t>3.2 Research Design: Design Science Research</w:t>
            </w:r>
            <w:r>
              <w:rPr>
                <w:noProof/>
                <w:webHidden/>
              </w:rPr>
              <w:tab/>
            </w:r>
            <w:r>
              <w:rPr>
                <w:noProof/>
                <w:webHidden/>
              </w:rPr>
              <w:fldChar w:fldCharType="begin"/>
            </w:r>
            <w:r>
              <w:rPr>
                <w:noProof/>
                <w:webHidden/>
              </w:rPr>
              <w:instrText xml:space="preserve"> PAGEREF _Toc239529398 \h </w:instrText>
            </w:r>
            <w:r>
              <w:rPr>
                <w:noProof/>
                <w:webHidden/>
              </w:rPr>
            </w:r>
            <w:r>
              <w:rPr>
                <w:noProof/>
                <w:webHidden/>
              </w:rPr>
              <w:fldChar w:fldCharType="separate"/>
            </w:r>
            <w:r>
              <w:rPr>
                <w:noProof/>
                <w:webHidden/>
              </w:rPr>
              <w:t>40</w:t>
            </w:r>
            <w:r>
              <w:rPr>
                <w:noProof/>
                <w:webHidden/>
              </w:rPr>
              <w:fldChar w:fldCharType="end"/>
            </w:r>
          </w:hyperlink>
        </w:p>
        <w:p w14:paraId="6DD798CD" w14:textId="3A29078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9" w:history="1">
            <w:r w:rsidRPr="006C1F3D">
              <w:rPr>
                <w:rStyle w:val="Hyperlink"/>
                <w:noProof/>
              </w:rPr>
              <w:t>3.3 Research Strategy</w:t>
            </w:r>
            <w:r>
              <w:rPr>
                <w:noProof/>
                <w:webHidden/>
              </w:rPr>
              <w:tab/>
            </w:r>
            <w:r>
              <w:rPr>
                <w:noProof/>
                <w:webHidden/>
              </w:rPr>
              <w:fldChar w:fldCharType="begin"/>
            </w:r>
            <w:r>
              <w:rPr>
                <w:noProof/>
                <w:webHidden/>
              </w:rPr>
              <w:instrText xml:space="preserve"> PAGEREF _Toc239529399 \h </w:instrText>
            </w:r>
            <w:r>
              <w:rPr>
                <w:noProof/>
                <w:webHidden/>
              </w:rPr>
            </w:r>
            <w:r>
              <w:rPr>
                <w:noProof/>
                <w:webHidden/>
              </w:rPr>
              <w:fldChar w:fldCharType="separate"/>
            </w:r>
            <w:r>
              <w:rPr>
                <w:noProof/>
                <w:webHidden/>
              </w:rPr>
              <w:t>42</w:t>
            </w:r>
            <w:r>
              <w:rPr>
                <w:noProof/>
                <w:webHidden/>
              </w:rPr>
              <w:fldChar w:fldCharType="end"/>
            </w:r>
          </w:hyperlink>
        </w:p>
        <w:p w14:paraId="030DDE9F" w14:textId="02E1822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0" w:history="1">
            <w:r w:rsidRPr="006C1F3D">
              <w:rPr>
                <w:rStyle w:val="Hyperlink"/>
                <w:noProof/>
              </w:rPr>
              <w:t>3.4 Data Sources</w:t>
            </w:r>
            <w:r>
              <w:rPr>
                <w:noProof/>
                <w:webHidden/>
              </w:rPr>
              <w:tab/>
            </w:r>
            <w:r>
              <w:rPr>
                <w:noProof/>
                <w:webHidden/>
              </w:rPr>
              <w:fldChar w:fldCharType="begin"/>
            </w:r>
            <w:r>
              <w:rPr>
                <w:noProof/>
                <w:webHidden/>
              </w:rPr>
              <w:instrText xml:space="preserve"> PAGEREF _Toc239529400 \h </w:instrText>
            </w:r>
            <w:r>
              <w:rPr>
                <w:noProof/>
                <w:webHidden/>
              </w:rPr>
            </w:r>
            <w:r>
              <w:rPr>
                <w:noProof/>
                <w:webHidden/>
              </w:rPr>
              <w:fldChar w:fldCharType="separate"/>
            </w:r>
            <w:r>
              <w:rPr>
                <w:noProof/>
                <w:webHidden/>
              </w:rPr>
              <w:t>43</w:t>
            </w:r>
            <w:r>
              <w:rPr>
                <w:noProof/>
                <w:webHidden/>
              </w:rPr>
              <w:fldChar w:fldCharType="end"/>
            </w:r>
          </w:hyperlink>
        </w:p>
        <w:p w14:paraId="46222DD6" w14:textId="4A0F2C6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1" w:history="1">
            <w:r w:rsidRPr="006C1F3D">
              <w:rPr>
                <w:rStyle w:val="Hyperlink"/>
                <w:noProof/>
              </w:rPr>
              <w:t>3.5 Analytical Approach</w:t>
            </w:r>
            <w:r>
              <w:rPr>
                <w:noProof/>
                <w:webHidden/>
              </w:rPr>
              <w:tab/>
            </w:r>
            <w:r>
              <w:rPr>
                <w:noProof/>
                <w:webHidden/>
              </w:rPr>
              <w:fldChar w:fldCharType="begin"/>
            </w:r>
            <w:r>
              <w:rPr>
                <w:noProof/>
                <w:webHidden/>
              </w:rPr>
              <w:instrText xml:space="preserve"> PAGEREF _Toc239529401 \h </w:instrText>
            </w:r>
            <w:r>
              <w:rPr>
                <w:noProof/>
                <w:webHidden/>
              </w:rPr>
            </w:r>
            <w:r>
              <w:rPr>
                <w:noProof/>
                <w:webHidden/>
              </w:rPr>
              <w:fldChar w:fldCharType="separate"/>
            </w:r>
            <w:r>
              <w:rPr>
                <w:noProof/>
                <w:webHidden/>
              </w:rPr>
              <w:t>43</w:t>
            </w:r>
            <w:r>
              <w:rPr>
                <w:noProof/>
                <w:webHidden/>
              </w:rPr>
              <w:fldChar w:fldCharType="end"/>
            </w:r>
          </w:hyperlink>
        </w:p>
        <w:p w14:paraId="28454DCD" w14:textId="0423631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2" w:history="1">
            <w:r w:rsidRPr="006C1F3D">
              <w:rPr>
                <w:rStyle w:val="Hyperlink"/>
                <w:noProof/>
              </w:rPr>
              <w:t>3.6 Validity and Reliability</w:t>
            </w:r>
            <w:r>
              <w:rPr>
                <w:noProof/>
                <w:webHidden/>
              </w:rPr>
              <w:tab/>
            </w:r>
            <w:r>
              <w:rPr>
                <w:noProof/>
                <w:webHidden/>
              </w:rPr>
              <w:fldChar w:fldCharType="begin"/>
            </w:r>
            <w:r>
              <w:rPr>
                <w:noProof/>
                <w:webHidden/>
              </w:rPr>
              <w:instrText xml:space="preserve"> PAGEREF _Toc239529402 \h </w:instrText>
            </w:r>
            <w:r>
              <w:rPr>
                <w:noProof/>
                <w:webHidden/>
              </w:rPr>
            </w:r>
            <w:r>
              <w:rPr>
                <w:noProof/>
                <w:webHidden/>
              </w:rPr>
              <w:fldChar w:fldCharType="separate"/>
            </w:r>
            <w:r>
              <w:rPr>
                <w:noProof/>
                <w:webHidden/>
              </w:rPr>
              <w:t>45</w:t>
            </w:r>
            <w:r>
              <w:rPr>
                <w:noProof/>
                <w:webHidden/>
              </w:rPr>
              <w:fldChar w:fldCharType="end"/>
            </w:r>
          </w:hyperlink>
        </w:p>
        <w:p w14:paraId="05C680E7" w14:textId="0D99A06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3" w:history="1">
            <w:r w:rsidRPr="006C1F3D">
              <w:rPr>
                <w:rStyle w:val="Hyperlink"/>
                <w:noProof/>
              </w:rPr>
              <w:t>3.7 Limitations</w:t>
            </w:r>
            <w:r>
              <w:rPr>
                <w:noProof/>
                <w:webHidden/>
              </w:rPr>
              <w:tab/>
            </w:r>
            <w:r>
              <w:rPr>
                <w:noProof/>
                <w:webHidden/>
              </w:rPr>
              <w:fldChar w:fldCharType="begin"/>
            </w:r>
            <w:r>
              <w:rPr>
                <w:noProof/>
                <w:webHidden/>
              </w:rPr>
              <w:instrText xml:space="preserve"> PAGEREF _Toc239529403 \h </w:instrText>
            </w:r>
            <w:r>
              <w:rPr>
                <w:noProof/>
                <w:webHidden/>
              </w:rPr>
            </w:r>
            <w:r>
              <w:rPr>
                <w:noProof/>
                <w:webHidden/>
              </w:rPr>
              <w:fldChar w:fldCharType="separate"/>
            </w:r>
            <w:r>
              <w:rPr>
                <w:noProof/>
                <w:webHidden/>
              </w:rPr>
              <w:t>47</w:t>
            </w:r>
            <w:r>
              <w:rPr>
                <w:noProof/>
                <w:webHidden/>
              </w:rPr>
              <w:fldChar w:fldCharType="end"/>
            </w:r>
          </w:hyperlink>
        </w:p>
        <w:p w14:paraId="2B4BBFB6" w14:textId="1FBE1CFB"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04" w:history="1">
            <w:r w:rsidRPr="006C1F3D">
              <w:rPr>
                <w:rStyle w:val="Hyperlink"/>
                <w:noProof/>
              </w:rPr>
              <w:t>Chapter 4 | Data Assessment</w:t>
            </w:r>
            <w:r>
              <w:rPr>
                <w:noProof/>
                <w:webHidden/>
              </w:rPr>
              <w:tab/>
            </w:r>
            <w:r>
              <w:rPr>
                <w:noProof/>
                <w:webHidden/>
              </w:rPr>
              <w:fldChar w:fldCharType="begin"/>
            </w:r>
            <w:r>
              <w:rPr>
                <w:noProof/>
                <w:webHidden/>
              </w:rPr>
              <w:instrText xml:space="preserve"> PAGEREF _Toc239529404 \h </w:instrText>
            </w:r>
            <w:r>
              <w:rPr>
                <w:noProof/>
                <w:webHidden/>
              </w:rPr>
            </w:r>
            <w:r>
              <w:rPr>
                <w:noProof/>
                <w:webHidden/>
              </w:rPr>
              <w:fldChar w:fldCharType="separate"/>
            </w:r>
            <w:r>
              <w:rPr>
                <w:noProof/>
                <w:webHidden/>
              </w:rPr>
              <w:t>48</w:t>
            </w:r>
            <w:r>
              <w:rPr>
                <w:noProof/>
                <w:webHidden/>
              </w:rPr>
              <w:fldChar w:fldCharType="end"/>
            </w:r>
          </w:hyperlink>
        </w:p>
        <w:p w14:paraId="14067FE3" w14:textId="1ECA363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5" w:history="1">
            <w:r w:rsidRPr="006C1F3D">
              <w:rPr>
                <w:rStyle w:val="Hyperlink"/>
                <w:noProof/>
              </w:rPr>
              <w:t>4.1 Overview and Data Strategy</w:t>
            </w:r>
            <w:r>
              <w:rPr>
                <w:noProof/>
                <w:webHidden/>
              </w:rPr>
              <w:tab/>
            </w:r>
            <w:r>
              <w:rPr>
                <w:noProof/>
                <w:webHidden/>
              </w:rPr>
              <w:fldChar w:fldCharType="begin"/>
            </w:r>
            <w:r>
              <w:rPr>
                <w:noProof/>
                <w:webHidden/>
              </w:rPr>
              <w:instrText xml:space="preserve"> PAGEREF _Toc239529405 \h </w:instrText>
            </w:r>
            <w:r>
              <w:rPr>
                <w:noProof/>
                <w:webHidden/>
              </w:rPr>
            </w:r>
            <w:r>
              <w:rPr>
                <w:noProof/>
                <w:webHidden/>
              </w:rPr>
              <w:fldChar w:fldCharType="separate"/>
            </w:r>
            <w:r>
              <w:rPr>
                <w:noProof/>
                <w:webHidden/>
              </w:rPr>
              <w:t>48</w:t>
            </w:r>
            <w:r>
              <w:rPr>
                <w:noProof/>
                <w:webHidden/>
              </w:rPr>
              <w:fldChar w:fldCharType="end"/>
            </w:r>
          </w:hyperlink>
        </w:p>
        <w:p w14:paraId="5864E7FA" w14:textId="78042ACA"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6" w:history="1">
            <w:r w:rsidRPr="006C1F3D">
              <w:rPr>
                <w:rStyle w:val="Hyperlink"/>
                <w:noProof/>
              </w:rPr>
              <w:t>4.1.1</w:t>
            </w:r>
            <w:r>
              <w:rPr>
                <w:rFonts w:asciiTheme="minorHAnsi" w:eastAsiaTheme="minorEastAsia" w:hAnsiTheme="minorHAnsi" w:cstheme="minorBidi"/>
                <w:noProof/>
                <w:color w:val="auto"/>
                <w:lang w:eastAsia="en-AU"/>
              </w:rPr>
              <w:tab/>
            </w:r>
            <w:r w:rsidRPr="006C1F3D">
              <w:rPr>
                <w:rStyle w:val="Hyperlink"/>
                <w:noProof/>
              </w:rPr>
              <w:t>Source, Type, and Access</w:t>
            </w:r>
            <w:r>
              <w:rPr>
                <w:noProof/>
                <w:webHidden/>
              </w:rPr>
              <w:tab/>
            </w:r>
            <w:r>
              <w:rPr>
                <w:noProof/>
                <w:webHidden/>
              </w:rPr>
              <w:fldChar w:fldCharType="begin"/>
            </w:r>
            <w:r>
              <w:rPr>
                <w:noProof/>
                <w:webHidden/>
              </w:rPr>
              <w:instrText xml:space="preserve"> PAGEREF _Toc239529406 \h </w:instrText>
            </w:r>
            <w:r>
              <w:rPr>
                <w:noProof/>
                <w:webHidden/>
              </w:rPr>
            </w:r>
            <w:r>
              <w:rPr>
                <w:noProof/>
                <w:webHidden/>
              </w:rPr>
              <w:fldChar w:fldCharType="separate"/>
            </w:r>
            <w:r>
              <w:rPr>
                <w:noProof/>
                <w:webHidden/>
              </w:rPr>
              <w:t>49</w:t>
            </w:r>
            <w:r>
              <w:rPr>
                <w:noProof/>
                <w:webHidden/>
              </w:rPr>
              <w:fldChar w:fldCharType="end"/>
            </w:r>
          </w:hyperlink>
        </w:p>
        <w:p w14:paraId="32244AB9" w14:textId="0661054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7" w:history="1">
            <w:r w:rsidRPr="006C1F3D">
              <w:rPr>
                <w:rStyle w:val="Hyperlink"/>
                <w:noProof/>
              </w:rPr>
              <w:t>4.1.2</w:t>
            </w:r>
            <w:r>
              <w:rPr>
                <w:rFonts w:asciiTheme="minorHAnsi" w:eastAsiaTheme="minorEastAsia" w:hAnsiTheme="minorHAnsi" w:cstheme="minorBidi"/>
                <w:noProof/>
                <w:color w:val="auto"/>
                <w:lang w:eastAsia="en-AU"/>
              </w:rPr>
              <w:tab/>
            </w:r>
            <w:r w:rsidRPr="006C1F3D">
              <w:rPr>
                <w:rStyle w:val="Hyperlink"/>
                <w:noProof/>
              </w:rPr>
              <w:t>Schema and Structure</w:t>
            </w:r>
            <w:r>
              <w:rPr>
                <w:noProof/>
                <w:webHidden/>
              </w:rPr>
              <w:tab/>
            </w:r>
            <w:r>
              <w:rPr>
                <w:noProof/>
                <w:webHidden/>
              </w:rPr>
              <w:fldChar w:fldCharType="begin"/>
            </w:r>
            <w:r>
              <w:rPr>
                <w:noProof/>
                <w:webHidden/>
              </w:rPr>
              <w:instrText xml:space="preserve"> PAGEREF _Toc239529407 \h </w:instrText>
            </w:r>
            <w:r>
              <w:rPr>
                <w:noProof/>
                <w:webHidden/>
              </w:rPr>
            </w:r>
            <w:r>
              <w:rPr>
                <w:noProof/>
                <w:webHidden/>
              </w:rPr>
              <w:fldChar w:fldCharType="separate"/>
            </w:r>
            <w:r>
              <w:rPr>
                <w:noProof/>
                <w:webHidden/>
              </w:rPr>
              <w:t>49</w:t>
            </w:r>
            <w:r>
              <w:rPr>
                <w:noProof/>
                <w:webHidden/>
              </w:rPr>
              <w:fldChar w:fldCharType="end"/>
            </w:r>
          </w:hyperlink>
        </w:p>
        <w:p w14:paraId="35535A13" w14:textId="4F77F33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8" w:history="1">
            <w:r w:rsidRPr="006C1F3D">
              <w:rPr>
                <w:rStyle w:val="Hyperlink"/>
                <w:noProof/>
              </w:rPr>
              <w:t>4.1.3</w:t>
            </w:r>
            <w:r>
              <w:rPr>
                <w:rFonts w:asciiTheme="minorHAnsi" w:eastAsiaTheme="minorEastAsia" w:hAnsiTheme="minorHAnsi" w:cstheme="minorBidi"/>
                <w:noProof/>
                <w:color w:val="auto"/>
                <w:lang w:eastAsia="en-AU"/>
              </w:rPr>
              <w:tab/>
            </w:r>
            <w:r w:rsidRPr="006C1F3D">
              <w:rPr>
                <w:rStyle w:val="Hyperlink"/>
                <w:noProof/>
              </w:rPr>
              <w:t>Overall Suitability</w:t>
            </w:r>
            <w:r>
              <w:rPr>
                <w:noProof/>
                <w:webHidden/>
              </w:rPr>
              <w:tab/>
            </w:r>
            <w:r>
              <w:rPr>
                <w:noProof/>
                <w:webHidden/>
              </w:rPr>
              <w:fldChar w:fldCharType="begin"/>
            </w:r>
            <w:r>
              <w:rPr>
                <w:noProof/>
                <w:webHidden/>
              </w:rPr>
              <w:instrText xml:space="preserve"> PAGEREF _Toc239529408 \h </w:instrText>
            </w:r>
            <w:r>
              <w:rPr>
                <w:noProof/>
                <w:webHidden/>
              </w:rPr>
            </w:r>
            <w:r>
              <w:rPr>
                <w:noProof/>
                <w:webHidden/>
              </w:rPr>
              <w:fldChar w:fldCharType="separate"/>
            </w:r>
            <w:r>
              <w:rPr>
                <w:noProof/>
                <w:webHidden/>
              </w:rPr>
              <w:t>50</w:t>
            </w:r>
            <w:r>
              <w:rPr>
                <w:noProof/>
                <w:webHidden/>
              </w:rPr>
              <w:fldChar w:fldCharType="end"/>
            </w:r>
          </w:hyperlink>
        </w:p>
        <w:p w14:paraId="59B34D96" w14:textId="726D6F8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9" w:history="1">
            <w:r w:rsidRPr="006C1F3D">
              <w:rPr>
                <w:rStyle w:val="Hyperlink"/>
                <w:noProof/>
              </w:rPr>
              <w:t>4.1.4</w:t>
            </w:r>
            <w:r>
              <w:rPr>
                <w:rFonts w:asciiTheme="minorHAnsi" w:eastAsiaTheme="minorEastAsia" w:hAnsiTheme="minorHAnsi" w:cstheme="minorBidi"/>
                <w:noProof/>
                <w:color w:val="auto"/>
                <w:lang w:eastAsia="en-AU"/>
              </w:rPr>
              <w:tab/>
            </w:r>
            <w:r w:rsidRPr="006C1F3D">
              <w:rPr>
                <w:rStyle w:val="Hyperlink"/>
                <w:noProof/>
              </w:rPr>
              <w:t>Precise Suitability</w:t>
            </w:r>
            <w:r>
              <w:rPr>
                <w:noProof/>
                <w:webHidden/>
              </w:rPr>
              <w:tab/>
            </w:r>
            <w:r>
              <w:rPr>
                <w:noProof/>
                <w:webHidden/>
              </w:rPr>
              <w:fldChar w:fldCharType="begin"/>
            </w:r>
            <w:r>
              <w:rPr>
                <w:noProof/>
                <w:webHidden/>
              </w:rPr>
              <w:instrText xml:space="preserve"> PAGEREF _Toc239529409 \h </w:instrText>
            </w:r>
            <w:r>
              <w:rPr>
                <w:noProof/>
                <w:webHidden/>
              </w:rPr>
            </w:r>
            <w:r>
              <w:rPr>
                <w:noProof/>
                <w:webHidden/>
              </w:rPr>
              <w:fldChar w:fldCharType="separate"/>
            </w:r>
            <w:r>
              <w:rPr>
                <w:noProof/>
                <w:webHidden/>
              </w:rPr>
              <w:t>51</w:t>
            </w:r>
            <w:r>
              <w:rPr>
                <w:noProof/>
                <w:webHidden/>
              </w:rPr>
              <w:fldChar w:fldCharType="end"/>
            </w:r>
          </w:hyperlink>
        </w:p>
        <w:p w14:paraId="4EB466A8" w14:textId="714CDE6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0" w:history="1">
            <w:r w:rsidRPr="006C1F3D">
              <w:rPr>
                <w:rStyle w:val="Hyperlink"/>
                <w:noProof/>
              </w:rPr>
              <w:t>4.1.5</w:t>
            </w:r>
            <w:r>
              <w:rPr>
                <w:rFonts w:asciiTheme="minorHAnsi" w:eastAsiaTheme="minorEastAsia" w:hAnsiTheme="minorHAnsi" w:cstheme="minorBidi"/>
                <w:noProof/>
                <w:color w:val="auto"/>
                <w:lang w:eastAsia="en-AU"/>
              </w:rPr>
              <w:tab/>
            </w:r>
            <w:r w:rsidRPr="006C1F3D">
              <w:rPr>
                <w:rStyle w:val="Hyperlink"/>
                <w:noProof/>
              </w:rPr>
              <w:t>Forecasting Suitability</w:t>
            </w:r>
            <w:r>
              <w:rPr>
                <w:noProof/>
                <w:webHidden/>
              </w:rPr>
              <w:tab/>
            </w:r>
            <w:r>
              <w:rPr>
                <w:noProof/>
                <w:webHidden/>
              </w:rPr>
              <w:fldChar w:fldCharType="begin"/>
            </w:r>
            <w:r>
              <w:rPr>
                <w:noProof/>
                <w:webHidden/>
              </w:rPr>
              <w:instrText xml:space="preserve"> PAGEREF _Toc239529410 \h </w:instrText>
            </w:r>
            <w:r>
              <w:rPr>
                <w:noProof/>
                <w:webHidden/>
              </w:rPr>
            </w:r>
            <w:r>
              <w:rPr>
                <w:noProof/>
                <w:webHidden/>
              </w:rPr>
              <w:fldChar w:fldCharType="separate"/>
            </w:r>
            <w:r>
              <w:rPr>
                <w:noProof/>
                <w:webHidden/>
              </w:rPr>
              <w:t>52</w:t>
            </w:r>
            <w:r>
              <w:rPr>
                <w:noProof/>
                <w:webHidden/>
              </w:rPr>
              <w:fldChar w:fldCharType="end"/>
            </w:r>
          </w:hyperlink>
        </w:p>
        <w:p w14:paraId="79D31BD6" w14:textId="6C59D93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11" w:history="1">
            <w:r w:rsidRPr="006C1F3D">
              <w:rPr>
                <w:rStyle w:val="Hyperlink"/>
                <w:noProof/>
              </w:rPr>
              <w:t>4.2 CSD - Worked Category (EDA and Parameters)</w:t>
            </w:r>
            <w:r>
              <w:rPr>
                <w:noProof/>
                <w:webHidden/>
              </w:rPr>
              <w:tab/>
            </w:r>
            <w:r>
              <w:rPr>
                <w:noProof/>
                <w:webHidden/>
              </w:rPr>
              <w:fldChar w:fldCharType="begin"/>
            </w:r>
            <w:r>
              <w:rPr>
                <w:noProof/>
                <w:webHidden/>
              </w:rPr>
              <w:instrText xml:space="preserve"> PAGEREF _Toc239529411 \h </w:instrText>
            </w:r>
            <w:r>
              <w:rPr>
                <w:noProof/>
                <w:webHidden/>
              </w:rPr>
            </w:r>
            <w:r>
              <w:rPr>
                <w:noProof/>
                <w:webHidden/>
              </w:rPr>
              <w:fldChar w:fldCharType="separate"/>
            </w:r>
            <w:r>
              <w:rPr>
                <w:noProof/>
                <w:webHidden/>
              </w:rPr>
              <w:t>52</w:t>
            </w:r>
            <w:r>
              <w:rPr>
                <w:noProof/>
                <w:webHidden/>
              </w:rPr>
              <w:fldChar w:fldCharType="end"/>
            </w:r>
          </w:hyperlink>
        </w:p>
        <w:p w14:paraId="32DFD4A8" w14:textId="472CDB12"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2" w:history="1">
            <w:r w:rsidRPr="006C1F3D">
              <w:rPr>
                <w:rStyle w:val="Hyperlink"/>
                <w:noProof/>
              </w:rPr>
              <w:t>4.2.1</w:t>
            </w:r>
            <w:r>
              <w:rPr>
                <w:rFonts w:asciiTheme="minorHAnsi" w:eastAsiaTheme="minorEastAsia" w:hAnsiTheme="minorHAnsi" w:cstheme="minorBidi"/>
                <w:noProof/>
                <w:color w:val="auto"/>
                <w:lang w:eastAsia="en-AU"/>
              </w:rPr>
              <w:tab/>
            </w:r>
            <w:r w:rsidRPr="006C1F3D">
              <w:rPr>
                <w:rStyle w:val="Hyperlink"/>
                <w:noProof/>
              </w:rPr>
              <w:t>Scope and Filtering</w:t>
            </w:r>
            <w:r>
              <w:rPr>
                <w:noProof/>
                <w:webHidden/>
              </w:rPr>
              <w:tab/>
            </w:r>
            <w:r>
              <w:rPr>
                <w:noProof/>
                <w:webHidden/>
              </w:rPr>
              <w:fldChar w:fldCharType="begin"/>
            </w:r>
            <w:r>
              <w:rPr>
                <w:noProof/>
                <w:webHidden/>
              </w:rPr>
              <w:instrText xml:space="preserve"> PAGEREF _Toc239529412 \h </w:instrText>
            </w:r>
            <w:r>
              <w:rPr>
                <w:noProof/>
                <w:webHidden/>
              </w:rPr>
            </w:r>
            <w:r>
              <w:rPr>
                <w:noProof/>
                <w:webHidden/>
              </w:rPr>
              <w:fldChar w:fldCharType="separate"/>
            </w:r>
            <w:r>
              <w:rPr>
                <w:noProof/>
                <w:webHidden/>
              </w:rPr>
              <w:t>53</w:t>
            </w:r>
            <w:r>
              <w:rPr>
                <w:noProof/>
                <w:webHidden/>
              </w:rPr>
              <w:fldChar w:fldCharType="end"/>
            </w:r>
          </w:hyperlink>
        </w:p>
        <w:p w14:paraId="4FEE0ADF" w14:textId="23564B1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3" w:history="1">
            <w:r w:rsidRPr="006C1F3D">
              <w:rPr>
                <w:rStyle w:val="Hyperlink"/>
                <w:noProof/>
              </w:rPr>
              <w:t>4.2.2</w:t>
            </w:r>
            <w:r>
              <w:rPr>
                <w:rFonts w:asciiTheme="minorHAnsi" w:eastAsiaTheme="minorEastAsia" w:hAnsiTheme="minorHAnsi" w:cstheme="minorBidi"/>
                <w:noProof/>
                <w:color w:val="auto"/>
                <w:lang w:eastAsia="en-AU"/>
              </w:rPr>
              <w:tab/>
            </w:r>
            <w:r w:rsidRPr="006C1F3D">
              <w:rPr>
                <w:rStyle w:val="Hyperlink"/>
                <w:noProof/>
              </w:rPr>
              <w:t>Stationarity</w:t>
            </w:r>
            <w:r>
              <w:rPr>
                <w:noProof/>
                <w:webHidden/>
              </w:rPr>
              <w:tab/>
            </w:r>
            <w:r>
              <w:rPr>
                <w:noProof/>
                <w:webHidden/>
              </w:rPr>
              <w:fldChar w:fldCharType="begin"/>
            </w:r>
            <w:r>
              <w:rPr>
                <w:noProof/>
                <w:webHidden/>
              </w:rPr>
              <w:instrText xml:space="preserve"> PAGEREF _Toc239529413 \h </w:instrText>
            </w:r>
            <w:r>
              <w:rPr>
                <w:noProof/>
                <w:webHidden/>
              </w:rPr>
            </w:r>
            <w:r>
              <w:rPr>
                <w:noProof/>
                <w:webHidden/>
              </w:rPr>
              <w:fldChar w:fldCharType="separate"/>
            </w:r>
            <w:r>
              <w:rPr>
                <w:noProof/>
                <w:webHidden/>
              </w:rPr>
              <w:t>53</w:t>
            </w:r>
            <w:r>
              <w:rPr>
                <w:noProof/>
                <w:webHidden/>
              </w:rPr>
              <w:fldChar w:fldCharType="end"/>
            </w:r>
          </w:hyperlink>
        </w:p>
        <w:p w14:paraId="7A23DEAE" w14:textId="2D26BAA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4" w:history="1">
            <w:r w:rsidRPr="006C1F3D">
              <w:rPr>
                <w:rStyle w:val="Hyperlink"/>
                <w:noProof/>
              </w:rPr>
              <w:t>4.2.3</w:t>
            </w:r>
            <w:r>
              <w:rPr>
                <w:rFonts w:asciiTheme="minorHAnsi" w:eastAsiaTheme="minorEastAsia" w:hAnsiTheme="minorHAnsi" w:cstheme="minorBidi"/>
                <w:noProof/>
                <w:color w:val="auto"/>
                <w:lang w:eastAsia="en-AU"/>
              </w:rPr>
              <w:tab/>
            </w:r>
            <w:r w:rsidRPr="006C1F3D">
              <w:rPr>
                <w:rStyle w:val="Hyperlink"/>
                <w:noProof/>
              </w:rPr>
              <w:t>Seasonality</w:t>
            </w:r>
            <w:r>
              <w:rPr>
                <w:noProof/>
                <w:webHidden/>
              </w:rPr>
              <w:tab/>
            </w:r>
            <w:r>
              <w:rPr>
                <w:noProof/>
                <w:webHidden/>
              </w:rPr>
              <w:fldChar w:fldCharType="begin"/>
            </w:r>
            <w:r>
              <w:rPr>
                <w:noProof/>
                <w:webHidden/>
              </w:rPr>
              <w:instrText xml:space="preserve"> PAGEREF _Toc239529414 \h </w:instrText>
            </w:r>
            <w:r>
              <w:rPr>
                <w:noProof/>
                <w:webHidden/>
              </w:rPr>
            </w:r>
            <w:r>
              <w:rPr>
                <w:noProof/>
                <w:webHidden/>
              </w:rPr>
              <w:fldChar w:fldCharType="separate"/>
            </w:r>
            <w:r>
              <w:rPr>
                <w:noProof/>
                <w:webHidden/>
              </w:rPr>
              <w:t>53</w:t>
            </w:r>
            <w:r>
              <w:rPr>
                <w:noProof/>
                <w:webHidden/>
              </w:rPr>
              <w:fldChar w:fldCharType="end"/>
            </w:r>
          </w:hyperlink>
        </w:p>
        <w:p w14:paraId="4D22B8F7" w14:textId="017F2FA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5" w:history="1">
            <w:r w:rsidRPr="006C1F3D">
              <w:rPr>
                <w:rStyle w:val="Hyperlink"/>
                <w:noProof/>
              </w:rPr>
              <w:t>4.2.4</w:t>
            </w:r>
            <w:r>
              <w:rPr>
                <w:rFonts w:asciiTheme="minorHAnsi" w:eastAsiaTheme="minorEastAsia" w:hAnsiTheme="minorHAnsi" w:cstheme="minorBidi"/>
                <w:noProof/>
                <w:color w:val="auto"/>
                <w:lang w:eastAsia="en-AU"/>
              </w:rPr>
              <w:tab/>
            </w:r>
            <w:r w:rsidRPr="006C1F3D">
              <w:rPr>
                <w:rStyle w:val="Hyperlink"/>
                <w:noProof/>
              </w:rPr>
              <w:t>Autocorrelation and Lag Structure</w:t>
            </w:r>
            <w:r>
              <w:rPr>
                <w:noProof/>
                <w:webHidden/>
              </w:rPr>
              <w:tab/>
            </w:r>
            <w:r>
              <w:rPr>
                <w:noProof/>
                <w:webHidden/>
              </w:rPr>
              <w:fldChar w:fldCharType="begin"/>
            </w:r>
            <w:r>
              <w:rPr>
                <w:noProof/>
                <w:webHidden/>
              </w:rPr>
              <w:instrText xml:space="preserve"> PAGEREF _Toc239529415 \h </w:instrText>
            </w:r>
            <w:r>
              <w:rPr>
                <w:noProof/>
                <w:webHidden/>
              </w:rPr>
            </w:r>
            <w:r>
              <w:rPr>
                <w:noProof/>
                <w:webHidden/>
              </w:rPr>
              <w:fldChar w:fldCharType="separate"/>
            </w:r>
            <w:r>
              <w:rPr>
                <w:noProof/>
                <w:webHidden/>
              </w:rPr>
              <w:t>54</w:t>
            </w:r>
            <w:r>
              <w:rPr>
                <w:noProof/>
                <w:webHidden/>
              </w:rPr>
              <w:fldChar w:fldCharType="end"/>
            </w:r>
          </w:hyperlink>
        </w:p>
        <w:p w14:paraId="481EAA08" w14:textId="3379470F"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6" w:history="1">
            <w:r w:rsidRPr="006C1F3D">
              <w:rPr>
                <w:rStyle w:val="Hyperlink"/>
                <w:noProof/>
              </w:rPr>
              <w:t>4.2.5</w:t>
            </w:r>
            <w:r>
              <w:rPr>
                <w:rFonts w:asciiTheme="minorHAnsi" w:eastAsiaTheme="minorEastAsia" w:hAnsiTheme="minorHAnsi" w:cstheme="minorBidi"/>
                <w:noProof/>
                <w:color w:val="auto"/>
                <w:lang w:eastAsia="en-AU"/>
              </w:rPr>
              <w:tab/>
            </w:r>
            <w:r w:rsidRPr="006C1F3D">
              <w:rPr>
                <w:rStyle w:val="Hyperlink"/>
                <w:noProof/>
              </w:rPr>
              <w:t>Parameter Summary</w:t>
            </w:r>
            <w:r>
              <w:rPr>
                <w:noProof/>
                <w:webHidden/>
              </w:rPr>
              <w:tab/>
            </w:r>
            <w:r>
              <w:rPr>
                <w:noProof/>
                <w:webHidden/>
              </w:rPr>
              <w:fldChar w:fldCharType="begin"/>
            </w:r>
            <w:r>
              <w:rPr>
                <w:noProof/>
                <w:webHidden/>
              </w:rPr>
              <w:instrText xml:space="preserve"> PAGEREF _Toc239529416 \h </w:instrText>
            </w:r>
            <w:r>
              <w:rPr>
                <w:noProof/>
                <w:webHidden/>
              </w:rPr>
            </w:r>
            <w:r>
              <w:rPr>
                <w:noProof/>
                <w:webHidden/>
              </w:rPr>
              <w:fldChar w:fldCharType="separate"/>
            </w:r>
            <w:r>
              <w:rPr>
                <w:noProof/>
                <w:webHidden/>
              </w:rPr>
              <w:t>54</w:t>
            </w:r>
            <w:r>
              <w:rPr>
                <w:noProof/>
                <w:webHidden/>
              </w:rPr>
              <w:fldChar w:fldCharType="end"/>
            </w:r>
          </w:hyperlink>
        </w:p>
        <w:p w14:paraId="5B6DC7A0" w14:textId="164056E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7" w:history="1">
            <w:r w:rsidRPr="006C1F3D">
              <w:rPr>
                <w:rStyle w:val="Hyperlink"/>
                <w:noProof/>
              </w:rPr>
              <w:t>4.2.6</w:t>
            </w:r>
            <w:r>
              <w:rPr>
                <w:rFonts w:asciiTheme="minorHAnsi" w:eastAsiaTheme="minorEastAsia" w:hAnsiTheme="minorHAnsi" w:cstheme="minorBidi"/>
                <w:noProof/>
                <w:color w:val="auto"/>
                <w:lang w:eastAsia="en-AU"/>
              </w:rPr>
              <w:tab/>
            </w:r>
            <w:r w:rsidRPr="006C1F3D">
              <w:rPr>
                <w:rStyle w:val="Hyperlink"/>
                <w:noProof/>
              </w:rPr>
              <w:t>Per-category EDA - danskvand, energidrikke, RTD</w:t>
            </w:r>
            <w:r>
              <w:rPr>
                <w:noProof/>
                <w:webHidden/>
              </w:rPr>
              <w:tab/>
            </w:r>
            <w:r>
              <w:rPr>
                <w:noProof/>
                <w:webHidden/>
              </w:rPr>
              <w:fldChar w:fldCharType="begin"/>
            </w:r>
            <w:r>
              <w:rPr>
                <w:noProof/>
                <w:webHidden/>
              </w:rPr>
              <w:instrText xml:space="preserve"> PAGEREF _Toc239529417 \h </w:instrText>
            </w:r>
            <w:r>
              <w:rPr>
                <w:noProof/>
                <w:webHidden/>
              </w:rPr>
            </w:r>
            <w:r>
              <w:rPr>
                <w:noProof/>
                <w:webHidden/>
              </w:rPr>
              <w:fldChar w:fldCharType="separate"/>
            </w:r>
            <w:r>
              <w:rPr>
                <w:noProof/>
                <w:webHidden/>
              </w:rPr>
              <w:t>56</w:t>
            </w:r>
            <w:r>
              <w:rPr>
                <w:noProof/>
                <w:webHidden/>
              </w:rPr>
              <w:fldChar w:fldCharType="end"/>
            </w:r>
          </w:hyperlink>
        </w:p>
        <w:p w14:paraId="1D903359" w14:textId="32AD569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18" w:history="1">
            <w:r w:rsidRPr="006C1F3D">
              <w:rPr>
                <w:rStyle w:val="Hyperlink"/>
                <w:noProof/>
              </w:rPr>
              <w:t>4.3 Feature Engineering (forecasting substrate)</w:t>
            </w:r>
            <w:r>
              <w:rPr>
                <w:noProof/>
                <w:webHidden/>
              </w:rPr>
              <w:tab/>
            </w:r>
            <w:r>
              <w:rPr>
                <w:noProof/>
                <w:webHidden/>
              </w:rPr>
              <w:fldChar w:fldCharType="begin"/>
            </w:r>
            <w:r>
              <w:rPr>
                <w:noProof/>
                <w:webHidden/>
              </w:rPr>
              <w:instrText xml:space="preserve"> PAGEREF _Toc239529418 \h </w:instrText>
            </w:r>
            <w:r>
              <w:rPr>
                <w:noProof/>
                <w:webHidden/>
              </w:rPr>
            </w:r>
            <w:r>
              <w:rPr>
                <w:noProof/>
                <w:webHidden/>
              </w:rPr>
              <w:fldChar w:fldCharType="separate"/>
            </w:r>
            <w:r>
              <w:rPr>
                <w:noProof/>
                <w:webHidden/>
              </w:rPr>
              <w:t>56</w:t>
            </w:r>
            <w:r>
              <w:rPr>
                <w:noProof/>
                <w:webHidden/>
              </w:rPr>
              <w:fldChar w:fldCharType="end"/>
            </w:r>
          </w:hyperlink>
        </w:p>
        <w:p w14:paraId="400E983A" w14:textId="119035C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19" w:history="1">
            <w:r w:rsidRPr="006C1F3D">
              <w:rPr>
                <w:rStyle w:val="Hyperlink"/>
                <w:noProof/>
              </w:rPr>
              <w:t>4.4 Train, Validation, and Test Split</w:t>
            </w:r>
            <w:r>
              <w:rPr>
                <w:noProof/>
                <w:webHidden/>
              </w:rPr>
              <w:tab/>
            </w:r>
            <w:r>
              <w:rPr>
                <w:noProof/>
                <w:webHidden/>
              </w:rPr>
              <w:fldChar w:fldCharType="begin"/>
            </w:r>
            <w:r>
              <w:rPr>
                <w:noProof/>
                <w:webHidden/>
              </w:rPr>
              <w:instrText xml:space="preserve"> PAGEREF _Toc239529419 \h </w:instrText>
            </w:r>
            <w:r>
              <w:rPr>
                <w:noProof/>
                <w:webHidden/>
              </w:rPr>
            </w:r>
            <w:r>
              <w:rPr>
                <w:noProof/>
                <w:webHidden/>
              </w:rPr>
              <w:fldChar w:fldCharType="separate"/>
            </w:r>
            <w:r>
              <w:rPr>
                <w:noProof/>
                <w:webHidden/>
              </w:rPr>
              <w:t>57</w:t>
            </w:r>
            <w:r>
              <w:rPr>
                <w:noProof/>
                <w:webHidden/>
              </w:rPr>
              <w:fldChar w:fldCharType="end"/>
            </w:r>
          </w:hyperlink>
        </w:p>
        <w:p w14:paraId="0AF2BA12" w14:textId="79CE269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0" w:history="1">
            <w:r w:rsidRPr="006C1F3D">
              <w:rPr>
                <w:rStyle w:val="Hyperlink"/>
                <w:noProof/>
              </w:rPr>
              <w:t>4.5 Key Risks and Mitigations</w:t>
            </w:r>
            <w:r>
              <w:rPr>
                <w:noProof/>
                <w:webHidden/>
              </w:rPr>
              <w:tab/>
            </w:r>
            <w:r>
              <w:rPr>
                <w:noProof/>
                <w:webHidden/>
              </w:rPr>
              <w:fldChar w:fldCharType="begin"/>
            </w:r>
            <w:r>
              <w:rPr>
                <w:noProof/>
                <w:webHidden/>
              </w:rPr>
              <w:instrText xml:space="preserve"> PAGEREF _Toc239529420 \h </w:instrText>
            </w:r>
            <w:r>
              <w:rPr>
                <w:noProof/>
                <w:webHidden/>
              </w:rPr>
            </w:r>
            <w:r>
              <w:rPr>
                <w:noProof/>
                <w:webHidden/>
              </w:rPr>
              <w:fldChar w:fldCharType="separate"/>
            </w:r>
            <w:r>
              <w:rPr>
                <w:noProof/>
                <w:webHidden/>
              </w:rPr>
              <w:t>58</w:t>
            </w:r>
            <w:r>
              <w:rPr>
                <w:noProof/>
                <w:webHidden/>
              </w:rPr>
              <w:fldChar w:fldCharType="end"/>
            </w:r>
          </w:hyperlink>
        </w:p>
        <w:p w14:paraId="1CD90594" w14:textId="0C2A7D94"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21" w:history="1">
            <w:r w:rsidRPr="006C1F3D">
              <w:rPr>
                <w:rStyle w:val="Hyperlink"/>
                <w:noProof/>
              </w:rPr>
              <w:t>Chapter 5 | Predictive-Extension Architecture</w:t>
            </w:r>
            <w:r>
              <w:rPr>
                <w:noProof/>
                <w:webHidden/>
              </w:rPr>
              <w:tab/>
            </w:r>
            <w:r>
              <w:rPr>
                <w:noProof/>
                <w:webHidden/>
              </w:rPr>
              <w:fldChar w:fldCharType="begin"/>
            </w:r>
            <w:r>
              <w:rPr>
                <w:noProof/>
                <w:webHidden/>
              </w:rPr>
              <w:instrText xml:space="preserve"> PAGEREF _Toc239529421 \h </w:instrText>
            </w:r>
            <w:r>
              <w:rPr>
                <w:noProof/>
                <w:webHidden/>
              </w:rPr>
            </w:r>
            <w:r>
              <w:rPr>
                <w:noProof/>
                <w:webHidden/>
              </w:rPr>
              <w:fldChar w:fldCharType="separate"/>
            </w:r>
            <w:r>
              <w:rPr>
                <w:noProof/>
                <w:webHidden/>
              </w:rPr>
              <w:t>59</w:t>
            </w:r>
            <w:r>
              <w:rPr>
                <w:noProof/>
                <w:webHidden/>
              </w:rPr>
              <w:fldChar w:fldCharType="end"/>
            </w:r>
          </w:hyperlink>
        </w:p>
        <w:p w14:paraId="4CB7CBB7" w14:textId="515D0EC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2" w:history="1">
            <w:r w:rsidRPr="006C1F3D">
              <w:rPr>
                <w:rStyle w:val="Hyperlink"/>
                <w:noProof/>
              </w:rPr>
              <w:t>5.1 Design Objectives and Constraints</w:t>
            </w:r>
            <w:r>
              <w:rPr>
                <w:noProof/>
                <w:webHidden/>
              </w:rPr>
              <w:tab/>
            </w:r>
            <w:r>
              <w:rPr>
                <w:noProof/>
                <w:webHidden/>
              </w:rPr>
              <w:fldChar w:fldCharType="begin"/>
            </w:r>
            <w:r>
              <w:rPr>
                <w:noProof/>
                <w:webHidden/>
              </w:rPr>
              <w:instrText xml:space="preserve"> PAGEREF _Toc239529422 \h </w:instrText>
            </w:r>
            <w:r>
              <w:rPr>
                <w:noProof/>
                <w:webHidden/>
              </w:rPr>
            </w:r>
            <w:r>
              <w:rPr>
                <w:noProof/>
                <w:webHidden/>
              </w:rPr>
              <w:fldChar w:fldCharType="separate"/>
            </w:r>
            <w:r>
              <w:rPr>
                <w:noProof/>
                <w:webHidden/>
              </w:rPr>
              <w:t>59</w:t>
            </w:r>
            <w:r>
              <w:rPr>
                <w:noProof/>
                <w:webHidden/>
              </w:rPr>
              <w:fldChar w:fldCharType="end"/>
            </w:r>
          </w:hyperlink>
        </w:p>
        <w:p w14:paraId="420F1A3A" w14:textId="2CC104D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3" w:history="1">
            <w:r w:rsidRPr="006C1F3D">
              <w:rPr>
                <w:rStyle w:val="Hyperlink"/>
                <w:noProof/>
              </w:rPr>
              <w:t>5.2 Architectural Overview</w:t>
            </w:r>
            <w:r>
              <w:rPr>
                <w:noProof/>
                <w:webHidden/>
              </w:rPr>
              <w:tab/>
            </w:r>
            <w:r>
              <w:rPr>
                <w:noProof/>
                <w:webHidden/>
              </w:rPr>
              <w:fldChar w:fldCharType="begin"/>
            </w:r>
            <w:r>
              <w:rPr>
                <w:noProof/>
                <w:webHidden/>
              </w:rPr>
              <w:instrText xml:space="preserve"> PAGEREF _Toc239529423 \h </w:instrText>
            </w:r>
            <w:r>
              <w:rPr>
                <w:noProof/>
                <w:webHidden/>
              </w:rPr>
            </w:r>
            <w:r>
              <w:rPr>
                <w:noProof/>
                <w:webHidden/>
              </w:rPr>
              <w:fldChar w:fldCharType="separate"/>
            </w:r>
            <w:r>
              <w:rPr>
                <w:noProof/>
                <w:webHidden/>
              </w:rPr>
              <w:t>60</w:t>
            </w:r>
            <w:r>
              <w:rPr>
                <w:noProof/>
                <w:webHidden/>
              </w:rPr>
              <w:fldChar w:fldCharType="end"/>
            </w:r>
          </w:hyperlink>
        </w:p>
        <w:p w14:paraId="586DE861" w14:textId="63C8C46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4" w:history="1">
            <w:r w:rsidRPr="006C1F3D">
              <w:rPr>
                <w:rStyle w:val="Hyperlink"/>
                <w:noProof/>
              </w:rPr>
              <w:t>5.3 The Forecasting Substrate (SRQ1)</w:t>
            </w:r>
            <w:r>
              <w:rPr>
                <w:noProof/>
                <w:webHidden/>
              </w:rPr>
              <w:tab/>
            </w:r>
            <w:r>
              <w:rPr>
                <w:noProof/>
                <w:webHidden/>
              </w:rPr>
              <w:fldChar w:fldCharType="begin"/>
            </w:r>
            <w:r>
              <w:rPr>
                <w:noProof/>
                <w:webHidden/>
              </w:rPr>
              <w:instrText xml:space="preserve"> PAGEREF _Toc239529424 \h </w:instrText>
            </w:r>
            <w:r>
              <w:rPr>
                <w:noProof/>
                <w:webHidden/>
              </w:rPr>
            </w:r>
            <w:r>
              <w:rPr>
                <w:noProof/>
                <w:webHidden/>
              </w:rPr>
              <w:fldChar w:fldCharType="separate"/>
            </w:r>
            <w:r>
              <w:rPr>
                <w:noProof/>
                <w:webHidden/>
              </w:rPr>
              <w:t>62</w:t>
            </w:r>
            <w:r>
              <w:rPr>
                <w:noProof/>
                <w:webHidden/>
              </w:rPr>
              <w:fldChar w:fldCharType="end"/>
            </w:r>
          </w:hyperlink>
        </w:p>
        <w:p w14:paraId="0B78ABC1" w14:textId="51A8F05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5" w:history="1">
            <w:r w:rsidRPr="006C1F3D">
              <w:rPr>
                <w:rStyle w:val="Hyperlink"/>
                <w:noProof/>
              </w:rPr>
              <w:t>5.4 The Structured Forecast-Tool Interface (SRQ2)</w:t>
            </w:r>
            <w:r>
              <w:rPr>
                <w:noProof/>
                <w:webHidden/>
              </w:rPr>
              <w:tab/>
            </w:r>
            <w:r>
              <w:rPr>
                <w:noProof/>
                <w:webHidden/>
              </w:rPr>
              <w:fldChar w:fldCharType="begin"/>
            </w:r>
            <w:r>
              <w:rPr>
                <w:noProof/>
                <w:webHidden/>
              </w:rPr>
              <w:instrText xml:space="preserve"> PAGEREF _Toc239529425 \h </w:instrText>
            </w:r>
            <w:r>
              <w:rPr>
                <w:noProof/>
                <w:webHidden/>
              </w:rPr>
            </w:r>
            <w:r>
              <w:rPr>
                <w:noProof/>
                <w:webHidden/>
              </w:rPr>
              <w:fldChar w:fldCharType="separate"/>
            </w:r>
            <w:r>
              <w:rPr>
                <w:noProof/>
                <w:webHidden/>
              </w:rPr>
              <w:t>63</w:t>
            </w:r>
            <w:r>
              <w:rPr>
                <w:noProof/>
                <w:webHidden/>
              </w:rPr>
              <w:fldChar w:fldCharType="end"/>
            </w:r>
          </w:hyperlink>
        </w:p>
        <w:p w14:paraId="2F61CEC6" w14:textId="2A3B2819"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6" w:history="1">
            <w:r w:rsidRPr="006C1F3D">
              <w:rPr>
                <w:rStyle w:val="Hyperlink"/>
                <w:noProof/>
              </w:rPr>
              <w:t>5.5 The Bounded Tool-Using Agentic Layer</w:t>
            </w:r>
            <w:r>
              <w:rPr>
                <w:noProof/>
                <w:webHidden/>
              </w:rPr>
              <w:tab/>
            </w:r>
            <w:r>
              <w:rPr>
                <w:noProof/>
                <w:webHidden/>
              </w:rPr>
              <w:fldChar w:fldCharType="begin"/>
            </w:r>
            <w:r>
              <w:rPr>
                <w:noProof/>
                <w:webHidden/>
              </w:rPr>
              <w:instrText xml:space="preserve"> PAGEREF _Toc239529426 \h </w:instrText>
            </w:r>
            <w:r>
              <w:rPr>
                <w:noProof/>
                <w:webHidden/>
              </w:rPr>
            </w:r>
            <w:r>
              <w:rPr>
                <w:noProof/>
                <w:webHidden/>
              </w:rPr>
              <w:fldChar w:fldCharType="separate"/>
            </w:r>
            <w:r>
              <w:rPr>
                <w:noProof/>
                <w:webHidden/>
              </w:rPr>
              <w:t>63</w:t>
            </w:r>
            <w:r>
              <w:rPr>
                <w:noProof/>
                <w:webHidden/>
              </w:rPr>
              <w:fldChar w:fldCharType="end"/>
            </w:r>
          </w:hyperlink>
        </w:p>
        <w:p w14:paraId="56465C98" w14:textId="12579FB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7" w:history="1">
            <w:r w:rsidRPr="006C1F3D">
              <w:rPr>
                <w:rStyle w:val="Hyperlink"/>
                <w:noProof/>
              </w:rPr>
              <w:t>5.6 Integration Readiness (SRQ3)</w:t>
            </w:r>
            <w:r>
              <w:rPr>
                <w:noProof/>
                <w:webHidden/>
              </w:rPr>
              <w:tab/>
            </w:r>
            <w:r>
              <w:rPr>
                <w:noProof/>
                <w:webHidden/>
              </w:rPr>
              <w:fldChar w:fldCharType="begin"/>
            </w:r>
            <w:r>
              <w:rPr>
                <w:noProof/>
                <w:webHidden/>
              </w:rPr>
              <w:instrText xml:space="preserve"> PAGEREF _Toc239529427 \h </w:instrText>
            </w:r>
            <w:r>
              <w:rPr>
                <w:noProof/>
                <w:webHidden/>
              </w:rPr>
            </w:r>
            <w:r>
              <w:rPr>
                <w:noProof/>
                <w:webHidden/>
              </w:rPr>
              <w:fldChar w:fldCharType="separate"/>
            </w:r>
            <w:r>
              <w:rPr>
                <w:noProof/>
                <w:webHidden/>
              </w:rPr>
              <w:t>64</w:t>
            </w:r>
            <w:r>
              <w:rPr>
                <w:noProof/>
                <w:webHidden/>
              </w:rPr>
              <w:fldChar w:fldCharType="end"/>
            </w:r>
          </w:hyperlink>
        </w:p>
        <w:p w14:paraId="645B04D0" w14:textId="1750C6AA"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8" w:history="1">
            <w:r w:rsidRPr="006C1F3D">
              <w:rPr>
                <w:rStyle w:val="Hyperlink"/>
                <w:noProof/>
              </w:rPr>
              <w:t>5.7 The Code-as-Action Baseline (SRQ4)</w:t>
            </w:r>
            <w:r>
              <w:rPr>
                <w:noProof/>
                <w:webHidden/>
              </w:rPr>
              <w:tab/>
            </w:r>
            <w:r>
              <w:rPr>
                <w:noProof/>
                <w:webHidden/>
              </w:rPr>
              <w:fldChar w:fldCharType="begin"/>
            </w:r>
            <w:r>
              <w:rPr>
                <w:noProof/>
                <w:webHidden/>
              </w:rPr>
              <w:instrText xml:space="preserve"> PAGEREF _Toc239529428 \h </w:instrText>
            </w:r>
            <w:r>
              <w:rPr>
                <w:noProof/>
                <w:webHidden/>
              </w:rPr>
            </w:r>
            <w:r>
              <w:rPr>
                <w:noProof/>
                <w:webHidden/>
              </w:rPr>
              <w:fldChar w:fldCharType="separate"/>
            </w:r>
            <w:r>
              <w:rPr>
                <w:noProof/>
                <w:webHidden/>
              </w:rPr>
              <w:t>64</w:t>
            </w:r>
            <w:r>
              <w:rPr>
                <w:noProof/>
                <w:webHidden/>
              </w:rPr>
              <w:fldChar w:fldCharType="end"/>
            </w:r>
          </w:hyperlink>
        </w:p>
        <w:p w14:paraId="12D4985A" w14:textId="4E60D147"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9" w:history="1">
            <w:r w:rsidRPr="006C1F3D">
              <w:rPr>
                <w:rStyle w:val="Hyperlink"/>
                <w:noProof/>
              </w:rPr>
              <w:t>5.8 Memory, Cost, and Latency Budget</w:t>
            </w:r>
            <w:r>
              <w:rPr>
                <w:noProof/>
                <w:webHidden/>
              </w:rPr>
              <w:tab/>
            </w:r>
            <w:r>
              <w:rPr>
                <w:noProof/>
                <w:webHidden/>
              </w:rPr>
              <w:fldChar w:fldCharType="begin"/>
            </w:r>
            <w:r>
              <w:rPr>
                <w:noProof/>
                <w:webHidden/>
              </w:rPr>
              <w:instrText xml:space="preserve"> PAGEREF _Toc239529429 \h </w:instrText>
            </w:r>
            <w:r>
              <w:rPr>
                <w:noProof/>
                <w:webHidden/>
              </w:rPr>
            </w:r>
            <w:r>
              <w:rPr>
                <w:noProof/>
                <w:webHidden/>
              </w:rPr>
              <w:fldChar w:fldCharType="separate"/>
            </w:r>
            <w:r>
              <w:rPr>
                <w:noProof/>
                <w:webHidden/>
              </w:rPr>
              <w:t>65</w:t>
            </w:r>
            <w:r>
              <w:rPr>
                <w:noProof/>
                <w:webHidden/>
              </w:rPr>
              <w:fldChar w:fldCharType="end"/>
            </w:r>
          </w:hyperlink>
        </w:p>
        <w:p w14:paraId="00E560AF" w14:textId="62BA987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0" w:history="1">
            <w:r w:rsidRPr="006C1F3D">
              <w:rPr>
                <w:rStyle w:val="Hyperlink"/>
                <w:noProof/>
              </w:rPr>
              <w:t>5.9 Technology Choices and Justification</w:t>
            </w:r>
            <w:r>
              <w:rPr>
                <w:noProof/>
                <w:webHidden/>
              </w:rPr>
              <w:tab/>
            </w:r>
            <w:r>
              <w:rPr>
                <w:noProof/>
                <w:webHidden/>
              </w:rPr>
              <w:fldChar w:fldCharType="begin"/>
            </w:r>
            <w:r>
              <w:rPr>
                <w:noProof/>
                <w:webHidden/>
              </w:rPr>
              <w:instrText xml:space="preserve"> PAGEREF _Toc239529430 \h </w:instrText>
            </w:r>
            <w:r>
              <w:rPr>
                <w:noProof/>
                <w:webHidden/>
              </w:rPr>
            </w:r>
            <w:r>
              <w:rPr>
                <w:noProof/>
                <w:webHidden/>
              </w:rPr>
              <w:fldChar w:fldCharType="separate"/>
            </w:r>
            <w:r>
              <w:rPr>
                <w:noProof/>
                <w:webHidden/>
              </w:rPr>
              <w:t>66</w:t>
            </w:r>
            <w:r>
              <w:rPr>
                <w:noProof/>
                <w:webHidden/>
              </w:rPr>
              <w:fldChar w:fldCharType="end"/>
            </w:r>
          </w:hyperlink>
        </w:p>
        <w:p w14:paraId="7ABABE96" w14:textId="223BA3C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1" w:history="1">
            <w:r w:rsidRPr="006C1F3D">
              <w:rPr>
                <w:rStyle w:val="Hyperlink"/>
                <w:noProof/>
              </w:rPr>
              <w:t>5.10 Summary</w:t>
            </w:r>
            <w:r>
              <w:rPr>
                <w:noProof/>
                <w:webHidden/>
              </w:rPr>
              <w:tab/>
            </w:r>
            <w:r>
              <w:rPr>
                <w:noProof/>
                <w:webHidden/>
              </w:rPr>
              <w:fldChar w:fldCharType="begin"/>
            </w:r>
            <w:r>
              <w:rPr>
                <w:noProof/>
                <w:webHidden/>
              </w:rPr>
              <w:instrText xml:space="preserve"> PAGEREF _Toc239529431 \h </w:instrText>
            </w:r>
            <w:r>
              <w:rPr>
                <w:noProof/>
                <w:webHidden/>
              </w:rPr>
            </w:r>
            <w:r>
              <w:rPr>
                <w:noProof/>
                <w:webHidden/>
              </w:rPr>
              <w:fldChar w:fldCharType="separate"/>
            </w:r>
            <w:r>
              <w:rPr>
                <w:noProof/>
                <w:webHidden/>
              </w:rPr>
              <w:t>66</w:t>
            </w:r>
            <w:r>
              <w:rPr>
                <w:noProof/>
                <w:webHidden/>
              </w:rPr>
              <w:fldChar w:fldCharType="end"/>
            </w:r>
          </w:hyperlink>
        </w:p>
        <w:p w14:paraId="692E765A" w14:textId="2BBB73E4"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32" w:history="1">
            <w:r w:rsidRPr="006C1F3D">
              <w:rPr>
                <w:rStyle w:val="Hyperlink"/>
                <w:noProof/>
              </w:rPr>
              <w:t>Chapter 6 | Model Benchmark &amp; Selection</w:t>
            </w:r>
            <w:r>
              <w:rPr>
                <w:noProof/>
                <w:webHidden/>
              </w:rPr>
              <w:tab/>
            </w:r>
            <w:r>
              <w:rPr>
                <w:noProof/>
                <w:webHidden/>
              </w:rPr>
              <w:fldChar w:fldCharType="begin"/>
            </w:r>
            <w:r>
              <w:rPr>
                <w:noProof/>
                <w:webHidden/>
              </w:rPr>
              <w:instrText xml:space="preserve"> PAGEREF _Toc239529432 \h </w:instrText>
            </w:r>
            <w:r>
              <w:rPr>
                <w:noProof/>
                <w:webHidden/>
              </w:rPr>
            </w:r>
            <w:r>
              <w:rPr>
                <w:noProof/>
                <w:webHidden/>
              </w:rPr>
              <w:fldChar w:fldCharType="separate"/>
            </w:r>
            <w:r>
              <w:rPr>
                <w:noProof/>
                <w:webHidden/>
              </w:rPr>
              <w:t>67</w:t>
            </w:r>
            <w:r>
              <w:rPr>
                <w:noProof/>
                <w:webHidden/>
              </w:rPr>
              <w:fldChar w:fldCharType="end"/>
            </w:r>
          </w:hyperlink>
        </w:p>
        <w:p w14:paraId="367F5BCC" w14:textId="7BA53F4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3" w:history="1">
            <w:r w:rsidRPr="006C1F3D">
              <w:rPr>
                <w:rStyle w:val="Hyperlink"/>
                <w:noProof/>
              </w:rPr>
              <w:t>6.1 Rationale for model selection</w:t>
            </w:r>
            <w:r>
              <w:rPr>
                <w:noProof/>
                <w:webHidden/>
              </w:rPr>
              <w:tab/>
            </w:r>
            <w:r>
              <w:rPr>
                <w:noProof/>
                <w:webHidden/>
              </w:rPr>
              <w:fldChar w:fldCharType="begin"/>
            </w:r>
            <w:r>
              <w:rPr>
                <w:noProof/>
                <w:webHidden/>
              </w:rPr>
              <w:instrText xml:space="preserve"> PAGEREF _Toc239529433 \h </w:instrText>
            </w:r>
            <w:r>
              <w:rPr>
                <w:noProof/>
                <w:webHidden/>
              </w:rPr>
            </w:r>
            <w:r>
              <w:rPr>
                <w:noProof/>
                <w:webHidden/>
              </w:rPr>
              <w:fldChar w:fldCharType="separate"/>
            </w:r>
            <w:r>
              <w:rPr>
                <w:noProof/>
                <w:webHidden/>
              </w:rPr>
              <w:t>67</w:t>
            </w:r>
            <w:r>
              <w:rPr>
                <w:noProof/>
                <w:webHidden/>
              </w:rPr>
              <w:fldChar w:fldCharType="end"/>
            </w:r>
          </w:hyperlink>
        </w:p>
        <w:p w14:paraId="4EF179AD" w14:textId="0499B74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4" w:history="1">
            <w:r w:rsidRPr="006C1F3D">
              <w:rPr>
                <w:rStyle w:val="Hyperlink"/>
                <w:noProof/>
              </w:rPr>
              <w:t>6.2 Model descriptions</w:t>
            </w:r>
            <w:r>
              <w:rPr>
                <w:noProof/>
                <w:webHidden/>
              </w:rPr>
              <w:tab/>
            </w:r>
            <w:r>
              <w:rPr>
                <w:noProof/>
                <w:webHidden/>
              </w:rPr>
              <w:fldChar w:fldCharType="begin"/>
            </w:r>
            <w:r>
              <w:rPr>
                <w:noProof/>
                <w:webHidden/>
              </w:rPr>
              <w:instrText xml:space="preserve"> PAGEREF _Toc239529434 \h </w:instrText>
            </w:r>
            <w:r>
              <w:rPr>
                <w:noProof/>
                <w:webHidden/>
              </w:rPr>
            </w:r>
            <w:r>
              <w:rPr>
                <w:noProof/>
                <w:webHidden/>
              </w:rPr>
              <w:fldChar w:fldCharType="separate"/>
            </w:r>
            <w:r>
              <w:rPr>
                <w:noProof/>
                <w:webHidden/>
              </w:rPr>
              <w:t>67</w:t>
            </w:r>
            <w:r>
              <w:rPr>
                <w:noProof/>
                <w:webHidden/>
              </w:rPr>
              <w:fldChar w:fldCharType="end"/>
            </w:r>
          </w:hyperlink>
        </w:p>
        <w:p w14:paraId="20D5B026" w14:textId="39D23AAF"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5" w:history="1">
            <w:r w:rsidRPr="006C1F3D">
              <w:rPr>
                <w:rStyle w:val="Hyperlink"/>
                <w:noProof/>
              </w:rPr>
              <w:t>6.2.1</w:t>
            </w:r>
            <w:r>
              <w:rPr>
                <w:rFonts w:asciiTheme="minorHAnsi" w:eastAsiaTheme="minorEastAsia" w:hAnsiTheme="minorHAnsi" w:cstheme="minorBidi"/>
                <w:noProof/>
                <w:color w:val="auto"/>
                <w:lang w:eastAsia="en-AU"/>
              </w:rPr>
              <w:tab/>
            </w:r>
            <w:r w:rsidRPr="006C1F3D">
              <w:rPr>
                <w:rStyle w:val="Hyperlink"/>
                <w:noProof/>
              </w:rPr>
              <w:t>Simple benchmarks</w:t>
            </w:r>
            <w:r>
              <w:rPr>
                <w:noProof/>
                <w:webHidden/>
              </w:rPr>
              <w:tab/>
            </w:r>
            <w:r>
              <w:rPr>
                <w:noProof/>
                <w:webHidden/>
              </w:rPr>
              <w:fldChar w:fldCharType="begin"/>
            </w:r>
            <w:r>
              <w:rPr>
                <w:noProof/>
                <w:webHidden/>
              </w:rPr>
              <w:instrText xml:space="preserve"> PAGEREF _Toc239529435 \h </w:instrText>
            </w:r>
            <w:r>
              <w:rPr>
                <w:noProof/>
                <w:webHidden/>
              </w:rPr>
            </w:r>
            <w:r>
              <w:rPr>
                <w:noProof/>
                <w:webHidden/>
              </w:rPr>
              <w:fldChar w:fldCharType="separate"/>
            </w:r>
            <w:r>
              <w:rPr>
                <w:noProof/>
                <w:webHidden/>
              </w:rPr>
              <w:t>67</w:t>
            </w:r>
            <w:r>
              <w:rPr>
                <w:noProof/>
                <w:webHidden/>
              </w:rPr>
              <w:fldChar w:fldCharType="end"/>
            </w:r>
          </w:hyperlink>
        </w:p>
        <w:p w14:paraId="40D37487" w14:textId="246CD76B"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6" w:history="1">
            <w:r w:rsidRPr="006C1F3D">
              <w:rPr>
                <w:rStyle w:val="Hyperlink"/>
                <w:noProof/>
              </w:rPr>
              <w:t>6.2.2</w:t>
            </w:r>
            <w:r>
              <w:rPr>
                <w:rFonts w:asciiTheme="minorHAnsi" w:eastAsiaTheme="minorEastAsia" w:hAnsiTheme="minorHAnsi" w:cstheme="minorBidi"/>
                <w:noProof/>
                <w:color w:val="auto"/>
                <w:lang w:eastAsia="en-AU"/>
              </w:rPr>
              <w:tab/>
            </w:r>
            <w:r w:rsidRPr="006C1F3D">
              <w:rPr>
                <w:rStyle w:val="Hyperlink"/>
                <w:noProof/>
              </w:rPr>
              <w:t>ARIMA</w:t>
            </w:r>
            <w:r>
              <w:rPr>
                <w:noProof/>
                <w:webHidden/>
              </w:rPr>
              <w:tab/>
            </w:r>
            <w:r>
              <w:rPr>
                <w:noProof/>
                <w:webHidden/>
              </w:rPr>
              <w:fldChar w:fldCharType="begin"/>
            </w:r>
            <w:r>
              <w:rPr>
                <w:noProof/>
                <w:webHidden/>
              </w:rPr>
              <w:instrText xml:space="preserve"> PAGEREF _Toc239529436 \h </w:instrText>
            </w:r>
            <w:r>
              <w:rPr>
                <w:noProof/>
                <w:webHidden/>
              </w:rPr>
            </w:r>
            <w:r>
              <w:rPr>
                <w:noProof/>
                <w:webHidden/>
              </w:rPr>
              <w:fldChar w:fldCharType="separate"/>
            </w:r>
            <w:r>
              <w:rPr>
                <w:noProof/>
                <w:webHidden/>
              </w:rPr>
              <w:t>68</w:t>
            </w:r>
            <w:r>
              <w:rPr>
                <w:noProof/>
                <w:webHidden/>
              </w:rPr>
              <w:fldChar w:fldCharType="end"/>
            </w:r>
          </w:hyperlink>
        </w:p>
        <w:p w14:paraId="0B2A26E7" w14:textId="16689A1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7" w:history="1">
            <w:r w:rsidRPr="006C1F3D">
              <w:rPr>
                <w:rStyle w:val="Hyperlink"/>
                <w:noProof/>
              </w:rPr>
              <w:t>6.2.3</w:t>
            </w:r>
            <w:r>
              <w:rPr>
                <w:rFonts w:asciiTheme="minorHAnsi" w:eastAsiaTheme="minorEastAsia" w:hAnsiTheme="minorHAnsi" w:cstheme="minorBidi"/>
                <w:noProof/>
                <w:color w:val="auto"/>
                <w:lang w:eastAsia="en-AU"/>
              </w:rPr>
              <w:tab/>
            </w:r>
            <w:r w:rsidRPr="006C1F3D">
              <w:rPr>
                <w:rStyle w:val="Hyperlink"/>
                <w:noProof/>
              </w:rPr>
              <w:t>Prophet (Meta)</w:t>
            </w:r>
            <w:r>
              <w:rPr>
                <w:noProof/>
                <w:webHidden/>
              </w:rPr>
              <w:tab/>
            </w:r>
            <w:r>
              <w:rPr>
                <w:noProof/>
                <w:webHidden/>
              </w:rPr>
              <w:fldChar w:fldCharType="begin"/>
            </w:r>
            <w:r>
              <w:rPr>
                <w:noProof/>
                <w:webHidden/>
              </w:rPr>
              <w:instrText xml:space="preserve"> PAGEREF _Toc239529437 \h </w:instrText>
            </w:r>
            <w:r>
              <w:rPr>
                <w:noProof/>
                <w:webHidden/>
              </w:rPr>
            </w:r>
            <w:r>
              <w:rPr>
                <w:noProof/>
                <w:webHidden/>
              </w:rPr>
              <w:fldChar w:fldCharType="separate"/>
            </w:r>
            <w:r>
              <w:rPr>
                <w:noProof/>
                <w:webHidden/>
              </w:rPr>
              <w:t>68</w:t>
            </w:r>
            <w:r>
              <w:rPr>
                <w:noProof/>
                <w:webHidden/>
              </w:rPr>
              <w:fldChar w:fldCharType="end"/>
            </w:r>
          </w:hyperlink>
        </w:p>
        <w:p w14:paraId="6B2326CF" w14:textId="052E7634"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8" w:history="1">
            <w:r w:rsidRPr="006C1F3D">
              <w:rPr>
                <w:rStyle w:val="Hyperlink"/>
                <w:noProof/>
              </w:rPr>
              <w:t>6.2.4</w:t>
            </w:r>
            <w:r>
              <w:rPr>
                <w:rFonts w:asciiTheme="minorHAnsi" w:eastAsiaTheme="minorEastAsia" w:hAnsiTheme="minorHAnsi" w:cstheme="minorBidi"/>
                <w:noProof/>
                <w:color w:val="auto"/>
                <w:lang w:eastAsia="en-AU"/>
              </w:rPr>
              <w:tab/>
            </w:r>
            <w:r w:rsidRPr="006C1F3D">
              <w:rPr>
                <w:rStyle w:val="Hyperlink"/>
                <w:noProof/>
              </w:rPr>
              <w:t>LightGBM</w:t>
            </w:r>
            <w:r>
              <w:rPr>
                <w:noProof/>
                <w:webHidden/>
              </w:rPr>
              <w:tab/>
            </w:r>
            <w:r>
              <w:rPr>
                <w:noProof/>
                <w:webHidden/>
              </w:rPr>
              <w:fldChar w:fldCharType="begin"/>
            </w:r>
            <w:r>
              <w:rPr>
                <w:noProof/>
                <w:webHidden/>
              </w:rPr>
              <w:instrText xml:space="preserve"> PAGEREF _Toc239529438 \h </w:instrText>
            </w:r>
            <w:r>
              <w:rPr>
                <w:noProof/>
                <w:webHidden/>
              </w:rPr>
            </w:r>
            <w:r>
              <w:rPr>
                <w:noProof/>
                <w:webHidden/>
              </w:rPr>
              <w:fldChar w:fldCharType="separate"/>
            </w:r>
            <w:r>
              <w:rPr>
                <w:noProof/>
                <w:webHidden/>
              </w:rPr>
              <w:t>68</w:t>
            </w:r>
            <w:r>
              <w:rPr>
                <w:noProof/>
                <w:webHidden/>
              </w:rPr>
              <w:fldChar w:fldCharType="end"/>
            </w:r>
          </w:hyperlink>
        </w:p>
        <w:p w14:paraId="3E94CA8F" w14:textId="65F3072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9" w:history="1">
            <w:r w:rsidRPr="006C1F3D">
              <w:rPr>
                <w:rStyle w:val="Hyperlink"/>
                <w:noProof/>
              </w:rPr>
              <w:t>6.2.5</w:t>
            </w:r>
            <w:r>
              <w:rPr>
                <w:rFonts w:asciiTheme="minorHAnsi" w:eastAsiaTheme="minorEastAsia" w:hAnsiTheme="minorHAnsi" w:cstheme="minorBidi"/>
                <w:noProof/>
                <w:color w:val="auto"/>
                <w:lang w:eastAsia="en-AU"/>
              </w:rPr>
              <w:tab/>
            </w:r>
            <w:r w:rsidRPr="006C1F3D">
              <w:rPr>
                <w:rStyle w:val="Hyperlink"/>
                <w:noProof/>
              </w:rPr>
              <w:t>XGBoost</w:t>
            </w:r>
            <w:r>
              <w:rPr>
                <w:noProof/>
                <w:webHidden/>
              </w:rPr>
              <w:tab/>
            </w:r>
            <w:r>
              <w:rPr>
                <w:noProof/>
                <w:webHidden/>
              </w:rPr>
              <w:fldChar w:fldCharType="begin"/>
            </w:r>
            <w:r>
              <w:rPr>
                <w:noProof/>
                <w:webHidden/>
              </w:rPr>
              <w:instrText xml:space="preserve"> PAGEREF _Toc239529439 \h </w:instrText>
            </w:r>
            <w:r>
              <w:rPr>
                <w:noProof/>
                <w:webHidden/>
              </w:rPr>
            </w:r>
            <w:r>
              <w:rPr>
                <w:noProof/>
                <w:webHidden/>
              </w:rPr>
              <w:fldChar w:fldCharType="separate"/>
            </w:r>
            <w:r>
              <w:rPr>
                <w:noProof/>
                <w:webHidden/>
              </w:rPr>
              <w:t>68</w:t>
            </w:r>
            <w:r>
              <w:rPr>
                <w:noProof/>
                <w:webHidden/>
              </w:rPr>
              <w:fldChar w:fldCharType="end"/>
            </w:r>
          </w:hyperlink>
        </w:p>
        <w:p w14:paraId="6D2BB76C" w14:textId="5F662D4E"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0" w:history="1">
            <w:r w:rsidRPr="006C1F3D">
              <w:rPr>
                <w:rStyle w:val="Hyperlink"/>
                <w:noProof/>
              </w:rPr>
              <w:t>6.2.6</w:t>
            </w:r>
            <w:r>
              <w:rPr>
                <w:rFonts w:asciiTheme="minorHAnsi" w:eastAsiaTheme="minorEastAsia" w:hAnsiTheme="minorHAnsi" w:cstheme="minorBidi"/>
                <w:noProof/>
                <w:color w:val="auto"/>
                <w:lang w:eastAsia="en-AU"/>
              </w:rPr>
              <w:tab/>
            </w:r>
            <w:r w:rsidRPr="006C1F3D">
              <w:rPr>
                <w:rStyle w:val="Hyperlink"/>
                <w:noProof/>
              </w:rPr>
              <w:t>Ridge regression</w:t>
            </w:r>
            <w:r>
              <w:rPr>
                <w:noProof/>
                <w:webHidden/>
              </w:rPr>
              <w:tab/>
            </w:r>
            <w:r>
              <w:rPr>
                <w:noProof/>
                <w:webHidden/>
              </w:rPr>
              <w:fldChar w:fldCharType="begin"/>
            </w:r>
            <w:r>
              <w:rPr>
                <w:noProof/>
                <w:webHidden/>
              </w:rPr>
              <w:instrText xml:space="preserve"> PAGEREF _Toc239529440 \h </w:instrText>
            </w:r>
            <w:r>
              <w:rPr>
                <w:noProof/>
                <w:webHidden/>
              </w:rPr>
            </w:r>
            <w:r>
              <w:rPr>
                <w:noProof/>
                <w:webHidden/>
              </w:rPr>
              <w:fldChar w:fldCharType="separate"/>
            </w:r>
            <w:r>
              <w:rPr>
                <w:noProof/>
                <w:webHidden/>
              </w:rPr>
              <w:t>69</w:t>
            </w:r>
            <w:r>
              <w:rPr>
                <w:noProof/>
                <w:webHidden/>
              </w:rPr>
              <w:fldChar w:fldCharType="end"/>
            </w:r>
          </w:hyperlink>
        </w:p>
        <w:p w14:paraId="4128A485" w14:textId="04951CDD"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41" w:history="1">
            <w:r w:rsidRPr="006C1F3D">
              <w:rPr>
                <w:rStyle w:val="Hyperlink"/>
                <w:noProof/>
              </w:rPr>
              <w:t>6.3 Experimental setup</w:t>
            </w:r>
            <w:r>
              <w:rPr>
                <w:noProof/>
                <w:webHidden/>
              </w:rPr>
              <w:tab/>
            </w:r>
            <w:r>
              <w:rPr>
                <w:noProof/>
                <w:webHidden/>
              </w:rPr>
              <w:fldChar w:fldCharType="begin"/>
            </w:r>
            <w:r>
              <w:rPr>
                <w:noProof/>
                <w:webHidden/>
              </w:rPr>
              <w:instrText xml:space="preserve"> PAGEREF _Toc239529441 \h </w:instrText>
            </w:r>
            <w:r>
              <w:rPr>
                <w:noProof/>
                <w:webHidden/>
              </w:rPr>
            </w:r>
            <w:r>
              <w:rPr>
                <w:noProof/>
                <w:webHidden/>
              </w:rPr>
              <w:fldChar w:fldCharType="separate"/>
            </w:r>
            <w:r>
              <w:rPr>
                <w:noProof/>
                <w:webHidden/>
              </w:rPr>
              <w:t>69</w:t>
            </w:r>
            <w:r>
              <w:rPr>
                <w:noProof/>
                <w:webHidden/>
              </w:rPr>
              <w:fldChar w:fldCharType="end"/>
            </w:r>
          </w:hyperlink>
        </w:p>
        <w:p w14:paraId="4F3C4693" w14:textId="5A65F594"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2" w:history="1">
            <w:r w:rsidRPr="006C1F3D">
              <w:rPr>
                <w:rStyle w:val="Hyperlink"/>
                <w:noProof/>
              </w:rPr>
              <w:t>6.3.1</w:t>
            </w:r>
            <w:r>
              <w:rPr>
                <w:rFonts w:asciiTheme="minorHAnsi" w:eastAsiaTheme="minorEastAsia" w:hAnsiTheme="minorHAnsi" w:cstheme="minorBidi"/>
                <w:noProof/>
                <w:color w:val="auto"/>
                <w:lang w:eastAsia="en-AU"/>
              </w:rPr>
              <w:tab/>
            </w:r>
            <w:r w:rsidRPr="006C1F3D">
              <w:rPr>
                <w:rStyle w:val="Hyperlink"/>
                <w:noProof/>
              </w:rPr>
              <w:t>Grain and data split</w:t>
            </w:r>
            <w:r>
              <w:rPr>
                <w:noProof/>
                <w:webHidden/>
              </w:rPr>
              <w:tab/>
            </w:r>
            <w:r>
              <w:rPr>
                <w:noProof/>
                <w:webHidden/>
              </w:rPr>
              <w:fldChar w:fldCharType="begin"/>
            </w:r>
            <w:r>
              <w:rPr>
                <w:noProof/>
                <w:webHidden/>
              </w:rPr>
              <w:instrText xml:space="preserve"> PAGEREF _Toc239529442 \h </w:instrText>
            </w:r>
            <w:r>
              <w:rPr>
                <w:noProof/>
                <w:webHidden/>
              </w:rPr>
            </w:r>
            <w:r>
              <w:rPr>
                <w:noProof/>
                <w:webHidden/>
              </w:rPr>
              <w:fldChar w:fldCharType="separate"/>
            </w:r>
            <w:r>
              <w:rPr>
                <w:noProof/>
                <w:webHidden/>
              </w:rPr>
              <w:t>69</w:t>
            </w:r>
            <w:r>
              <w:rPr>
                <w:noProof/>
                <w:webHidden/>
              </w:rPr>
              <w:fldChar w:fldCharType="end"/>
            </w:r>
          </w:hyperlink>
        </w:p>
        <w:p w14:paraId="566C6173" w14:textId="38E6852A"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3" w:history="1">
            <w:r w:rsidRPr="006C1F3D">
              <w:rPr>
                <w:rStyle w:val="Hyperlink"/>
                <w:noProof/>
              </w:rPr>
              <w:t>6.3.2</w:t>
            </w:r>
            <w:r>
              <w:rPr>
                <w:rFonts w:asciiTheme="minorHAnsi" w:eastAsiaTheme="minorEastAsia" w:hAnsiTheme="minorHAnsi" w:cstheme="minorBidi"/>
                <w:noProof/>
                <w:color w:val="auto"/>
                <w:lang w:eastAsia="en-AU"/>
              </w:rPr>
              <w:tab/>
            </w:r>
            <w:r w:rsidRPr="006C1F3D">
              <w:rPr>
                <w:rStyle w:val="Hyperlink"/>
                <w:noProof/>
              </w:rPr>
              <w:t>Feature engineering</w:t>
            </w:r>
            <w:r>
              <w:rPr>
                <w:noProof/>
                <w:webHidden/>
              </w:rPr>
              <w:tab/>
            </w:r>
            <w:r>
              <w:rPr>
                <w:noProof/>
                <w:webHidden/>
              </w:rPr>
              <w:fldChar w:fldCharType="begin"/>
            </w:r>
            <w:r>
              <w:rPr>
                <w:noProof/>
                <w:webHidden/>
              </w:rPr>
              <w:instrText xml:space="preserve"> PAGEREF _Toc239529443 \h </w:instrText>
            </w:r>
            <w:r>
              <w:rPr>
                <w:noProof/>
                <w:webHidden/>
              </w:rPr>
            </w:r>
            <w:r>
              <w:rPr>
                <w:noProof/>
                <w:webHidden/>
              </w:rPr>
              <w:fldChar w:fldCharType="separate"/>
            </w:r>
            <w:r>
              <w:rPr>
                <w:noProof/>
                <w:webHidden/>
              </w:rPr>
              <w:t>69</w:t>
            </w:r>
            <w:r>
              <w:rPr>
                <w:noProof/>
                <w:webHidden/>
              </w:rPr>
              <w:fldChar w:fldCharType="end"/>
            </w:r>
          </w:hyperlink>
        </w:p>
        <w:p w14:paraId="16E34FC6" w14:textId="6147E80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4" w:history="1">
            <w:r w:rsidRPr="006C1F3D">
              <w:rPr>
                <w:rStyle w:val="Hyperlink"/>
                <w:noProof/>
              </w:rPr>
              <w:t>6.3.3</w:t>
            </w:r>
            <w:r>
              <w:rPr>
                <w:rFonts w:asciiTheme="minorHAnsi" w:eastAsiaTheme="minorEastAsia" w:hAnsiTheme="minorHAnsi" w:cstheme="minorBidi"/>
                <w:noProof/>
                <w:color w:val="auto"/>
                <w:lang w:eastAsia="en-AU"/>
              </w:rPr>
              <w:tab/>
            </w:r>
            <w:r w:rsidRPr="006C1F3D">
              <w:rPr>
                <w:rStyle w:val="Hyperlink"/>
                <w:noProof/>
              </w:rPr>
              <w:t>Execution protocol</w:t>
            </w:r>
            <w:r>
              <w:rPr>
                <w:noProof/>
                <w:webHidden/>
              </w:rPr>
              <w:tab/>
            </w:r>
            <w:r>
              <w:rPr>
                <w:noProof/>
                <w:webHidden/>
              </w:rPr>
              <w:fldChar w:fldCharType="begin"/>
            </w:r>
            <w:r>
              <w:rPr>
                <w:noProof/>
                <w:webHidden/>
              </w:rPr>
              <w:instrText xml:space="preserve"> PAGEREF _Toc239529444 \h </w:instrText>
            </w:r>
            <w:r>
              <w:rPr>
                <w:noProof/>
                <w:webHidden/>
              </w:rPr>
            </w:r>
            <w:r>
              <w:rPr>
                <w:noProof/>
                <w:webHidden/>
              </w:rPr>
              <w:fldChar w:fldCharType="separate"/>
            </w:r>
            <w:r>
              <w:rPr>
                <w:noProof/>
                <w:webHidden/>
              </w:rPr>
              <w:t>69</w:t>
            </w:r>
            <w:r>
              <w:rPr>
                <w:noProof/>
                <w:webHidden/>
              </w:rPr>
              <w:fldChar w:fldCharType="end"/>
            </w:r>
          </w:hyperlink>
        </w:p>
        <w:p w14:paraId="29780DFD" w14:textId="115F1C6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5" w:history="1">
            <w:r w:rsidRPr="006C1F3D">
              <w:rPr>
                <w:rStyle w:val="Hyperlink"/>
                <w:noProof/>
              </w:rPr>
              <w:t>6.3.4</w:t>
            </w:r>
            <w:r>
              <w:rPr>
                <w:rFonts w:asciiTheme="minorHAnsi" w:eastAsiaTheme="minorEastAsia" w:hAnsiTheme="minorHAnsi" w:cstheme="minorBidi"/>
                <w:noProof/>
                <w:color w:val="auto"/>
                <w:lang w:eastAsia="en-AU"/>
              </w:rPr>
              <w:tab/>
            </w:r>
            <w:r w:rsidRPr="006C1F3D">
              <w:rPr>
                <w:rStyle w:val="Hyperlink"/>
                <w:noProof/>
              </w:rPr>
              <w:t>Validation scheme</w:t>
            </w:r>
            <w:r>
              <w:rPr>
                <w:noProof/>
                <w:webHidden/>
              </w:rPr>
              <w:tab/>
            </w:r>
            <w:r>
              <w:rPr>
                <w:noProof/>
                <w:webHidden/>
              </w:rPr>
              <w:fldChar w:fldCharType="begin"/>
            </w:r>
            <w:r>
              <w:rPr>
                <w:noProof/>
                <w:webHidden/>
              </w:rPr>
              <w:instrText xml:space="preserve"> PAGEREF _Toc239529445 \h </w:instrText>
            </w:r>
            <w:r>
              <w:rPr>
                <w:noProof/>
                <w:webHidden/>
              </w:rPr>
            </w:r>
            <w:r>
              <w:rPr>
                <w:noProof/>
                <w:webHidden/>
              </w:rPr>
              <w:fldChar w:fldCharType="separate"/>
            </w:r>
            <w:r>
              <w:rPr>
                <w:noProof/>
                <w:webHidden/>
              </w:rPr>
              <w:t>70</w:t>
            </w:r>
            <w:r>
              <w:rPr>
                <w:noProof/>
                <w:webHidden/>
              </w:rPr>
              <w:fldChar w:fldCharType="end"/>
            </w:r>
          </w:hyperlink>
        </w:p>
        <w:p w14:paraId="7DBD5914" w14:textId="3C42DDB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6" w:history="1">
            <w:r w:rsidRPr="006C1F3D">
              <w:rPr>
                <w:rStyle w:val="Hyperlink"/>
                <w:noProof/>
              </w:rPr>
              <w:t>6.3.5</w:t>
            </w:r>
            <w:r>
              <w:rPr>
                <w:rFonts w:asciiTheme="minorHAnsi" w:eastAsiaTheme="minorEastAsia" w:hAnsiTheme="minorHAnsi" w:cstheme="minorBidi"/>
                <w:noProof/>
                <w:color w:val="auto"/>
                <w:lang w:eastAsia="en-AU"/>
              </w:rPr>
              <w:tab/>
            </w:r>
            <w:r w:rsidRPr="006C1F3D">
              <w:rPr>
                <w:rStyle w:val="Hyperlink"/>
                <w:noProof/>
              </w:rPr>
              <w:t>Hyperparameter optimisation</w:t>
            </w:r>
            <w:r>
              <w:rPr>
                <w:noProof/>
                <w:webHidden/>
              </w:rPr>
              <w:tab/>
            </w:r>
            <w:r>
              <w:rPr>
                <w:noProof/>
                <w:webHidden/>
              </w:rPr>
              <w:fldChar w:fldCharType="begin"/>
            </w:r>
            <w:r>
              <w:rPr>
                <w:noProof/>
                <w:webHidden/>
              </w:rPr>
              <w:instrText xml:space="preserve"> PAGEREF _Toc239529446 \h </w:instrText>
            </w:r>
            <w:r>
              <w:rPr>
                <w:noProof/>
                <w:webHidden/>
              </w:rPr>
            </w:r>
            <w:r>
              <w:rPr>
                <w:noProof/>
                <w:webHidden/>
              </w:rPr>
              <w:fldChar w:fldCharType="separate"/>
            </w:r>
            <w:r>
              <w:rPr>
                <w:noProof/>
                <w:webHidden/>
              </w:rPr>
              <w:t>70</w:t>
            </w:r>
            <w:r>
              <w:rPr>
                <w:noProof/>
                <w:webHidden/>
              </w:rPr>
              <w:fldChar w:fldCharType="end"/>
            </w:r>
          </w:hyperlink>
        </w:p>
        <w:p w14:paraId="640F60FB" w14:textId="5EA23A4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47" w:history="1">
            <w:r w:rsidRPr="006C1F3D">
              <w:rPr>
                <w:rStyle w:val="Hyperlink"/>
                <w:noProof/>
              </w:rPr>
              <w:t>6.4 Evaluation metrics</w:t>
            </w:r>
            <w:r>
              <w:rPr>
                <w:noProof/>
                <w:webHidden/>
              </w:rPr>
              <w:tab/>
            </w:r>
            <w:r>
              <w:rPr>
                <w:noProof/>
                <w:webHidden/>
              </w:rPr>
              <w:fldChar w:fldCharType="begin"/>
            </w:r>
            <w:r>
              <w:rPr>
                <w:noProof/>
                <w:webHidden/>
              </w:rPr>
              <w:instrText xml:space="preserve"> PAGEREF _Toc239529447 \h </w:instrText>
            </w:r>
            <w:r>
              <w:rPr>
                <w:noProof/>
                <w:webHidden/>
              </w:rPr>
            </w:r>
            <w:r>
              <w:rPr>
                <w:noProof/>
                <w:webHidden/>
              </w:rPr>
              <w:fldChar w:fldCharType="separate"/>
            </w:r>
            <w:r>
              <w:rPr>
                <w:noProof/>
                <w:webHidden/>
              </w:rPr>
              <w:t>70</w:t>
            </w:r>
            <w:r>
              <w:rPr>
                <w:noProof/>
                <w:webHidden/>
              </w:rPr>
              <w:fldChar w:fldCharType="end"/>
            </w:r>
          </w:hyperlink>
        </w:p>
        <w:p w14:paraId="3D085BD2" w14:textId="3DE7793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8" w:history="1">
            <w:r w:rsidRPr="006C1F3D">
              <w:rPr>
                <w:rStyle w:val="Hyperlink"/>
                <w:noProof/>
              </w:rPr>
              <w:t>6.4.1</w:t>
            </w:r>
            <w:r>
              <w:rPr>
                <w:rFonts w:asciiTheme="minorHAnsi" w:eastAsiaTheme="minorEastAsia" w:hAnsiTheme="minorHAnsi" w:cstheme="minorBidi"/>
                <w:noProof/>
                <w:color w:val="auto"/>
                <w:lang w:eastAsia="en-AU"/>
              </w:rPr>
              <w:tab/>
            </w:r>
            <w:r w:rsidRPr="006C1F3D">
              <w:rPr>
                <w:rStyle w:val="Hyperlink"/>
                <w:noProof/>
              </w:rPr>
              <w:t>Why WMAPE is the primary metric</w:t>
            </w:r>
            <w:r>
              <w:rPr>
                <w:noProof/>
                <w:webHidden/>
              </w:rPr>
              <w:tab/>
            </w:r>
            <w:r>
              <w:rPr>
                <w:noProof/>
                <w:webHidden/>
              </w:rPr>
              <w:fldChar w:fldCharType="begin"/>
            </w:r>
            <w:r>
              <w:rPr>
                <w:noProof/>
                <w:webHidden/>
              </w:rPr>
              <w:instrText xml:space="preserve"> PAGEREF _Toc239529448 \h </w:instrText>
            </w:r>
            <w:r>
              <w:rPr>
                <w:noProof/>
                <w:webHidden/>
              </w:rPr>
            </w:r>
            <w:r>
              <w:rPr>
                <w:noProof/>
                <w:webHidden/>
              </w:rPr>
              <w:fldChar w:fldCharType="separate"/>
            </w:r>
            <w:r>
              <w:rPr>
                <w:noProof/>
                <w:webHidden/>
              </w:rPr>
              <w:t>71</w:t>
            </w:r>
            <w:r>
              <w:rPr>
                <w:noProof/>
                <w:webHidden/>
              </w:rPr>
              <w:fldChar w:fldCharType="end"/>
            </w:r>
          </w:hyperlink>
        </w:p>
        <w:p w14:paraId="04B74A94" w14:textId="374CEDD2"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9" w:history="1">
            <w:r w:rsidRPr="006C1F3D">
              <w:rPr>
                <w:rStyle w:val="Hyperlink"/>
                <w:noProof/>
              </w:rPr>
              <w:t>6.4.2</w:t>
            </w:r>
            <w:r>
              <w:rPr>
                <w:rFonts w:asciiTheme="minorHAnsi" w:eastAsiaTheme="minorEastAsia" w:hAnsiTheme="minorHAnsi" w:cstheme="minorBidi"/>
                <w:noProof/>
                <w:color w:val="auto"/>
                <w:lang w:eastAsia="en-AU"/>
              </w:rPr>
              <w:tab/>
            </w:r>
            <w:r w:rsidRPr="006C1F3D">
              <w:rPr>
                <w:rStyle w:val="Hyperlink"/>
                <w:noProof/>
              </w:rPr>
              <w:t>Scorability, and what is excluded from what</w:t>
            </w:r>
            <w:r>
              <w:rPr>
                <w:noProof/>
                <w:webHidden/>
              </w:rPr>
              <w:tab/>
            </w:r>
            <w:r>
              <w:rPr>
                <w:noProof/>
                <w:webHidden/>
              </w:rPr>
              <w:fldChar w:fldCharType="begin"/>
            </w:r>
            <w:r>
              <w:rPr>
                <w:noProof/>
                <w:webHidden/>
              </w:rPr>
              <w:instrText xml:space="preserve"> PAGEREF _Toc239529449 \h </w:instrText>
            </w:r>
            <w:r>
              <w:rPr>
                <w:noProof/>
                <w:webHidden/>
              </w:rPr>
            </w:r>
            <w:r>
              <w:rPr>
                <w:noProof/>
                <w:webHidden/>
              </w:rPr>
              <w:fldChar w:fldCharType="separate"/>
            </w:r>
            <w:r>
              <w:rPr>
                <w:noProof/>
                <w:webHidden/>
              </w:rPr>
              <w:t>71</w:t>
            </w:r>
            <w:r>
              <w:rPr>
                <w:noProof/>
                <w:webHidden/>
              </w:rPr>
              <w:fldChar w:fldCharType="end"/>
            </w:r>
          </w:hyperlink>
        </w:p>
        <w:p w14:paraId="06B4C797" w14:textId="14B4455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0" w:history="1">
            <w:r w:rsidRPr="006C1F3D">
              <w:rPr>
                <w:rStyle w:val="Hyperlink"/>
                <w:noProof/>
              </w:rPr>
              <w:t>6.4.3</w:t>
            </w:r>
            <w:r>
              <w:rPr>
                <w:rFonts w:asciiTheme="minorHAnsi" w:eastAsiaTheme="minorEastAsia" w:hAnsiTheme="minorHAnsi" w:cstheme="minorBidi"/>
                <w:noProof/>
                <w:color w:val="auto"/>
                <w:lang w:eastAsia="en-AU"/>
              </w:rPr>
              <w:tab/>
            </w:r>
            <w:r w:rsidRPr="006C1F3D">
              <w:rPr>
                <w:rStyle w:val="Hyperlink"/>
                <w:noProof/>
              </w:rPr>
              <w:t>Targets</w:t>
            </w:r>
            <w:r>
              <w:rPr>
                <w:noProof/>
                <w:webHidden/>
              </w:rPr>
              <w:tab/>
            </w:r>
            <w:r>
              <w:rPr>
                <w:noProof/>
                <w:webHidden/>
              </w:rPr>
              <w:fldChar w:fldCharType="begin"/>
            </w:r>
            <w:r>
              <w:rPr>
                <w:noProof/>
                <w:webHidden/>
              </w:rPr>
              <w:instrText xml:space="preserve"> PAGEREF _Toc239529450 \h </w:instrText>
            </w:r>
            <w:r>
              <w:rPr>
                <w:noProof/>
                <w:webHidden/>
              </w:rPr>
            </w:r>
            <w:r>
              <w:rPr>
                <w:noProof/>
                <w:webHidden/>
              </w:rPr>
              <w:fldChar w:fldCharType="separate"/>
            </w:r>
            <w:r>
              <w:rPr>
                <w:noProof/>
                <w:webHidden/>
              </w:rPr>
              <w:t>72</w:t>
            </w:r>
            <w:r>
              <w:rPr>
                <w:noProof/>
                <w:webHidden/>
              </w:rPr>
              <w:fldChar w:fldCharType="end"/>
            </w:r>
          </w:hyperlink>
        </w:p>
        <w:p w14:paraId="6059ABB1" w14:textId="00AC24E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1" w:history="1">
            <w:r w:rsidRPr="006C1F3D">
              <w:rPr>
                <w:rStyle w:val="Hyperlink"/>
                <w:noProof/>
              </w:rPr>
              <w:t>6.4.4</w:t>
            </w:r>
            <w:r>
              <w:rPr>
                <w:rFonts w:asciiTheme="minorHAnsi" w:eastAsiaTheme="minorEastAsia" w:hAnsiTheme="minorHAnsi" w:cstheme="minorBidi"/>
                <w:noProof/>
                <w:color w:val="auto"/>
                <w:lang w:eastAsia="en-AU"/>
              </w:rPr>
              <w:tab/>
            </w:r>
            <w:r w:rsidRPr="006C1F3D">
              <w:rPr>
                <w:rStyle w:val="Hyperlink"/>
                <w:noProof/>
              </w:rPr>
              <w:t>Demand-pattern categorisation</w:t>
            </w:r>
            <w:r>
              <w:rPr>
                <w:noProof/>
                <w:webHidden/>
              </w:rPr>
              <w:tab/>
            </w:r>
            <w:r>
              <w:rPr>
                <w:noProof/>
                <w:webHidden/>
              </w:rPr>
              <w:fldChar w:fldCharType="begin"/>
            </w:r>
            <w:r>
              <w:rPr>
                <w:noProof/>
                <w:webHidden/>
              </w:rPr>
              <w:instrText xml:space="preserve"> PAGEREF _Toc239529451 \h </w:instrText>
            </w:r>
            <w:r>
              <w:rPr>
                <w:noProof/>
                <w:webHidden/>
              </w:rPr>
            </w:r>
            <w:r>
              <w:rPr>
                <w:noProof/>
                <w:webHidden/>
              </w:rPr>
              <w:fldChar w:fldCharType="separate"/>
            </w:r>
            <w:r>
              <w:rPr>
                <w:noProof/>
                <w:webHidden/>
              </w:rPr>
              <w:t>72</w:t>
            </w:r>
            <w:r>
              <w:rPr>
                <w:noProof/>
                <w:webHidden/>
              </w:rPr>
              <w:fldChar w:fldCharType="end"/>
            </w:r>
          </w:hyperlink>
        </w:p>
        <w:p w14:paraId="6B1C9C36" w14:textId="022753A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52" w:history="1">
            <w:r w:rsidRPr="006C1F3D">
              <w:rPr>
                <w:rStyle w:val="Hyperlink"/>
                <w:noProof/>
              </w:rPr>
              <w:t>6.5 Results</w:t>
            </w:r>
            <w:r>
              <w:rPr>
                <w:noProof/>
                <w:webHidden/>
              </w:rPr>
              <w:tab/>
            </w:r>
            <w:r>
              <w:rPr>
                <w:noProof/>
                <w:webHidden/>
              </w:rPr>
              <w:fldChar w:fldCharType="begin"/>
            </w:r>
            <w:r>
              <w:rPr>
                <w:noProof/>
                <w:webHidden/>
              </w:rPr>
              <w:instrText xml:space="preserve"> PAGEREF _Toc239529452 \h </w:instrText>
            </w:r>
            <w:r>
              <w:rPr>
                <w:noProof/>
                <w:webHidden/>
              </w:rPr>
            </w:r>
            <w:r>
              <w:rPr>
                <w:noProof/>
                <w:webHidden/>
              </w:rPr>
              <w:fldChar w:fldCharType="separate"/>
            </w:r>
            <w:r>
              <w:rPr>
                <w:noProof/>
                <w:webHidden/>
              </w:rPr>
              <w:t>73</w:t>
            </w:r>
            <w:r>
              <w:rPr>
                <w:noProof/>
                <w:webHidden/>
              </w:rPr>
              <w:fldChar w:fldCharType="end"/>
            </w:r>
          </w:hyperlink>
        </w:p>
        <w:p w14:paraId="43A1A792" w14:textId="1D12EAF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3" w:history="1">
            <w:r w:rsidRPr="006C1F3D">
              <w:rPr>
                <w:rStyle w:val="Hyperlink"/>
                <w:noProof/>
              </w:rPr>
              <w:t>6.5.1</w:t>
            </w:r>
            <w:r>
              <w:rPr>
                <w:rFonts w:asciiTheme="minorHAnsi" w:eastAsiaTheme="minorEastAsia" w:hAnsiTheme="minorHAnsi" w:cstheme="minorBidi"/>
                <w:noProof/>
                <w:color w:val="auto"/>
                <w:lang w:eastAsia="en-AU"/>
              </w:rPr>
              <w:tab/>
            </w:r>
            <w:r w:rsidRPr="006C1F3D">
              <w:rPr>
                <w:rStyle w:val="Hyperlink"/>
                <w:noProof/>
              </w:rPr>
              <w:t>Tabular-model benchmark</w:t>
            </w:r>
            <w:r>
              <w:rPr>
                <w:noProof/>
                <w:webHidden/>
              </w:rPr>
              <w:tab/>
            </w:r>
            <w:r>
              <w:rPr>
                <w:noProof/>
                <w:webHidden/>
              </w:rPr>
              <w:fldChar w:fldCharType="begin"/>
            </w:r>
            <w:r>
              <w:rPr>
                <w:noProof/>
                <w:webHidden/>
              </w:rPr>
              <w:instrText xml:space="preserve"> PAGEREF _Toc239529453 \h </w:instrText>
            </w:r>
            <w:r>
              <w:rPr>
                <w:noProof/>
                <w:webHidden/>
              </w:rPr>
            </w:r>
            <w:r>
              <w:rPr>
                <w:noProof/>
                <w:webHidden/>
              </w:rPr>
              <w:fldChar w:fldCharType="separate"/>
            </w:r>
            <w:r>
              <w:rPr>
                <w:noProof/>
                <w:webHidden/>
              </w:rPr>
              <w:t>73</w:t>
            </w:r>
            <w:r>
              <w:rPr>
                <w:noProof/>
                <w:webHidden/>
              </w:rPr>
              <w:fldChar w:fldCharType="end"/>
            </w:r>
          </w:hyperlink>
        </w:p>
        <w:p w14:paraId="2BA671DE" w14:textId="1A2993B4"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4" w:history="1">
            <w:r w:rsidRPr="006C1F3D">
              <w:rPr>
                <w:rStyle w:val="Hyperlink"/>
                <w:noProof/>
              </w:rPr>
              <w:t>6.5.2</w:t>
            </w:r>
            <w:r>
              <w:rPr>
                <w:rFonts w:asciiTheme="minorHAnsi" w:eastAsiaTheme="minorEastAsia" w:hAnsiTheme="minorHAnsi" w:cstheme="minorBidi"/>
                <w:noProof/>
                <w:color w:val="auto"/>
                <w:lang w:eastAsia="en-AU"/>
              </w:rPr>
              <w:tab/>
            </w:r>
            <w:r w:rsidRPr="006C1F3D">
              <w:rPr>
                <w:rStyle w:val="Hyperlink"/>
                <w:noProof/>
              </w:rPr>
              <w:t>The simple benchmarks, and where they win</w:t>
            </w:r>
            <w:r>
              <w:rPr>
                <w:noProof/>
                <w:webHidden/>
              </w:rPr>
              <w:tab/>
            </w:r>
            <w:r>
              <w:rPr>
                <w:noProof/>
                <w:webHidden/>
              </w:rPr>
              <w:fldChar w:fldCharType="begin"/>
            </w:r>
            <w:r>
              <w:rPr>
                <w:noProof/>
                <w:webHidden/>
              </w:rPr>
              <w:instrText xml:space="preserve"> PAGEREF _Toc239529454 \h </w:instrText>
            </w:r>
            <w:r>
              <w:rPr>
                <w:noProof/>
                <w:webHidden/>
              </w:rPr>
            </w:r>
            <w:r>
              <w:rPr>
                <w:noProof/>
                <w:webHidden/>
              </w:rPr>
              <w:fldChar w:fldCharType="separate"/>
            </w:r>
            <w:r>
              <w:rPr>
                <w:noProof/>
                <w:webHidden/>
              </w:rPr>
              <w:t>75</w:t>
            </w:r>
            <w:r>
              <w:rPr>
                <w:noProof/>
                <w:webHidden/>
              </w:rPr>
              <w:fldChar w:fldCharType="end"/>
            </w:r>
          </w:hyperlink>
        </w:p>
        <w:p w14:paraId="2B6B25B8" w14:textId="456D7BC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5" w:history="1">
            <w:r w:rsidRPr="006C1F3D">
              <w:rPr>
                <w:rStyle w:val="Hyperlink"/>
                <w:noProof/>
              </w:rPr>
              <w:t>6.5.3</w:t>
            </w:r>
            <w:r>
              <w:rPr>
                <w:rFonts w:asciiTheme="minorHAnsi" w:eastAsiaTheme="minorEastAsia" w:hAnsiTheme="minorHAnsi" w:cstheme="minorBidi"/>
                <w:noProof/>
                <w:color w:val="auto"/>
                <w:lang w:eastAsia="en-AU"/>
              </w:rPr>
              <w:tab/>
            </w:r>
            <w:r w:rsidRPr="006C1F3D">
              <w:rPr>
                <w:rStyle w:val="Hyperlink"/>
                <w:noProof/>
              </w:rPr>
              <w:t>Scaled error (MASE)</w:t>
            </w:r>
            <w:r>
              <w:rPr>
                <w:noProof/>
                <w:webHidden/>
              </w:rPr>
              <w:tab/>
            </w:r>
            <w:r>
              <w:rPr>
                <w:noProof/>
                <w:webHidden/>
              </w:rPr>
              <w:fldChar w:fldCharType="begin"/>
            </w:r>
            <w:r>
              <w:rPr>
                <w:noProof/>
                <w:webHidden/>
              </w:rPr>
              <w:instrText xml:space="preserve"> PAGEREF _Toc239529455 \h </w:instrText>
            </w:r>
            <w:r>
              <w:rPr>
                <w:noProof/>
                <w:webHidden/>
              </w:rPr>
            </w:r>
            <w:r>
              <w:rPr>
                <w:noProof/>
                <w:webHidden/>
              </w:rPr>
              <w:fldChar w:fldCharType="separate"/>
            </w:r>
            <w:r>
              <w:rPr>
                <w:noProof/>
                <w:webHidden/>
              </w:rPr>
              <w:t>76</w:t>
            </w:r>
            <w:r>
              <w:rPr>
                <w:noProof/>
                <w:webHidden/>
              </w:rPr>
              <w:fldChar w:fldCharType="end"/>
            </w:r>
          </w:hyperlink>
        </w:p>
        <w:p w14:paraId="4892D60A" w14:textId="5DA4D15E"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6" w:history="1">
            <w:r w:rsidRPr="006C1F3D">
              <w:rPr>
                <w:rStyle w:val="Hyperlink"/>
                <w:noProof/>
              </w:rPr>
              <w:t>6.5.4</w:t>
            </w:r>
            <w:r>
              <w:rPr>
                <w:rFonts w:asciiTheme="minorHAnsi" w:eastAsiaTheme="minorEastAsia" w:hAnsiTheme="minorHAnsi" w:cstheme="minorBidi"/>
                <w:noProof/>
                <w:color w:val="auto"/>
                <w:lang w:eastAsia="en-AU"/>
              </w:rPr>
              <w:tab/>
            </w:r>
            <w:r w:rsidRPr="006C1F3D">
              <w:rPr>
                <w:rStyle w:val="Hyperlink"/>
                <w:noProof/>
              </w:rPr>
              <w:t>Pooled versus per-category training</w:t>
            </w:r>
            <w:r>
              <w:rPr>
                <w:noProof/>
                <w:webHidden/>
              </w:rPr>
              <w:tab/>
            </w:r>
            <w:r>
              <w:rPr>
                <w:noProof/>
                <w:webHidden/>
              </w:rPr>
              <w:fldChar w:fldCharType="begin"/>
            </w:r>
            <w:r>
              <w:rPr>
                <w:noProof/>
                <w:webHidden/>
              </w:rPr>
              <w:instrText xml:space="preserve"> PAGEREF _Toc239529456 \h </w:instrText>
            </w:r>
            <w:r>
              <w:rPr>
                <w:noProof/>
                <w:webHidden/>
              </w:rPr>
            </w:r>
            <w:r>
              <w:rPr>
                <w:noProof/>
                <w:webHidden/>
              </w:rPr>
              <w:fldChar w:fldCharType="separate"/>
            </w:r>
            <w:r>
              <w:rPr>
                <w:noProof/>
                <w:webHidden/>
              </w:rPr>
              <w:t>76</w:t>
            </w:r>
            <w:r>
              <w:rPr>
                <w:noProof/>
                <w:webHidden/>
              </w:rPr>
              <w:fldChar w:fldCharType="end"/>
            </w:r>
          </w:hyperlink>
        </w:p>
        <w:p w14:paraId="442A2170" w14:textId="1A38846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7" w:history="1">
            <w:r w:rsidRPr="006C1F3D">
              <w:rPr>
                <w:rStyle w:val="Hyperlink"/>
                <w:noProof/>
              </w:rPr>
              <w:t>6.5.5</w:t>
            </w:r>
            <w:r>
              <w:rPr>
                <w:rFonts w:asciiTheme="minorHAnsi" w:eastAsiaTheme="minorEastAsia" w:hAnsiTheme="minorHAnsi" w:cstheme="minorBidi"/>
                <w:noProof/>
                <w:color w:val="auto"/>
                <w:lang w:eastAsia="en-AU"/>
              </w:rPr>
              <w:tab/>
            </w:r>
            <w:r w:rsidRPr="006C1F3D">
              <w:rPr>
                <w:rStyle w:val="Hyperlink"/>
                <w:noProof/>
              </w:rPr>
              <w:t>Results by demand pattern</w:t>
            </w:r>
            <w:r>
              <w:rPr>
                <w:noProof/>
                <w:webHidden/>
              </w:rPr>
              <w:tab/>
            </w:r>
            <w:r>
              <w:rPr>
                <w:noProof/>
                <w:webHidden/>
              </w:rPr>
              <w:fldChar w:fldCharType="begin"/>
            </w:r>
            <w:r>
              <w:rPr>
                <w:noProof/>
                <w:webHidden/>
              </w:rPr>
              <w:instrText xml:space="preserve"> PAGEREF _Toc239529457 \h </w:instrText>
            </w:r>
            <w:r>
              <w:rPr>
                <w:noProof/>
                <w:webHidden/>
              </w:rPr>
            </w:r>
            <w:r>
              <w:rPr>
                <w:noProof/>
                <w:webHidden/>
              </w:rPr>
              <w:fldChar w:fldCharType="separate"/>
            </w:r>
            <w:r>
              <w:rPr>
                <w:noProof/>
                <w:webHidden/>
              </w:rPr>
              <w:t>77</w:t>
            </w:r>
            <w:r>
              <w:rPr>
                <w:noProof/>
                <w:webHidden/>
              </w:rPr>
              <w:fldChar w:fldCharType="end"/>
            </w:r>
          </w:hyperlink>
        </w:p>
        <w:p w14:paraId="1F519D6E" w14:textId="77736BB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8" w:history="1">
            <w:r w:rsidRPr="006C1F3D">
              <w:rPr>
                <w:rStyle w:val="Hyperlink"/>
                <w:noProof/>
              </w:rPr>
              <w:t>6.5.6</w:t>
            </w:r>
            <w:r>
              <w:rPr>
                <w:rFonts w:asciiTheme="minorHAnsi" w:eastAsiaTheme="minorEastAsia" w:hAnsiTheme="minorHAnsi" w:cstheme="minorBidi"/>
                <w:noProof/>
                <w:color w:val="auto"/>
                <w:lang w:eastAsia="en-AU"/>
              </w:rPr>
              <w:tab/>
            </w:r>
            <w:r w:rsidRPr="006C1F3D">
              <w:rPr>
                <w:rStyle w:val="Hyperlink"/>
                <w:noProof/>
              </w:rPr>
              <w:t>Operational profile</w:t>
            </w:r>
            <w:r>
              <w:rPr>
                <w:noProof/>
                <w:webHidden/>
              </w:rPr>
              <w:tab/>
            </w:r>
            <w:r>
              <w:rPr>
                <w:noProof/>
                <w:webHidden/>
              </w:rPr>
              <w:fldChar w:fldCharType="begin"/>
            </w:r>
            <w:r>
              <w:rPr>
                <w:noProof/>
                <w:webHidden/>
              </w:rPr>
              <w:instrText xml:space="preserve"> PAGEREF _Toc239529458 \h </w:instrText>
            </w:r>
            <w:r>
              <w:rPr>
                <w:noProof/>
                <w:webHidden/>
              </w:rPr>
            </w:r>
            <w:r>
              <w:rPr>
                <w:noProof/>
                <w:webHidden/>
              </w:rPr>
              <w:fldChar w:fldCharType="separate"/>
            </w:r>
            <w:r>
              <w:rPr>
                <w:noProof/>
                <w:webHidden/>
              </w:rPr>
              <w:t>78</w:t>
            </w:r>
            <w:r>
              <w:rPr>
                <w:noProof/>
                <w:webHidden/>
              </w:rPr>
              <w:fldChar w:fldCharType="end"/>
            </w:r>
          </w:hyperlink>
        </w:p>
        <w:p w14:paraId="19115357" w14:textId="290F6DDB"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9" w:history="1">
            <w:r w:rsidRPr="006C1F3D">
              <w:rPr>
                <w:rStyle w:val="Hyperlink"/>
                <w:noProof/>
              </w:rPr>
              <w:t>6.5.7</w:t>
            </w:r>
            <w:r>
              <w:rPr>
                <w:rFonts w:asciiTheme="minorHAnsi" w:eastAsiaTheme="minorEastAsia" w:hAnsiTheme="minorHAnsi" w:cstheme="minorBidi"/>
                <w:noProof/>
                <w:color w:val="auto"/>
                <w:lang w:eastAsia="en-AU"/>
              </w:rPr>
              <w:tab/>
            </w:r>
            <w:r w:rsidRPr="006C1F3D">
              <w:rPr>
                <w:rStyle w:val="Hyperlink"/>
                <w:noProof/>
              </w:rPr>
              <w:t>Prediction-interval calibration</w:t>
            </w:r>
            <w:r>
              <w:rPr>
                <w:noProof/>
                <w:webHidden/>
              </w:rPr>
              <w:tab/>
            </w:r>
            <w:r>
              <w:rPr>
                <w:noProof/>
                <w:webHidden/>
              </w:rPr>
              <w:fldChar w:fldCharType="begin"/>
            </w:r>
            <w:r>
              <w:rPr>
                <w:noProof/>
                <w:webHidden/>
              </w:rPr>
              <w:instrText xml:space="preserve"> PAGEREF _Toc239529459 \h </w:instrText>
            </w:r>
            <w:r>
              <w:rPr>
                <w:noProof/>
                <w:webHidden/>
              </w:rPr>
            </w:r>
            <w:r>
              <w:rPr>
                <w:noProof/>
                <w:webHidden/>
              </w:rPr>
              <w:fldChar w:fldCharType="separate"/>
            </w:r>
            <w:r>
              <w:rPr>
                <w:noProof/>
                <w:webHidden/>
              </w:rPr>
              <w:t>78</w:t>
            </w:r>
            <w:r>
              <w:rPr>
                <w:noProof/>
                <w:webHidden/>
              </w:rPr>
              <w:fldChar w:fldCharType="end"/>
            </w:r>
          </w:hyperlink>
        </w:p>
        <w:p w14:paraId="48B6E3EE" w14:textId="33A2862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0" w:history="1">
            <w:r w:rsidRPr="006C1F3D">
              <w:rPr>
                <w:rStyle w:val="Hyperlink"/>
                <w:noProof/>
              </w:rPr>
              <w:t>6.5.8</w:t>
            </w:r>
            <w:r>
              <w:rPr>
                <w:rFonts w:asciiTheme="minorHAnsi" w:eastAsiaTheme="minorEastAsia" w:hAnsiTheme="minorHAnsi" w:cstheme="minorBidi"/>
                <w:noProof/>
                <w:color w:val="auto"/>
                <w:lang w:eastAsia="en-AU"/>
              </w:rPr>
              <w:tab/>
            </w:r>
            <w:r w:rsidRPr="006C1F3D">
              <w:rPr>
                <w:rStyle w:val="Hyperlink"/>
                <w:noProof/>
              </w:rPr>
              <w:t>Remaining gaps</w:t>
            </w:r>
            <w:r>
              <w:rPr>
                <w:noProof/>
                <w:webHidden/>
              </w:rPr>
              <w:tab/>
            </w:r>
            <w:r>
              <w:rPr>
                <w:noProof/>
                <w:webHidden/>
              </w:rPr>
              <w:fldChar w:fldCharType="begin"/>
            </w:r>
            <w:r>
              <w:rPr>
                <w:noProof/>
                <w:webHidden/>
              </w:rPr>
              <w:instrText xml:space="preserve"> PAGEREF _Toc239529460 \h </w:instrText>
            </w:r>
            <w:r>
              <w:rPr>
                <w:noProof/>
                <w:webHidden/>
              </w:rPr>
            </w:r>
            <w:r>
              <w:rPr>
                <w:noProof/>
                <w:webHidden/>
              </w:rPr>
              <w:fldChar w:fldCharType="separate"/>
            </w:r>
            <w:r>
              <w:rPr>
                <w:noProof/>
                <w:webHidden/>
              </w:rPr>
              <w:t>79</w:t>
            </w:r>
            <w:r>
              <w:rPr>
                <w:noProof/>
                <w:webHidden/>
              </w:rPr>
              <w:fldChar w:fldCharType="end"/>
            </w:r>
          </w:hyperlink>
        </w:p>
        <w:p w14:paraId="2B530B90" w14:textId="1E898CE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1" w:history="1">
            <w:r w:rsidRPr="006C1F3D">
              <w:rPr>
                <w:rStyle w:val="Hyperlink"/>
                <w:noProof/>
              </w:rPr>
              <w:t>6.5.9</w:t>
            </w:r>
            <w:r>
              <w:rPr>
                <w:rFonts w:asciiTheme="minorHAnsi" w:eastAsiaTheme="minorEastAsia" w:hAnsiTheme="minorHAnsi" w:cstheme="minorBidi"/>
                <w:noProof/>
                <w:color w:val="auto"/>
                <w:lang w:eastAsia="en-AU"/>
              </w:rPr>
              <w:tab/>
            </w:r>
            <w:r w:rsidRPr="006C1F3D">
              <w:rPr>
                <w:rStyle w:val="Hyperlink"/>
                <w:noProof/>
              </w:rPr>
              <w:t>Forecast stability across seeds</w:t>
            </w:r>
            <w:r>
              <w:rPr>
                <w:noProof/>
                <w:webHidden/>
              </w:rPr>
              <w:tab/>
            </w:r>
            <w:r>
              <w:rPr>
                <w:noProof/>
                <w:webHidden/>
              </w:rPr>
              <w:fldChar w:fldCharType="begin"/>
            </w:r>
            <w:r>
              <w:rPr>
                <w:noProof/>
                <w:webHidden/>
              </w:rPr>
              <w:instrText xml:space="preserve"> PAGEREF _Toc239529461 \h </w:instrText>
            </w:r>
            <w:r>
              <w:rPr>
                <w:noProof/>
                <w:webHidden/>
              </w:rPr>
            </w:r>
            <w:r>
              <w:rPr>
                <w:noProof/>
                <w:webHidden/>
              </w:rPr>
              <w:fldChar w:fldCharType="separate"/>
            </w:r>
            <w:r>
              <w:rPr>
                <w:noProof/>
                <w:webHidden/>
              </w:rPr>
              <w:t>79</w:t>
            </w:r>
            <w:r>
              <w:rPr>
                <w:noProof/>
                <w:webHidden/>
              </w:rPr>
              <w:fldChar w:fldCharType="end"/>
            </w:r>
          </w:hyperlink>
        </w:p>
        <w:p w14:paraId="2BEF4E95" w14:textId="719DC13D"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2" w:history="1">
            <w:r w:rsidRPr="006C1F3D">
              <w:rPr>
                <w:rStyle w:val="Hyperlink"/>
                <w:noProof/>
              </w:rPr>
              <w:t>6.6 Model selection decision</w:t>
            </w:r>
            <w:r>
              <w:rPr>
                <w:noProof/>
                <w:webHidden/>
              </w:rPr>
              <w:tab/>
            </w:r>
            <w:r>
              <w:rPr>
                <w:noProof/>
                <w:webHidden/>
              </w:rPr>
              <w:fldChar w:fldCharType="begin"/>
            </w:r>
            <w:r>
              <w:rPr>
                <w:noProof/>
                <w:webHidden/>
              </w:rPr>
              <w:instrText xml:space="preserve"> PAGEREF _Toc239529462 \h </w:instrText>
            </w:r>
            <w:r>
              <w:rPr>
                <w:noProof/>
                <w:webHidden/>
              </w:rPr>
            </w:r>
            <w:r>
              <w:rPr>
                <w:noProof/>
                <w:webHidden/>
              </w:rPr>
              <w:fldChar w:fldCharType="separate"/>
            </w:r>
            <w:r>
              <w:rPr>
                <w:noProof/>
                <w:webHidden/>
              </w:rPr>
              <w:t>80</w:t>
            </w:r>
            <w:r>
              <w:rPr>
                <w:noProof/>
                <w:webHidden/>
              </w:rPr>
              <w:fldChar w:fldCharType="end"/>
            </w:r>
          </w:hyperlink>
        </w:p>
        <w:p w14:paraId="16A6779C" w14:textId="627650F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3" w:history="1">
            <w:r w:rsidRPr="006C1F3D">
              <w:rPr>
                <w:rStyle w:val="Hyperlink"/>
                <w:noProof/>
              </w:rPr>
              <w:t>6.7 Connection to SRQs</w:t>
            </w:r>
            <w:r>
              <w:rPr>
                <w:noProof/>
                <w:webHidden/>
              </w:rPr>
              <w:tab/>
            </w:r>
            <w:r>
              <w:rPr>
                <w:noProof/>
                <w:webHidden/>
              </w:rPr>
              <w:fldChar w:fldCharType="begin"/>
            </w:r>
            <w:r>
              <w:rPr>
                <w:noProof/>
                <w:webHidden/>
              </w:rPr>
              <w:instrText xml:space="preserve"> PAGEREF _Toc239529463 \h </w:instrText>
            </w:r>
            <w:r>
              <w:rPr>
                <w:noProof/>
                <w:webHidden/>
              </w:rPr>
            </w:r>
            <w:r>
              <w:rPr>
                <w:noProof/>
                <w:webHidden/>
              </w:rPr>
              <w:fldChar w:fldCharType="separate"/>
            </w:r>
            <w:r>
              <w:rPr>
                <w:noProof/>
                <w:webHidden/>
              </w:rPr>
              <w:t>81</w:t>
            </w:r>
            <w:r>
              <w:rPr>
                <w:noProof/>
                <w:webHidden/>
              </w:rPr>
              <w:fldChar w:fldCharType="end"/>
            </w:r>
          </w:hyperlink>
        </w:p>
        <w:p w14:paraId="0B47481C" w14:textId="4121653B"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64" w:history="1">
            <w:r w:rsidRPr="006C1F3D">
              <w:rPr>
                <w:rStyle w:val="Hyperlink"/>
                <w:noProof/>
              </w:rPr>
              <w:t>Chapter 7 | Context-Aware Decision Synthesis</w:t>
            </w:r>
            <w:r>
              <w:rPr>
                <w:noProof/>
                <w:webHidden/>
              </w:rPr>
              <w:tab/>
            </w:r>
            <w:r>
              <w:rPr>
                <w:noProof/>
                <w:webHidden/>
              </w:rPr>
              <w:fldChar w:fldCharType="begin"/>
            </w:r>
            <w:r>
              <w:rPr>
                <w:noProof/>
                <w:webHidden/>
              </w:rPr>
              <w:instrText xml:space="preserve"> PAGEREF _Toc239529464 \h </w:instrText>
            </w:r>
            <w:r>
              <w:rPr>
                <w:noProof/>
                <w:webHidden/>
              </w:rPr>
            </w:r>
            <w:r>
              <w:rPr>
                <w:noProof/>
                <w:webHidden/>
              </w:rPr>
              <w:fldChar w:fldCharType="separate"/>
            </w:r>
            <w:r>
              <w:rPr>
                <w:noProof/>
                <w:webHidden/>
              </w:rPr>
              <w:t>82</w:t>
            </w:r>
            <w:r>
              <w:rPr>
                <w:noProof/>
                <w:webHidden/>
              </w:rPr>
              <w:fldChar w:fldCharType="end"/>
            </w:r>
          </w:hyperlink>
        </w:p>
        <w:p w14:paraId="48A602A2" w14:textId="4CD78DD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5" w:history="1">
            <w:r w:rsidRPr="006C1F3D">
              <w:rPr>
                <w:rStyle w:val="Hyperlink"/>
                <w:noProof/>
              </w:rPr>
              <w:t>7.1 The synthesis problem</w:t>
            </w:r>
            <w:r>
              <w:rPr>
                <w:noProof/>
                <w:webHidden/>
              </w:rPr>
              <w:tab/>
            </w:r>
            <w:r>
              <w:rPr>
                <w:noProof/>
                <w:webHidden/>
              </w:rPr>
              <w:fldChar w:fldCharType="begin"/>
            </w:r>
            <w:r>
              <w:rPr>
                <w:noProof/>
                <w:webHidden/>
              </w:rPr>
              <w:instrText xml:space="preserve"> PAGEREF _Toc239529465 \h </w:instrText>
            </w:r>
            <w:r>
              <w:rPr>
                <w:noProof/>
                <w:webHidden/>
              </w:rPr>
            </w:r>
            <w:r>
              <w:rPr>
                <w:noProof/>
                <w:webHidden/>
              </w:rPr>
              <w:fldChar w:fldCharType="separate"/>
            </w:r>
            <w:r>
              <w:rPr>
                <w:noProof/>
                <w:webHidden/>
              </w:rPr>
              <w:t>82</w:t>
            </w:r>
            <w:r>
              <w:rPr>
                <w:noProof/>
                <w:webHidden/>
              </w:rPr>
              <w:fldChar w:fldCharType="end"/>
            </w:r>
          </w:hyperlink>
        </w:p>
        <w:p w14:paraId="23BFDDFD" w14:textId="4807DD6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6" w:history="1">
            <w:r w:rsidRPr="006C1F3D">
              <w:rPr>
                <w:rStyle w:val="Hyperlink"/>
                <w:noProof/>
              </w:rPr>
              <w:t>7.2 Architecture of the Synthesis Agent</w:t>
            </w:r>
            <w:r>
              <w:rPr>
                <w:noProof/>
                <w:webHidden/>
              </w:rPr>
              <w:tab/>
            </w:r>
            <w:r>
              <w:rPr>
                <w:noProof/>
                <w:webHidden/>
              </w:rPr>
              <w:fldChar w:fldCharType="begin"/>
            </w:r>
            <w:r>
              <w:rPr>
                <w:noProof/>
                <w:webHidden/>
              </w:rPr>
              <w:instrText xml:space="preserve"> PAGEREF _Toc239529466 \h </w:instrText>
            </w:r>
            <w:r>
              <w:rPr>
                <w:noProof/>
                <w:webHidden/>
              </w:rPr>
            </w:r>
            <w:r>
              <w:rPr>
                <w:noProof/>
                <w:webHidden/>
              </w:rPr>
              <w:fldChar w:fldCharType="separate"/>
            </w:r>
            <w:r>
              <w:rPr>
                <w:noProof/>
                <w:webHidden/>
              </w:rPr>
              <w:t>82</w:t>
            </w:r>
            <w:r>
              <w:rPr>
                <w:noProof/>
                <w:webHidden/>
              </w:rPr>
              <w:fldChar w:fldCharType="end"/>
            </w:r>
          </w:hyperlink>
        </w:p>
        <w:p w14:paraId="12B40449" w14:textId="48151E6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7" w:history="1">
            <w:r w:rsidRPr="006C1F3D">
              <w:rPr>
                <w:rStyle w:val="Hyperlink"/>
                <w:noProof/>
              </w:rPr>
              <w:t>7.2.1</w:t>
            </w:r>
            <w:r>
              <w:rPr>
                <w:rFonts w:asciiTheme="minorHAnsi" w:eastAsiaTheme="minorEastAsia" w:hAnsiTheme="minorHAnsi" w:cstheme="minorBidi"/>
                <w:noProof/>
                <w:color w:val="auto"/>
                <w:lang w:eastAsia="en-AU"/>
              </w:rPr>
              <w:tab/>
            </w:r>
            <w:r w:rsidRPr="006C1F3D">
              <w:rPr>
                <w:rStyle w:val="Hyperlink"/>
                <w:noProof/>
              </w:rPr>
              <w:t>Inputs to the Synthesis Agent</w:t>
            </w:r>
            <w:r>
              <w:rPr>
                <w:noProof/>
                <w:webHidden/>
              </w:rPr>
              <w:tab/>
            </w:r>
            <w:r>
              <w:rPr>
                <w:noProof/>
                <w:webHidden/>
              </w:rPr>
              <w:fldChar w:fldCharType="begin"/>
            </w:r>
            <w:r>
              <w:rPr>
                <w:noProof/>
                <w:webHidden/>
              </w:rPr>
              <w:instrText xml:space="preserve"> PAGEREF _Toc239529467 \h </w:instrText>
            </w:r>
            <w:r>
              <w:rPr>
                <w:noProof/>
                <w:webHidden/>
              </w:rPr>
            </w:r>
            <w:r>
              <w:rPr>
                <w:noProof/>
                <w:webHidden/>
              </w:rPr>
              <w:fldChar w:fldCharType="separate"/>
            </w:r>
            <w:r>
              <w:rPr>
                <w:noProof/>
                <w:webHidden/>
              </w:rPr>
              <w:t>82</w:t>
            </w:r>
            <w:r>
              <w:rPr>
                <w:noProof/>
                <w:webHidden/>
              </w:rPr>
              <w:fldChar w:fldCharType="end"/>
            </w:r>
          </w:hyperlink>
        </w:p>
        <w:p w14:paraId="1F15220A" w14:textId="1846C0BB"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8" w:history="1">
            <w:r w:rsidRPr="006C1F3D">
              <w:rPr>
                <w:rStyle w:val="Hyperlink"/>
                <w:noProof/>
              </w:rPr>
              <w:t>7.2.2</w:t>
            </w:r>
            <w:r>
              <w:rPr>
                <w:rFonts w:asciiTheme="minorHAnsi" w:eastAsiaTheme="minorEastAsia" w:hAnsiTheme="minorHAnsi" w:cstheme="minorBidi"/>
                <w:noProof/>
                <w:color w:val="auto"/>
                <w:lang w:eastAsia="en-AU"/>
              </w:rPr>
              <w:tab/>
            </w:r>
            <w:r w:rsidRPr="006C1F3D">
              <w:rPr>
                <w:rStyle w:val="Hyperlink"/>
                <w:noProof/>
              </w:rPr>
              <w:t>Synthesis pipeline</w:t>
            </w:r>
            <w:r>
              <w:rPr>
                <w:noProof/>
                <w:webHidden/>
              </w:rPr>
              <w:tab/>
            </w:r>
            <w:r>
              <w:rPr>
                <w:noProof/>
                <w:webHidden/>
              </w:rPr>
              <w:fldChar w:fldCharType="begin"/>
            </w:r>
            <w:r>
              <w:rPr>
                <w:noProof/>
                <w:webHidden/>
              </w:rPr>
              <w:instrText xml:space="preserve"> PAGEREF _Toc239529468 \h </w:instrText>
            </w:r>
            <w:r>
              <w:rPr>
                <w:noProof/>
                <w:webHidden/>
              </w:rPr>
            </w:r>
            <w:r>
              <w:rPr>
                <w:noProof/>
                <w:webHidden/>
              </w:rPr>
              <w:fldChar w:fldCharType="separate"/>
            </w:r>
            <w:r>
              <w:rPr>
                <w:noProof/>
                <w:webHidden/>
              </w:rPr>
              <w:t>82</w:t>
            </w:r>
            <w:r>
              <w:rPr>
                <w:noProof/>
                <w:webHidden/>
              </w:rPr>
              <w:fldChar w:fldCharType="end"/>
            </w:r>
          </w:hyperlink>
        </w:p>
        <w:p w14:paraId="08C791FC" w14:textId="11D269FD"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9" w:history="1">
            <w:r w:rsidRPr="006C1F3D">
              <w:rPr>
                <w:rStyle w:val="Hyperlink"/>
                <w:noProof/>
              </w:rPr>
              <w:t>7.2.3</w:t>
            </w:r>
            <w:r>
              <w:rPr>
                <w:rFonts w:asciiTheme="minorHAnsi" w:eastAsiaTheme="minorEastAsia" w:hAnsiTheme="minorHAnsi" w:cstheme="minorBidi"/>
                <w:noProof/>
                <w:color w:val="auto"/>
                <w:lang w:eastAsia="en-AU"/>
              </w:rPr>
              <w:tab/>
            </w:r>
            <w:r w:rsidRPr="006C1F3D">
              <w:rPr>
                <w:rStyle w:val="Hyperlink"/>
                <w:noProof/>
              </w:rPr>
              <w:t>Deterministic synthesis results</w:t>
            </w:r>
            <w:r>
              <w:rPr>
                <w:noProof/>
                <w:webHidden/>
              </w:rPr>
              <w:tab/>
            </w:r>
            <w:r>
              <w:rPr>
                <w:noProof/>
                <w:webHidden/>
              </w:rPr>
              <w:fldChar w:fldCharType="begin"/>
            </w:r>
            <w:r>
              <w:rPr>
                <w:noProof/>
                <w:webHidden/>
              </w:rPr>
              <w:instrText xml:space="preserve"> PAGEREF _Toc239529469 \h </w:instrText>
            </w:r>
            <w:r>
              <w:rPr>
                <w:noProof/>
                <w:webHidden/>
              </w:rPr>
            </w:r>
            <w:r>
              <w:rPr>
                <w:noProof/>
                <w:webHidden/>
              </w:rPr>
              <w:fldChar w:fldCharType="separate"/>
            </w:r>
            <w:r>
              <w:rPr>
                <w:noProof/>
                <w:webHidden/>
              </w:rPr>
              <w:t>83</w:t>
            </w:r>
            <w:r>
              <w:rPr>
                <w:noProof/>
                <w:webHidden/>
              </w:rPr>
              <w:fldChar w:fldCharType="end"/>
            </w:r>
          </w:hyperlink>
        </w:p>
        <w:p w14:paraId="6B38146F" w14:textId="2EA2895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0" w:history="1">
            <w:r w:rsidRPr="006C1F3D">
              <w:rPr>
                <w:rStyle w:val="Hyperlink"/>
                <w:noProof/>
              </w:rPr>
              <w:t>7.3 LLM prompt design</w:t>
            </w:r>
            <w:r>
              <w:rPr>
                <w:noProof/>
                <w:webHidden/>
              </w:rPr>
              <w:tab/>
            </w:r>
            <w:r>
              <w:rPr>
                <w:noProof/>
                <w:webHidden/>
              </w:rPr>
              <w:fldChar w:fldCharType="begin"/>
            </w:r>
            <w:r>
              <w:rPr>
                <w:noProof/>
                <w:webHidden/>
              </w:rPr>
              <w:instrText xml:space="preserve"> PAGEREF _Toc239529470 \h </w:instrText>
            </w:r>
            <w:r>
              <w:rPr>
                <w:noProof/>
                <w:webHidden/>
              </w:rPr>
            </w:r>
            <w:r>
              <w:rPr>
                <w:noProof/>
                <w:webHidden/>
              </w:rPr>
              <w:fldChar w:fldCharType="separate"/>
            </w:r>
            <w:r>
              <w:rPr>
                <w:noProof/>
                <w:webHidden/>
              </w:rPr>
              <w:t>85</w:t>
            </w:r>
            <w:r>
              <w:rPr>
                <w:noProof/>
                <w:webHidden/>
              </w:rPr>
              <w:fldChar w:fldCharType="end"/>
            </w:r>
          </w:hyperlink>
        </w:p>
        <w:p w14:paraId="6174E6C0" w14:textId="06CA45A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71" w:history="1">
            <w:r w:rsidRPr="006C1F3D">
              <w:rPr>
                <w:rStyle w:val="Hyperlink"/>
                <w:noProof/>
              </w:rPr>
              <w:t>7.3.1</w:t>
            </w:r>
            <w:r>
              <w:rPr>
                <w:rFonts w:asciiTheme="minorHAnsi" w:eastAsiaTheme="minorEastAsia" w:hAnsiTheme="minorHAnsi" w:cstheme="minorBidi"/>
                <w:noProof/>
                <w:color w:val="auto"/>
                <w:lang w:eastAsia="en-AU"/>
              </w:rPr>
              <w:tab/>
            </w:r>
            <w:r w:rsidRPr="006C1F3D">
              <w:rPr>
                <w:rStyle w:val="Hyperlink"/>
                <w:noProof/>
              </w:rPr>
              <w:t>System prompt (Synthesis Agent)</w:t>
            </w:r>
            <w:r>
              <w:rPr>
                <w:noProof/>
                <w:webHidden/>
              </w:rPr>
              <w:tab/>
            </w:r>
            <w:r>
              <w:rPr>
                <w:noProof/>
                <w:webHidden/>
              </w:rPr>
              <w:fldChar w:fldCharType="begin"/>
            </w:r>
            <w:r>
              <w:rPr>
                <w:noProof/>
                <w:webHidden/>
              </w:rPr>
              <w:instrText xml:space="preserve"> PAGEREF _Toc239529471 \h </w:instrText>
            </w:r>
            <w:r>
              <w:rPr>
                <w:noProof/>
                <w:webHidden/>
              </w:rPr>
            </w:r>
            <w:r>
              <w:rPr>
                <w:noProof/>
                <w:webHidden/>
              </w:rPr>
              <w:fldChar w:fldCharType="separate"/>
            </w:r>
            <w:r>
              <w:rPr>
                <w:noProof/>
                <w:webHidden/>
              </w:rPr>
              <w:t>85</w:t>
            </w:r>
            <w:r>
              <w:rPr>
                <w:noProof/>
                <w:webHidden/>
              </w:rPr>
              <w:fldChar w:fldCharType="end"/>
            </w:r>
          </w:hyperlink>
        </w:p>
        <w:p w14:paraId="5CC53A7A" w14:textId="3E0BC11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72" w:history="1">
            <w:r w:rsidRPr="006C1F3D">
              <w:rPr>
                <w:rStyle w:val="Hyperlink"/>
                <w:noProof/>
              </w:rPr>
              <w:t>7.3.2</w:t>
            </w:r>
            <w:r>
              <w:rPr>
                <w:rFonts w:asciiTheme="minorHAnsi" w:eastAsiaTheme="minorEastAsia" w:hAnsiTheme="minorHAnsi" w:cstheme="minorBidi"/>
                <w:noProof/>
                <w:color w:val="auto"/>
                <w:lang w:eastAsia="en-AU"/>
              </w:rPr>
              <w:tab/>
            </w:r>
            <w:r w:rsidRPr="006C1F3D">
              <w:rPr>
                <w:rStyle w:val="Hyperlink"/>
                <w:noProof/>
              </w:rPr>
              <w:t>User prompt structure</w:t>
            </w:r>
            <w:r>
              <w:rPr>
                <w:noProof/>
                <w:webHidden/>
              </w:rPr>
              <w:tab/>
            </w:r>
            <w:r>
              <w:rPr>
                <w:noProof/>
                <w:webHidden/>
              </w:rPr>
              <w:fldChar w:fldCharType="begin"/>
            </w:r>
            <w:r>
              <w:rPr>
                <w:noProof/>
                <w:webHidden/>
              </w:rPr>
              <w:instrText xml:space="preserve"> PAGEREF _Toc239529472 \h </w:instrText>
            </w:r>
            <w:r>
              <w:rPr>
                <w:noProof/>
                <w:webHidden/>
              </w:rPr>
            </w:r>
            <w:r>
              <w:rPr>
                <w:noProof/>
                <w:webHidden/>
              </w:rPr>
              <w:fldChar w:fldCharType="separate"/>
            </w:r>
            <w:r>
              <w:rPr>
                <w:noProof/>
                <w:webHidden/>
              </w:rPr>
              <w:t>85</w:t>
            </w:r>
            <w:r>
              <w:rPr>
                <w:noProof/>
                <w:webHidden/>
              </w:rPr>
              <w:fldChar w:fldCharType="end"/>
            </w:r>
          </w:hyperlink>
        </w:p>
        <w:p w14:paraId="15613549" w14:textId="1E97AA1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3" w:history="1">
            <w:r w:rsidRPr="006C1F3D">
              <w:rPr>
                <w:rStyle w:val="Hyperlink"/>
                <w:noProof/>
              </w:rPr>
              <w:t>7.4 Design principles applied</w:t>
            </w:r>
            <w:r>
              <w:rPr>
                <w:noProof/>
                <w:webHidden/>
              </w:rPr>
              <w:tab/>
            </w:r>
            <w:r>
              <w:rPr>
                <w:noProof/>
                <w:webHidden/>
              </w:rPr>
              <w:fldChar w:fldCharType="begin"/>
            </w:r>
            <w:r>
              <w:rPr>
                <w:noProof/>
                <w:webHidden/>
              </w:rPr>
              <w:instrText xml:space="preserve"> PAGEREF _Toc239529473 \h </w:instrText>
            </w:r>
            <w:r>
              <w:rPr>
                <w:noProof/>
                <w:webHidden/>
              </w:rPr>
            </w:r>
            <w:r>
              <w:rPr>
                <w:noProof/>
                <w:webHidden/>
              </w:rPr>
              <w:fldChar w:fldCharType="separate"/>
            </w:r>
            <w:r>
              <w:rPr>
                <w:noProof/>
                <w:webHidden/>
              </w:rPr>
              <w:t>85</w:t>
            </w:r>
            <w:r>
              <w:rPr>
                <w:noProof/>
                <w:webHidden/>
              </w:rPr>
              <w:fldChar w:fldCharType="end"/>
            </w:r>
          </w:hyperlink>
        </w:p>
        <w:p w14:paraId="4D45F8A0" w14:textId="122B306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4" w:history="1">
            <w:r w:rsidRPr="006C1F3D">
              <w:rPr>
                <w:rStyle w:val="Hyperlink"/>
                <w:noProof/>
              </w:rPr>
              <w:t>7.5 Computational footprint</w:t>
            </w:r>
            <w:r>
              <w:rPr>
                <w:noProof/>
                <w:webHidden/>
              </w:rPr>
              <w:tab/>
            </w:r>
            <w:r>
              <w:rPr>
                <w:noProof/>
                <w:webHidden/>
              </w:rPr>
              <w:fldChar w:fldCharType="begin"/>
            </w:r>
            <w:r>
              <w:rPr>
                <w:noProof/>
                <w:webHidden/>
              </w:rPr>
              <w:instrText xml:space="preserve"> PAGEREF _Toc239529474 \h </w:instrText>
            </w:r>
            <w:r>
              <w:rPr>
                <w:noProof/>
                <w:webHidden/>
              </w:rPr>
            </w:r>
            <w:r>
              <w:rPr>
                <w:noProof/>
                <w:webHidden/>
              </w:rPr>
              <w:fldChar w:fldCharType="separate"/>
            </w:r>
            <w:r>
              <w:rPr>
                <w:noProof/>
                <w:webHidden/>
              </w:rPr>
              <w:t>86</w:t>
            </w:r>
            <w:r>
              <w:rPr>
                <w:noProof/>
                <w:webHidden/>
              </w:rPr>
              <w:fldChar w:fldCharType="end"/>
            </w:r>
          </w:hyperlink>
        </w:p>
        <w:p w14:paraId="105FFA6E" w14:textId="0F82CC4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5" w:history="1">
            <w:r w:rsidRPr="006C1F3D">
              <w:rPr>
                <w:rStyle w:val="Hyperlink"/>
                <w:noProof/>
              </w:rPr>
              <w:t>7.6 Evaluation (SRQ2 operationalisation)</w:t>
            </w:r>
            <w:r>
              <w:rPr>
                <w:noProof/>
                <w:webHidden/>
              </w:rPr>
              <w:tab/>
            </w:r>
            <w:r>
              <w:rPr>
                <w:noProof/>
                <w:webHidden/>
              </w:rPr>
              <w:fldChar w:fldCharType="begin"/>
            </w:r>
            <w:r>
              <w:rPr>
                <w:noProof/>
                <w:webHidden/>
              </w:rPr>
              <w:instrText xml:space="preserve"> PAGEREF _Toc239529475 \h </w:instrText>
            </w:r>
            <w:r>
              <w:rPr>
                <w:noProof/>
                <w:webHidden/>
              </w:rPr>
            </w:r>
            <w:r>
              <w:rPr>
                <w:noProof/>
                <w:webHidden/>
              </w:rPr>
              <w:fldChar w:fldCharType="separate"/>
            </w:r>
            <w:r>
              <w:rPr>
                <w:noProof/>
                <w:webHidden/>
              </w:rPr>
              <w:t>86</w:t>
            </w:r>
            <w:r>
              <w:rPr>
                <w:noProof/>
                <w:webHidden/>
              </w:rPr>
              <w:fldChar w:fldCharType="end"/>
            </w:r>
          </w:hyperlink>
        </w:p>
        <w:p w14:paraId="4D16FB71" w14:textId="0B4ECC6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6" w:history="1">
            <w:r w:rsidRPr="006C1F3D">
              <w:rPr>
                <w:rStyle w:val="Hyperlink"/>
                <w:noProof/>
              </w:rPr>
              <w:t>7.7 Result</w:t>
            </w:r>
            <w:r>
              <w:rPr>
                <w:noProof/>
                <w:webHidden/>
              </w:rPr>
              <w:tab/>
            </w:r>
            <w:r>
              <w:rPr>
                <w:noProof/>
                <w:webHidden/>
              </w:rPr>
              <w:fldChar w:fldCharType="begin"/>
            </w:r>
            <w:r>
              <w:rPr>
                <w:noProof/>
                <w:webHidden/>
              </w:rPr>
              <w:instrText xml:space="preserve"> PAGEREF _Toc239529476 \h </w:instrText>
            </w:r>
            <w:r>
              <w:rPr>
                <w:noProof/>
                <w:webHidden/>
              </w:rPr>
            </w:r>
            <w:r>
              <w:rPr>
                <w:noProof/>
                <w:webHidden/>
              </w:rPr>
              <w:fldChar w:fldCharType="separate"/>
            </w:r>
            <w:r>
              <w:rPr>
                <w:noProof/>
                <w:webHidden/>
              </w:rPr>
              <w:t>86</w:t>
            </w:r>
            <w:r>
              <w:rPr>
                <w:noProof/>
                <w:webHidden/>
              </w:rPr>
              <w:fldChar w:fldCharType="end"/>
            </w:r>
          </w:hyperlink>
        </w:p>
        <w:p w14:paraId="05B901B6" w14:textId="13193E0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7" w:history="1">
            <w:r w:rsidRPr="006C1F3D">
              <w:rPr>
                <w:rStyle w:val="Hyperlink"/>
                <w:noProof/>
              </w:rPr>
              <w:t>7.8 Connection to SRQs</w:t>
            </w:r>
            <w:r>
              <w:rPr>
                <w:noProof/>
                <w:webHidden/>
              </w:rPr>
              <w:tab/>
            </w:r>
            <w:r>
              <w:rPr>
                <w:noProof/>
                <w:webHidden/>
              </w:rPr>
              <w:fldChar w:fldCharType="begin"/>
            </w:r>
            <w:r>
              <w:rPr>
                <w:noProof/>
                <w:webHidden/>
              </w:rPr>
              <w:instrText xml:space="preserve"> PAGEREF _Toc239529477 \h </w:instrText>
            </w:r>
            <w:r>
              <w:rPr>
                <w:noProof/>
                <w:webHidden/>
              </w:rPr>
            </w:r>
            <w:r>
              <w:rPr>
                <w:noProof/>
                <w:webHidden/>
              </w:rPr>
              <w:fldChar w:fldCharType="separate"/>
            </w:r>
            <w:r>
              <w:rPr>
                <w:noProof/>
                <w:webHidden/>
              </w:rPr>
              <w:t>87</w:t>
            </w:r>
            <w:r>
              <w:rPr>
                <w:noProof/>
                <w:webHidden/>
              </w:rPr>
              <w:fldChar w:fldCharType="end"/>
            </w:r>
          </w:hyperlink>
        </w:p>
        <w:p w14:paraId="2583468F" w14:textId="0BFC63F2"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78" w:history="1">
            <w:r w:rsidRPr="006C1F3D">
              <w:rPr>
                <w:rStyle w:val="Hyperlink"/>
                <w:noProof/>
              </w:rPr>
              <w:t>Chapter 8 | Experimental Evaluation</w:t>
            </w:r>
            <w:r>
              <w:rPr>
                <w:noProof/>
                <w:webHidden/>
              </w:rPr>
              <w:tab/>
            </w:r>
            <w:r>
              <w:rPr>
                <w:noProof/>
                <w:webHidden/>
              </w:rPr>
              <w:fldChar w:fldCharType="begin"/>
            </w:r>
            <w:r>
              <w:rPr>
                <w:noProof/>
                <w:webHidden/>
              </w:rPr>
              <w:instrText xml:space="preserve"> PAGEREF _Toc239529478 \h </w:instrText>
            </w:r>
            <w:r>
              <w:rPr>
                <w:noProof/>
                <w:webHidden/>
              </w:rPr>
            </w:r>
            <w:r>
              <w:rPr>
                <w:noProof/>
                <w:webHidden/>
              </w:rPr>
              <w:fldChar w:fldCharType="separate"/>
            </w:r>
            <w:r>
              <w:rPr>
                <w:noProof/>
                <w:webHidden/>
              </w:rPr>
              <w:t>87</w:t>
            </w:r>
            <w:r>
              <w:rPr>
                <w:noProof/>
                <w:webHidden/>
              </w:rPr>
              <w:fldChar w:fldCharType="end"/>
            </w:r>
          </w:hyperlink>
        </w:p>
        <w:p w14:paraId="3836B291" w14:textId="5ACD8FA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9" w:history="1">
            <w:r w:rsidRPr="006C1F3D">
              <w:rPr>
                <w:rStyle w:val="Hyperlink"/>
                <w:noProof/>
              </w:rPr>
              <w:t>8.1 Evaluation overview</w:t>
            </w:r>
            <w:r>
              <w:rPr>
                <w:noProof/>
                <w:webHidden/>
              </w:rPr>
              <w:tab/>
            </w:r>
            <w:r>
              <w:rPr>
                <w:noProof/>
                <w:webHidden/>
              </w:rPr>
              <w:fldChar w:fldCharType="begin"/>
            </w:r>
            <w:r>
              <w:rPr>
                <w:noProof/>
                <w:webHidden/>
              </w:rPr>
              <w:instrText xml:space="preserve"> PAGEREF _Toc239529479 \h </w:instrText>
            </w:r>
            <w:r>
              <w:rPr>
                <w:noProof/>
                <w:webHidden/>
              </w:rPr>
            </w:r>
            <w:r>
              <w:rPr>
                <w:noProof/>
                <w:webHidden/>
              </w:rPr>
              <w:fldChar w:fldCharType="separate"/>
            </w:r>
            <w:r>
              <w:rPr>
                <w:noProof/>
                <w:webHidden/>
              </w:rPr>
              <w:t>87</w:t>
            </w:r>
            <w:r>
              <w:rPr>
                <w:noProof/>
                <w:webHidden/>
              </w:rPr>
              <w:fldChar w:fldCharType="end"/>
            </w:r>
          </w:hyperlink>
        </w:p>
        <w:p w14:paraId="256D3D9E" w14:textId="42E1D14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80" w:history="1">
            <w:r w:rsidRPr="006C1F3D">
              <w:rPr>
                <w:rStyle w:val="Hyperlink"/>
                <w:noProof/>
              </w:rPr>
              <w:t>8.2 Level 1 - ML accuracy evaluation (SRQ1)</w:t>
            </w:r>
            <w:r>
              <w:rPr>
                <w:noProof/>
                <w:webHidden/>
              </w:rPr>
              <w:tab/>
            </w:r>
            <w:r>
              <w:rPr>
                <w:noProof/>
                <w:webHidden/>
              </w:rPr>
              <w:fldChar w:fldCharType="begin"/>
            </w:r>
            <w:r>
              <w:rPr>
                <w:noProof/>
                <w:webHidden/>
              </w:rPr>
              <w:instrText xml:space="preserve"> PAGEREF _Toc239529480 \h </w:instrText>
            </w:r>
            <w:r>
              <w:rPr>
                <w:noProof/>
                <w:webHidden/>
              </w:rPr>
            </w:r>
            <w:r>
              <w:rPr>
                <w:noProof/>
                <w:webHidden/>
              </w:rPr>
              <w:fldChar w:fldCharType="separate"/>
            </w:r>
            <w:r>
              <w:rPr>
                <w:noProof/>
                <w:webHidden/>
              </w:rPr>
              <w:t>87</w:t>
            </w:r>
            <w:r>
              <w:rPr>
                <w:noProof/>
                <w:webHidden/>
              </w:rPr>
              <w:fldChar w:fldCharType="end"/>
            </w:r>
          </w:hyperlink>
        </w:p>
        <w:p w14:paraId="6AE1A12D" w14:textId="4078920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1" w:history="1">
            <w:r w:rsidRPr="006C1F3D">
              <w:rPr>
                <w:rStyle w:val="Hyperlink"/>
                <w:noProof/>
              </w:rPr>
              <w:t>8.2.1</w:t>
            </w:r>
            <w:r>
              <w:rPr>
                <w:rFonts w:asciiTheme="minorHAnsi" w:eastAsiaTheme="minorEastAsia" w:hAnsiTheme="minorHAnsi" w:cstheme="minorBidi"/>
                <w:noProof/>
                <w:color w:val="auto"/>
                <w:lang w:eastAsia="en-AU"/>
              </w:rPr>
              <w:tab/>
            </w:r>
            <w:r w:rsidRPr="006C1F3D">
              <w:rPr>
                <w:rStyle w:val="Hyperlink"/>
                <w:noProof/>
              </w:rPr>
              <w:t>Benchmark design</w:t>
            </w:r>
            <w:r>
              <w:rPr>
                <w:noProof/>
                <w:webHidden/>
              </w:rPr>
              <w:tab/>
            </w:r>
            <w:r>
              <w:rPr>
                <w:noProof/>
                <w:webHidden/>
              </w:rPr>
              <w:fldChar w:fldCharType="begin"/>
            </w:r>
            <w:r>
              <w:rPr>
                <w:noProof/>
                <w:webHidden/>
              </w:rPr>
              <w:instrText xml:space="preserve"> PAGEREF _Toc239529481 \h </w:instrText>
            </w:r>
            <w:r>
              <w:rPr>
                <w:noProof/>
                <w:webHidden/>
              </w:rPr>
            </w:r>
            <w:r>
              <w:rPr>
                <w:noProof/>
                <w:webHidden/>
              </w:rPr>
              <w:fldChar w:fldCharType="separate"/>
            </w:r>
            <w:r>
              <w:rPr>
                <w:noProof/>
                <w:webHidden/>
              </w:rPr>
              <w:t>87</w:t>
            </w:r>
            <w:r>
              <w:rPr>
                <w:noProof/>
                <w:webHidden/>
              </w:rPr>
              <w:fldChar w:fldCharType="end"/>
            </w:r>
          </w:hyperlink>
        </w:p>
        <w:p w14:paraId="6CF11FD3" w14:textId="6C0BCC8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2" w:history="1">
            <w:r w:rsidRPr="006C1F3D">
              <w:rPr>
                <w:rStyle w:val="Hyperlink"/>
                <w:noProof/>
              </w:rPr>
              <w:t>8.2.2</w:t>
            </w:r>
            <w:r>
              <w:rPr>
                <w:rFonts w:asciiTheme="minorHAnsi" w:eastAsiaTheme="minorEastAsia" w:hAnsiTheme="minorHAnsi" w:cstheme="minorBidi"/>
                <w:noProof/>
                <w:color w:val="auto"/>
                <w:lang w:eastAsia="en-AU"/>
              </w:rPr>
              <w:tab/>
            </w:r>
            <w:r w:rsidRPr="006C1F3D">
              <w:rPr>
                <w:rStyle w:val="Hyperlink"/>
                <w:noProof/>
              </w:rPr>
              <w:t>Metrics</w:t>
            </w:r>
            <w:r>
              <w:rPr>
                <w:noProof/>
                <w:webHidden/>
              </w:rPr>
              <w:tab/>
            </w:r>
            <w:r>
              <w:rPr>
                <w:noProof/>
                <w:webHidden/>
              </w:rPr>
              <w:fldChar w:fldCharType="begin"/>
            </w:r>
            <w:r>
              <w:rPr>
                <w:noProof/>
                <w:webHidden/>
              </w:rPr>
              <w:instrText xml:space="preserve"> PAGEREF _Toc239529482 \h </w:instrText>
            </w:r>
            <w:r>
              <w:rPr>
                <w:noProof/>
                <w:webHidden/>
              </w:rPr>
            </w:r>
            <w:r>
              <w:rPr>
                <w:noProof/>
                <w:webHidden/>
              </w:rPr>
              <w:fldChar w:fldCharType="separate"/>
            </w:r>
            <w:r>
              <w:rPr>
                <w:noProof/>
                <w:webHidden/>
              </w:rPr>
              <w:t>88</w:t>
            </w:r>
            <w:r>
              <w:rPr>
                <w:noProof/>
                <w:webHidden/>
              </w:rPr>
              <w:fldChar w:fldCharType="end"/>
            </w:r>
          </w:hyperlink>
        </w:p>
        <w:p w14:paraId="795ED1D1" w14:textId="2173F88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3" w:history="1">
            <w:r w:rsidRPr="006C1F3D">
              <w:rPr>
                <w:rStyle w:val="Hyperlink"/>
                <w:noProof/>
              </w:rPr>
              <w:t>8.2.3</w:t>
            </w:r>
            <w:r>
              <w:rPr>
                <w:rFonts w:asciiTheme="minorHAnsi" w:eastAsiaTheme="minorEastAsia" w:hAnsiTheme="minorHAnsi" w:cstheme="minorBidi"/>
                <w:noProof/>
                <w:color w:val="auto"/>
                <w:lang w:eastAsia="en-AU"/>
              </w:rPr>
              <w:tab/>
            </w:r>
            <w:r w:rsidRPr="006C1F3D">
              <w:rPr>
                <w:rStyle w:val="Hyperlink"/>
                <w:noProof/>
              </w:rPr>
              <w:t>Baselines</w:t>
            </w:r>
            <w:r>
              <w:rPr>
                <w:noProof/>
                <w:webHidden/>
              </w:rPr>
              <w:tab/>
            </w:r>
            <w:r>
              <w:rPr>
                <w:noProof/>
                <w:webHidden/>
              </w:rPr>
              <w:fldChar w:fldCharType="begin"/>
            </w:r>
            <w:r>
              <w:rPr>
                <w:noProof/>
                <w:webHidden/>
              </w:rPr>
              <w:instrText xml:space="preserve"> PAGEREF _Toc239529483 \h </w:instrText>
            </w:r>
            <w:r>
              <w:rPr>
                <w:noProof/>
                <w:webHidden/>
              </w:rPr>
            </w:r>
            <w:r>
              <w:rPr>
                <w:noProof/>
                <w:webHidden/>
              </w:rPr>
              <w:fldChar w:fldCharType="separate"/>
            </w:r>
            <w:r>
              <w:rPr>
                <w:noProof/>
                <w:webHidden/>
              </w:rPr>
              <w:t>88</w:t>
            </w:r>
            <w:r>
              <w:rPr>
                <w:noProof/>
                <w:webHidden/>
              </w:rPr>
              <w:fldChar w:fldCharType="end"/>
            </w:r>
          </w:hyperlink>
        </w:p>
        <w:p w14:paraId="45A43BFB" w14:textId="5204678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4" w:history="1">
            <w:r w:rsidRPr="006C1F3D">
              <w:rPr>
                <w:rStyle w:val="Hyperlink"/>
                <w:noProof/>
              </w:rPr>
              <w:t>8.2.4</w:t>
            </w:r>
            <w:r>
              <w:rPr>
                <w:rFonts w:asciiTheme="minorHAnsi" w:eastAsiaTheme="minorEastAsia" w:hAnsiTheme="minorHAnsi" w:cstheme="minorBidi"/>
                <w:noProof/>
                <w:color w:val="auto"/>
                <w:lang w:eastAsia="en-AU"/>
              </w:rPr>
              <w:tab/>
            </w:r>
            <w:r w:rsidRPr="006C1F3D">
              <w:rPr>
                <w:rStyle w:val="Hyperlink"/>
                <w:noProof/>
              </w:rPr>
              <w:t>Results</w:t>
            </w:r>
            <w:r>
              <w:rPr>
                <w:noProof/>
                <w:webHidden/>
              </w:rPr>
              <w:tab/>
            </w:r>
            <w:r>
              <w:rPr>
                <w:noProof/>
                <w:webHidden/>
              </w:rPr>
              <w:fldChar w:fldCharType="begin"/>
            </w:r>
            <w:r>
              <w:rPr>
                <w:noProof/>
                <w:webHidden/>
              </w:rPr>
              <w:instrText xml:space="preserve"> PAGEREF _Toc239529484 \h </w:instrText>
            </w:r>
            <w:r>
              <w:rPr>
                <w:noProof/>
                <w:webHidden/>
              </w:rPr>
            </w:r>
            <w:r>
              <w:rPr>
                <w:noProof/>
                <w:webHidden/>
              </w:rPr>
              <w:fldChar w:fldCharType="separate"/>
            </w:r>
            <w:r>
              <w:rPr>
                <w:noProof/>
                <w:webHidden/>
              </w:rPr>
              <w:t>88</w:t>
            </w:r>
            <w:r>
              <w:rPr>
                <w:noProof/>
                <w:webHidden/>
              </w:rPr>
              <w:fldChar w:fldCharType="end"/>
            </w:r>
          </w:hyperlink>
        </w:p>
        <w:p w14:paraId="489DEC2B" w14:textId="78E85907"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85" w:history="1">
            <w:r w:rsidRPr="006C1F3D">
              <w:rPr>
                <w:rStyle w:val="Hyperlink"/>
                <w:noProof/>
              </w:rPr>
              <w:t>8.3 Level 2 - Recommendation quality evaluation (SRQ2)</w:t>
            </w:r>
            <w:r>
              <w:rPr>
                <w:noProof/>
                <w:webHidden/>
              </w:rPr>
              <w:tab/>
            </w:r>
            <w:r>
              <w:rPr>
                <w:noProof/>
                <w:webHidden/>
              </w:rPr>
              <w:fldChar w:fldCharType="begin"/>
            </w:r>
            <w:r>
              <w:rPr>
                <w:noProof/>
                <w:webHidden/>
              </w:rPr>
              <w:instrText xml:space="preserve"> PAGEREF _Toc239529485 \h </w:instrText>
            </w:r>
            <w:r>
              <w:rPr>
                <w:noProof/>
                <w:webHidden/>
              </w:rPr>
            </w:r>
            <w:r>
              <w:rPr>
                <w:noProof/>
                <w:webHidden/>
              </w:rPr>
              <w:fldChar w:fldCharType="separate"/>
            </w:r>
            <w:r>
              <w:rPr>
                <w:noProof/>
                <w:webHidden/>
              </w:rPr>
              <w:t>88</w:t>
            </w:r>
            <w:r>
              <w:rPr>
                <w:noProof/>
                <w:webHidden/>
              </w:rPr>
              <w:fldChar w:fldCharType="end"/>
            </w:r>
          </w:hyperlink>
        </w:p>
        <w:p w14:paraId="6D79FB3F" w14:textId="60A2570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6" w:history="1">
            <w:r w:rsidRPr="006C1F3D">
              <w:rPr>
                <w:rStyle w:val="Hyperlink"/>
                <w:noProof/>
              </w:rPr>
              <w:t>8.3.1</w:t>
            </w:r>
            <w:r>
              <w:rPr>
                <w:rFonts w:asciiTheme="minorHAnsi" w:eastAsiaTheme="minorEastAsia" w:hAnsiTheme="minorHAnsi" w:cstheme="minorBidi"/>
                <w:noProof/>
                <w:color w:val="auto"/>
                <w:lang w:eastAsia="en-AU"/>
              </w:rPr>
              <w:tab/>
            </w:r>
            <w:r w:rsidRPr="006C1F3D">
              <w:rPr>
                <w:rStyle w:val="Hyperlink"/>
                <w:noProof/>
              </w:rPr>
              <w:t>LLM-as-Judge protocol</w:t>
            </w:r>
            <w:r>
              <w:rPr>
                <w:noProof/>
                <w:webHidden/>
              </w:rPr>
              <w:tab/>
            </w:r>
            <w:r>
              <w:rPr>
                <w:noProof/>
                <w:webHidden/>
              </w:rPr>
              <w:fldChar w:fldCharType="begin"/>
            </w:r>
            <w:r>
              <w:rPr>
                <w:noProof/>
                <w:webHidden/>
              </w:rPr>
              <w:instrText xml:space="preserve"> PAGEREF _Toc239529486 \h </w:instrText>
            </w:r>
            <w:r>
              <w:rPr>
                <w:noProof/>
                <w:webHidden/>
              </w:rPr>
            </w:r>
            <w:r>
              <w:rPr>
                <w:noProof/>
                <w:webHidden/>
              </w:rPr>
              <w:fldChar w:fldCharType="separate"/>
            </w:r>
            <w:r>
              <w:rPr>
                <w:noProof/>
                <w:webHidden/>
              </w:rPr>
              <w:t>88</w:t>
            </w:r>
            <w:r>
              <w:rPr>
                <w:noProof/>
                <w:webHidden/>
              </w:rPr>
              <w:fldChar w:fldCharType="end"/>
            </w:r>
          </w:hyperlink>
        </w:p>
        <w:p w14:paraId="7BA8809E" w14:textId="7A68C62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7" w:history="1">
            <w:r w:rsidRPr="006C1F3D">
              <w:rPr>
                <w:rStyle w:val="Hyperlink"/>
                <w:noProof/>
              </w:rPr>
              <w:t>8.3.2</w:t>
            </w:r>
            <w:r>
              <w:rPr>
                <w:rFonts w:asciiTheme="minorHAnsi" w:eastAsiaTheme="minorEastAsia" w:hAnsiTheme="minorHAnsi" w:cstheme="minorBidi"/>
                <w:noProof/>
                <w:color w:val="auto"/>
                <w:lang w:eastAsia="en-AU"/>
              </w:rPr>
              <w:tab/>
            </w:r>
            <w:r w:rsidRPr="006C1F3D">
              <w:rPr>
                <w:rStyle w:val="Hyperlink"/>
                <w:noProof/>
              </w:rPr>
              <w:t>Calibration check</w:t>
            </w:r>
            <w:r>
              <w:rPr>
                <w:noProof/>
                <w:webHidden/>
              </w:rPr>
              <w:tab/>
            </w:r>
            <w:r>
              <w:rPr>
                <w:noProof/>
                <w:webHidden/>
              </w:rPr>
              <w:fldChar w:fldCharType="begin"/>
            </w:r>
            <w:r>
              <w:rPr>
                <w:noProof/>
                <w:webHidden/>
              </w:rPr>
              <w:instrText xml:space="preserve"> PAGEREF _Toc239529487 \h </w:instrText>
            </w:r>
            <w:r>
              <w:rPr>
                <w:noProof/>
                <w:webHidden/>
              </w:rPr>
            </w:r>
            <w:r>
              <w:rPr>
                <w:noProof/>
                <w:webHidden/>
              </w:rPr>
              <w:fldChar w:fldCharType="separate"/>
            </w:r>
            <w:r>
              <w:rPr>
                <w:noProof/>
                <w:webHidden/>
              </w:rPr>
              <w:t>89</w:t>
            </w:r>
            <w:r>
              <w:rPr>
                <w:noProof/>
                <w:webHidden/>
              </w:rPr>
              <w:fldChar w:fldCharType="end"/>
            </w:r>
          </w:hyperlink>
        </w:p>
        <w:p w14:paraId="0A5B1A6C" w14:textId="5FF2F7C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8" w:history="1">
            <w:r w:rsidRPr="006C1F3D">
              <w:rPr>
                <w:rStyle w:val="Hyperlink"/>
                <w:noProof/>
              </w:rPr>
              <w:t>8.3.3</w:t>
            </w:r>
            <w:r>
              <w:rPr>
                <w:rFonts w:asciiTheme="minorHAnsi" w:eastAsiaTheme="minorEastAsia" w:hAnsiTheme="minorHAnsi" w:cstheme="minorBidi"/>
                <w:noProof/>
                <w:color w:val="auto"/>
                <w:lang w:eastAsia="en-AU"/>
              </w:rPr>
              <w:tab/>
            </w:r>
            <w:r w:rsidRPr="006C1F3D">
              <w:rPr>
                <w:rStyle w:val="Hyperlink"/>
                <w:noProof/>
              </w:rPr>
              <w:t>SRQ4 baseline - code-as-action agent (Prometheus), not a human analyst</w:t>
            </w:r>
            <w:r>
              <w:rPr>
                <w:noProof/>
                <w:webHidden/>
              </w:rPr>
              <w:tab/>
            </w:r>
            <w:r>
              <w:rPr>
                <w:noProof/>
                <w:webHidden/>
              </w:rPr>
              <w:fldChar w:fldCharType="begin"/>
            </w:r>
            <w:r>
              <w:rPr>
                <w:noProof/>
                <w:webHidden/>
              </w:rPr>
              <w:instrText xml:space="preserve"> PAGEREF _Toc239529488 \h </w:instrText>
            </w:r>
            <w:r>
              <w:rPr>
                <w:noProof/>
                <w:webHidden/>
              </w:rPr>
            </w:r>
            <w:r>
              <w:rPr>
                <w:noProof/>
                <w:webHidden/>
              </w:rPr>
              <w:fldChar w:fldCharType="separate"/>
            </w:r>
            <w:r>
              <w:rPr>
                <w:noProof/>
                <w:webHidden/>
              </w:rPr>
              <w:t>89</w:t>
            </w:r>
            <w:r>
              <w:rPr>
                <w:noProof/>
                <w:webHidden/>
              </w:rPr>
              <w:fldChar w:fldCharType="end"/>
            </w:r>
          </w:hyperlink>
        </w:p>
        <w:p w14:paraId="64115FCC" w14:textId="38796F8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9" w:history="1">
            <w:r w:rsidRPr="006C1F3D">
              <w:rPr>
                <w:rStyle w:val="Hyperlink"/>
                <w:noProof/>
              </w:rPr>
              <w:t>8.3.4</w:t>
            </w:r>
            <w:r>
              <w:rPr>
                <w:rFonts w:asciiTheme="minorHAnsi" w:eastAsiaTheme="minorEastAsia" w:hAnsiTheme="minorHAnsi" w:cstheme="minorBidi"/>
                <w:noProof/>
                <w:color w:val="auto"/>
                <w:lang w:eastAsia="en-AU"/>
              </w:rPr>
              <w:tab/>
            </w:r>
            <w:r w:rsidRPr="006C1F3D">
              <w:rPr>
                <w:rStyle w:val="Hyperlink"/>
                <w:noProof/>
              </w:rPr>
              <w:t>Results</w:t>
            </w:r>
            <w:r>
              <w:rPr>
                <w:noProof/>
                <w:webHidden/>
              </w:rPr>
              <w:tab/>
            </w:r>
            <w:r>
              <w:rPr>
                <w:noProof/>
                <w:webHidden/>
              </w:rPr>
              <w:fldChar w:fldCharType="begin"/>
            </w:r>
            <w:r>
              <w:rPr>
                <w:noProof/>
                <w:webHidden/>
              </w:rPr>
              <w:instrText xml:space="preserve"> PAGEREF _Toc239529489 \h </w:instrText>
            </w:r>
            <w:r>
              <w:rPr>
                <w:noProof/>
                <w:webHidden/>
              </w:rPr>
            </w:r>
            <w:r>
              <w:rPr>
                <w:noProof/>
                <w:webHidden/>
              </w:rPr>
              <w:fldChar w:fldCharType="separate"/>
            </w:r>
            <w:r>
              <w:rPr>
                <w:noProof/>
                <w:webHidden/>
              </w:rPr>
              <w:t>89</w:t>
            </w:r>
            <w:r>
              <w:rPr>
                <w:noProof/>
                <w:webHidden/>
              </w:rPr>
              <w:fldChar w:fldCharType="end"/>
            </w:r>
          </w:hyperlink>
        </w:p>
        <w:p w14:paraId="099508A7" w14:textId="2ED4F68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0" w:history="1">
            <w:r w:rsidRPr="006C1F3D">
              <w:rPr>
                <w:rStyle w:val="Hyperlink"/>
                <w:noProof/>
              </w:rPr>
              <w:t>8.4 Level 3 - Agent behaviour evaluation (SRQ1 + SRQ2)</w:t>
            </w:r>
            <w:r>
              <w:rPr>
                <w:noProof/>
                <w:webHidden/>
              </w:rPr>
              <w:tab/>
            </w:r>
            <w:r>
              <w:rPr>
                <w:noProof/>
                <w:webHidden/>
              </w:rPr>
              <w:fldChar w:fldCharType="begin"/>
            </w:r>
            <w:r>
              <w:rPr>
                <w:noProof/>
                <w:webHidden/>
              </w:rPr>
              <w:instrText xml:space="preserve"> PAGEREF _Toc239529490 \h </w:instrText>
            </w:r>
            <w:r>
              <w:rPr>
                <w:noProof/>
                <w:webHidden/>
              </w:rPr>
            </w:r>
            <w:r>
              <w:rPr>
                <w:noProof/>
                <w:webHidden/>
              </w:rPr>
              <w:fldChar w:fldCharType="separate"/>
            </w:r>
            <w:r>
              <w:rPr>
                <w:noProof/>
                <w:webHidden/>
              </w:rPr>
              <w:t>90</w:t>
            </w:r>
            <w:r>
              <w:rPr>
                <w:noProof/>
                <w:webHidden/>
              </w:rPr>
              <w:fldChar w:fldCharType="end"/>
            </w:r>
          </w:hyperlink>
        </w:p>
        <w:p w14:paraId="3579A597" w14:textId="480C29B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1" w:history="1">
            <w:r w:rsidRPr="006C1F3D">
              <w:rPr>
                <w:rStyle w:val="Hyperlink"/>
                <w:noProof/>
              </w:rPr>
              <w:t>8.4.1</w:t>
            </w:r>
            <w:r>
              <w:rPr>
                <w:rFonts w:asciiTheme="minorHAnsi" w:eastAsiaTheme="minorEastAsia" w:hAnsiTheme="minorHAnsi" w:cstheme="minorBidi"/>
                <w:noProof/>
                <w:color w:val="auto"/>
                <w:lang w:eastAsia="en-AU"/>
              </w:rPr>
              <w:tab/>
            </w:r>
            <w:r w:rsidRPr="006C1F3D">
              <w:rPr>
                <w:rStyle w:val="Hyperlink"/>
                <w:noProof/>
              </w:rPr>
              <w:t>RAM profiling</w:t>
            </w:r>
            <w:r>
              <w:rPr>
                <w:noProof/>
                <w:webHidden/>
              </w:rPr>
              <w:tab/>
            </w:r>
            <w:r>
              <w:rPr>
                <w:noProof/>
                <w:webHidden/>
              </w:rPr>
              <w:fldChar w:fldCharType="begin"/>
            </w:r>
            <w:r>
              <w:rPr>
                <w:noProof/>
                <w:webHidden/>
              </w:rPr>
              <w:instrText xml:space="preserve"> PAGEREF _Toc239529491 \h </w:instrText>
            </w:r>
            <w:r>
              <w:rPr>
                <w:noProof/>
                <w:webHidden/>
              </w:rPr>
            </w:r>
            <w:r>
              <w:rPr>
                <w:noProof/>
                <w:webHidden/>
              </w:rPr>
              <w:fldChar w:fldCharType="separate"/>
            </w:r>
            <w:r>
              <w:rPr>
                <w:noProof/>
                <w:webHidden/>
              </w:rPr>
              <w:t>90</w:t>
            </w:r>
            <w:r>
              <w:rPr>
                <w:noProof/>
                <w:webHidden/>
              </w:rPr>
              <w:fldChar w:fldCharType="end"/>
            </w:r>
          </w:hyperlink>
        </w:p>
        <w:p w14:paraId="16D2712B" w14:textId="0828B926"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2" w:history="1">
            <w:r w:rsidRPr="006C1F3D">
              <w:rPr>
                <w:rStyle w:val="Hyperlink"/>
                <w:noProof/>
              </w:rPr>
              <w:t>8.4.2</w:t>
            </w:r>
            <w:r>
              <w:rPr>
                <w:rFonts w:asciiTheme="minorHAnsi" w:eastAsiaTheme="minorEastAsia" w:hAnsiTheme="minorHAnsi" w:cstheme="minorBidi"/>
                <w:noProof/>
                <w:color w:val="auto"/>
                <w:lang w:eastAsia="en-AU"/>
              </w:rPr>
              <w:tab/>
            </w:r>
            <w:r w:rsidRPr="006C1F3D">
              <w:rPr>
                <w:rStyle w:val="Hyperlink"/>
                <w:noProof/>
              </w:rPr>
              <w:t>Latency profiling</w:t>
            </w:r>
            <w:r>
              <w:rPr>
                <w:noProof/>
                <w:webHidden/>
              </w:rPr>
              <w:tab/>
            </w:r>
            <w:r>
              <w:rPr>
                <w:noProof/>
                <w:webHidden/>
              </w:rPr>
              <w:fldChar w:fldCharType="begin"/>
            </w:r>
            <w:r>
              <w:rPr>
                <w:noProof/>
                <w:webHidden/>
              </w:rPr>
              <w:instrText xml:space="preserve"> PAGEREF _Toc239529492 \h </w:instrText>
            </w:r>
            <w:r>
              <w:rPr>
                <w:noProof/>
                <w:webHidden/>
              </w:rPr>
            </w:r>
            <w:r>
              <w:rPr>
                <w:noProof/>
                <w:webHidden/>
              </w:rPr>
              <w:fldChar w:fldCharType="separate"/>
            </w:r>
            <w:r>
              <w:rPr>
                <w:noProof/>
                <w:webHidden/>
              </w:rPr>
              <w:t>90</w:t>
            </w:r>
            <w:r>
              <w:rPr>
                <w:noProof/>
                <w:webHidden/>
              </w:rPr>
              <w:fldChar w:fldCharType="end"/>
            </w:r>
          </w:hyperlink>
        </w:p>
        <w:p w14:paraId="224C33E6" w14:textId="2A24BB6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3" w:history="1">
            <w:r w:rsidRPr="006C1F3D">
              <w:rPr>
                <w:rStyle w:val="Hyperlink"/>
                <w:noProof/>
              </w:rPr>
              <w:t>8.4.3</w:t>
            </w:r>
            <w:r>
              <w:rPr>
                <w:rFonts w:asciiTheme="minorHAnsi" w:eastAsiaTheme="minorEastAsia" w:hAnsiTheme="minorHAnsi" w:cstheme="minorBidi"/>
                <w:noProof/>
                <w:color w:val="auto"/>
                <w:lang w:eastAsia="en-AU"/>
              </w:rPr>
              <w:tab/>
            </w:r>
            <w:r w:rsidRPr="006C1F3D">
              <w:rPr>
                <w:rStyle w:val="Hyperlink"/>
                <w:noProof/>
              </w:rPr>
              <w:t>Failure mode analysis</w:t>
            </w:r>
            <w:r>
              <w:rPr>
                <w:noProof/>
                <w:webHidden/>
              </w:rPr>
              <w:tab/>
            </w:r>
            <w:r>
              <w:rPr>
                <w:noProof/>
                <w:webHidden/>
              </w:rPr>
              <w:fldChar w:fldCharType="begin"/>
            </w:r>
            <w:r>
              <w:rPr>
                <w:noProof/>
                <w:webHidden/>
              </w:rPr>
              <w:instrText xml:space="preserve"> PAGEREF _Toc239529493 \h </w:instrText>
            </w:r>
            <w:r>
              <w:rPr>
                <w:noProof/>
                <w:webHidden/>
              </w:rPr>
            </w:r>
            <w:r>
              <w:rPr>
                <w:noProof/>
                <w:webHidden/>
              </w:rPr>
              <w:fldChar w:fldCharType="separate"/>
            </w:r>
            <w:r>
              <w:rPr>
                <w:noProof/>
                <w:webHidden/>
              </w:rPr>
              <w:t>91</w:t>
            </w:r>
            <w:r>
              <w:rPr>
                <w:noProof/>
                <w:webHidden/>
              </w:rPr>
              <w:fldChar w:fldCharType="end"/>
            </w:r>
          </w:hyperlink>
        </w:p>
        <w:p w14:paraId="606FB7A6" w14:textId="686299B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4" w:history="1">
            <w:r w:rsidRPr="006C1F3D">
              <w:rPr>
                <w:rStyle w:val="Hyperlink"/>
                <w:noProof/>
              </w:rPr>
              <w:t>8.4.4</w:t>
            </w:r>
            <w:r>
              <w:rPr>
                <w:rFonts w:asciiTheme="minorHAnsi" w:eastAsiaTheme="minorEastAsia" w:hAnsiTheme="minorHAnsi" w:cstheme="minorBidi"/>
                <w:noProof/>
                <w:color w:val="auto"/>
                <w:lang w:eastAsia="en-AU"/>
              </w:rPr>
              <w:tab/>
            </w:r>
            <w:r w:rsidRPr="006C1F3D">
              <w:rPr>
                <w:rStyle w:val="Hyperlink"/>
                <w:noProof/>
              </w:rPr>
              <w:t>Results</w:t>
            </w:r>
            <w:r>
              <w:rPr>
                <w:noProof/>
                <w:webHidden/>
              </w:rPr>
              <w:tab/>
            </w:r>
            <w:r>
              <w:rPr>
                <w:noProof/>
                <w:webHidden/>
              </w:rPr>
              <w:fldChar w:fldCharType="begin"/>
            </w:r>
            <w:r>
              <w:rPr>
                <w:noProof/>
                <w:webHidden/>
              </w:rPr>
              <w:instrText xml:space="preserve"> PAGEREF _Toc239529494 \h </w:instrText>
            </w:r>
            <w:r>
              <w:rPr>
                <w:noProof/>
                <w:webHidden/>
              </w:rPr>
            </w:r>
            <w:r>
              <w:rPr>
                <w:noProof/>
                <w:webHidden/>
              </w:rPr>
              <w:fldChar w:fldCharType="separate"/>
            </w:r>
            <w:r>
              <w:rPr>
                <w:noProof/>
                <w:webHidden/>
              </w:rPr>
              <w:t>91</w:t>
            </w:r>
            <w:r>
              <w:rPr>
                <w:noProof/>
                <w:webHidden/>
              </w:rPr>
              <w:fldChar w:fldCharType="end"/>
            </w:r>
          </w:hyperlink>
        </w:p>
        <w:p w14:paraId="38E544E1" w14:textId="5C0D387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5" w:history="1">
            <w:r w:rsidRPr="006C1F3D">
              <w:rPr>
                <w:rStyle w:val="Hyperlink"/>
                <w:noProof/>
              </w:rPr>
              <w:t>8.5 Threats to validity</w:t>
            </w:r>
            <w:r>
              <w:rPr>
                <w:noProof/>
                <w:webHidden/>
              </w:rPr>
              <w:tab/>
            </w:r>
            <w:r>
              <w:rPr>
                <w:noProof/>
                <w:webHidden/>
              </w:rPr>
              <w:fldChar w:fldCharType="begin"/>
            </w:r>
            <w:r>
              <w:rPr>
                <w:noProof/>
                <w:webHidden/>
              </w:rPr>
              <w:instrText xml:space="preserve"> PAGEREF _Toc239529495 \h </w:instrText>
            </w:r>
            <w:r>
              <w:rPr>
                <w:noProof/>
                <w:webHidden/>
              </w:rPr>
            </w:r>
            <w:r>
              <w:rPr>
                <w:noProof/>
                <w:webHidden/>
              </w:rPr>
              <w:fldChar w:fldCharType="separate"/>
            </w:r>
            <w:r>
              <w:rPr>
                <w:noProof/>
                <w:webHidden/>
              </w:rPr>
              <w:t>92</w:t>
            </w:r>
            <w:r>
              <w:rPr>
                <w:noProof/>
                <w:webHidden/>
              </w:rPr>
              <w:fldChar w:fldCharType="end"/>
            </w:r>
          </w:hyperlink>
        </w:p>
        <w:p w14:paraId="4E9042F4" w14:textId="70FA206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6" w:history="1">
            <w:r w:rsidRPr="006C1F3D">
              <w:rPr>
                <w:rStyle w:val="Hyperlink"/>
                <w:noProof/>
              </w:rPr>
              <w:t>8.6 Connection to SRQs</w:t>
            </w:r>
            <w:r>
              <w:rPr>
                <w:noProof/>
                <w:webHidden/>
              </w:rPr>
              <w:tab/>
            </w:r>
            <w:r>
              <w:rPr>
                <w:noProof/>
                <w:webHidden/>
              </w:rPr>
              <w:fldChar w:fldCharType="begin"/>
            </w:r>
            <w:r>
              <w:rPr>
                <w:noProof/>
                <w:webHidden/>
              </w:rPr>
              <w:instrText xml:space="preserve"> PAGEREF _Toc239529496 \h </w:instrText>
            </w:r>
            <w:r>
              <w:rPr>
                <w:noProof/>
                <w:webHidden/>
              </w:rPr>
            </w:r>
            <w:r>
              <w:rPr>
                <w:noProof/>
                <w:webHidden/>
              </w:rPr>
              <w:fldChar w:fldCharType="separate"/>
            </w:r>
            <w:r>
              <w:rPr>
                <w:noProof/>
                <w:webHidden/>
              </w:rPr>
              <w:t>92</w:t>
            </w:r>
            <w:r>
              <w:rPr>
                <w:noProof/>
                <w:webHidden/>
              </w:rPr>
              <w:fldChar w:fldCharType="end"/>
            </w:r>
          </w:hyperlink>
        </w:p>
        <w:p w14:paraId="0F6574F8" w14:textId="4D7CA2FE"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97" w:history="1">
            <w:r w:rsidRPr="006C1F3D">
              <w:rPr>
                <w:rStyle w:val="Hyperlink"/>
                <w:noProof/>
              </w:rPr>
              <w:t>Chapter 9 | Discussion</w:t>
            </w:r>
            <w:r>
              <w:rPr>
                <w:noProof/>
                <w:webHidden/>
              </w:rPr>
              <w:tab/>
            </w:r>
            <w:r>
              <w:rPr>
                <w:noProof/>
                <w:webHidden/>
              </w:rPr>
              <w:fldChar w:fldCharType="begin"/>
            </w:r>
            <w:r>
              <w:rPr>
                <w:noProof/>
                <w:webHidden/>
              </w:rPr>
              <w:instrText xml:space="preserve"> PAGEREF _Toc239529497 \h </w:instrText>
            </w:r>
            <w:r>
              <w:rPr>
                <w:noProof/>
                <w:webHidden/>
              </w:rPr>
            </w:r>
            <w:r>
              <w:rPr>
                <w:noProof/>
                <w:webHidden/>
              </w:rPr>
              <w:fldChar w:fldCharType="separate"/>
            </w:r>
            <w:r>
              <w:rPr>
                <w:noProof/>
                <w:webHidden/>
              </w:rPr>
              <w:t>93</w:t>
            </w:r>
            <w:r>
              <w:rPr>
                <w:noProof/>
                <w:webHidden/>
              </w:rPr>
              <w:fldChar w:fldCharType="end"/>
            </w:r>
          </w:hyperlink>
        </w:p>
        <w:p w14:paraId="4244F7E7" w14:textId="4345C3C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8" w:history="1">
            <w:r w:rsidRPr="006C1F3D">
              <w:rPr>
                <w:rStyle w:val="Hyperlink"/>
                <w:noProof/>
              </w:rPr>
              <w:t>9.1 Interpretation of findings</w:t>
            </w:r>
            <w:r>
              <w:rPr>
                <w:noProof/>
                <w:webHidden/>
              </w:rPr>
              <w:tab/>
            </w:r>
            <w:r>
              <w:rPr>
                <w:noProof/>
                <w:webHidden/>
              </w:rPr>
              <w:fldChar w:fldCharType="begin"/>
            </w:r>
            <w:r>
              <w:rPr>
                <w:noProof/>
                <w:webHidden/>
              </w:rPr>
              <w:instrText xml:space="preserve"> PAGEREF _Toc239529498 \h </w:instrText>
            </w:r>
            <w:r>
              <w:rPr>
                <w:noProof/>
                <w:webHidden/>
              </w:rPr>
            </w:r>
            <w:r>
              <w:rPr>
                <w:noProof/>
                <w:webHidden/>
              </w:rPr>
              <w:fldChar w:fldCharType="separate"/>
            </w:r>
            <w:r>
              <w:rPr>
                <w:noProof/>
                <w:webHidden/>
              </w:rPr>
              <w:t>93</w:t>
            </w:r>
            <w:r>
              <w:rPr>
                <w:noProof/>
                <w:webHidden/>
              </w:rPr>
              <w:fldChar w:fldCharType="end"/>
            </w:r>
          </w:hyperlink>
        </w:p>
        <w:p w14:paraId="6AE74064" w14:textId="11163F7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9" w:history="1">
            <w:r w:rsidRPr="006C1F3D">
              <w:rPr>
                <w:rStyle w:val="Hyperlink"/>
                <w:noProof/>
              </w:rPr>
              <w:t>9.1.1</w:t>
            </w:r>
            <w:r>
              <w:rPr>
                <w:rFonts w:asciiTheme="minorHAnsi" w:eastAsiaTheme="minorEastAsia" w:hAnsiTheme="minorHAnsi" w:cstheme="minorBidi"/>
                <w:noProof/>
                <w:color w:val="auto"/>
                <w:lang w:eastAsia="en-AU"/>
              </w:rPr>
              <w:tab/>
            </w:r>
            <w:r w:rsidRPr="006C1F3D">
              <w:rPr>
                <w:rStyle w:val="Hyperlink"/>
                <w:noProof/>
              </w:rPr>
              <w:t>SRQ1: Forecasting accuracy under constraints</w:t>
            </w:r>
            <w:r>
              <w:rPr>
                <w:noProof/>
                <w:webHidden/>
              </w:rPr>
              <w:tab/>
            </w:r>
            <w:r>
              <w:rPr>
                <w:noProof/>
                <w:webHidden/>
              </w:rPr>
              <w:fldChar w:fldCharType="begin"/>
            </w:r>
            <w:r>
              <w:rPr>
                <w:noProof/>
                <w:webHidden/>
              </w:rPr>
              <w:instrText xml:space="preserve"> PAGEREF _Toc239529499 \h </w:instrText>
            </w:r>
            <w:r>
              <w:rPr>
                <w:noProof/>
                <w:webHidden/>
              </w:rPr>
            </w:r>
            <w:r>
              <w:rPr>
                <w:noProof/>
                <w:webHidden/>
              </w:rPr>
              <w:fldChar w:fldCharType="separate"/>
            </w:r>
            <w:r>
              <w:rPr>
                <w:noProof/>
                <w:webHidden/>
              </w:rPr>
              <w:t>93</w:t>
            </w:r>
            <w:r>
              <w:rPr>
                <w:noProof/>
                <w:webHidden/>
              </w:rPr>
              <w:fldChar w:fldCharType="end"/>
            </w:r>
          </w:hyperlink>
        </w:p>
        <w:p w14:paraId="449E369C" w14:textId="41C092E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0" w:history="1">
            <w:r w:rsidRPr="006C1F3D">
              <w:rPr>
                <w:rStyle w:val="Hyperlink"/>
                <w:noProof/>
              </w:rPr>
              <w:t>9.1.2</w:t>
            </w:r>
            <w:r>
              <w:rPr>
                <w:rFonts w:asciiTheme="minorHAnsi" w:eastAsiaTheme="minorEastAsia" w:hAnsiTheme="minorHAnsi" w:cstheme="minorBidi"/>
                <w:noProof/>
                <w:color w:val="auto"/>
                <w:lang w:eastAsia="en-AU"/>
              </w:rPr>
              <w:tab/>
            </w:r>
            <w:r w:rsidRPr="006C1F3D">
              <w:rPr>
                <w:rStyle w:val="Hyperlink"/>
                <w:noProof/>
              </w:rPr>
              <w:t>SRQ2: Synthesis quality</w:t>
            </w:r>
            <w:r>
              <w:rPr>
                <w:noProof/>
                <w:webHidden/>
              </w:rPr>
              <w:tab/>
            </w:r>
            <w:r>
              <w:rPr>
                <w:noProof/>
                <w:webHidden/>
              </w:rPr>
              <w:fldChar w:fldCharType="begin"/>
            </w:r>
            <w:r>
              <w:rPr>
                <w:noProof/>
                <w:webHidden/>
              </w:rPr>
              <w:instrText xml:space="preserve"> PAGEREF _Toc239529500 \h </w:instrText>
            </w:r>
            <w:r>
              <w:rPr>
                <w:noProof/>
                <w:webHidden/>
              </w:rPr>
            </w:r>
            <w:r>
              <w:rPr>
                <w:noProof/>
                <w:webHidden/>
              </w:rPr>
              <w:fldChar w:fldCharType="separate"/>
            </w:r>
            <w:r>
              <w:rPr>
                <w:noProof/>
                <w:webHidden/>
              </w:rPr>
              <w:t>93</w:t>
            </w:r>
            <w:r>
              <w:rPr>
                <w:noProof/>
                <w:webHidden/>
              </w:rPr>
              <w:fldChar w:fldCharType="end"/>
            </w:r>
          </w:hyperlink>
        </w:p>
        <w:p w14:paraId="04A1E94C" w14:textId="194C2B1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1" w:history="1">
            <w:r w:rsidRPr="006C1F3D">
              <w:rPr>
                <w:rStyle w:val="Hyperlink"/>
                <w:noProof/>
              </w:rPr>
              <w:t>9.1.3</w:t>
            </w:r>
            <w:r>
              <w:rPr>
                <w:rFonts w:asciiTheme="minorHAnsi" w:eastAsiaTheme="minorEastAsia" w:hAnsiTheme="minorHAnsi" w:cstheme="minorBidi"/>
                <w:noProof/>
                <w:color w:val="auto"/>
                <w:lang w:eastAsia="en-AU"/>
              </w:rPr>
              <w:tab/>
            </w:r>
            <w:r w:rsidRPr="006C1F3D">
              <w:rPr>
                <w:rStyle w:val="Hyperlink"/>
                <w:noProof/>
              </w:rPr>
              <w:t>SRQ3: Integration readiness</w:t>
            </w:r>
            <w:r>
              <w:rPr>
                <w:noProof/>
                <w:webHidden/>
              </w:rPr>
              <w:tab/>
            </w:r>
            <w:r>
              <w:rPr>
                <w:noProof/>
                <w:webHidden/>
              </w:rPr>
              <w:fldChar w:fldCharType="begin"/>
            </w:r>
            <w:r>
              <w:rPr>
                <w:noProof/>
                <w:webHidden/>
              </w:rPr>
              <w:instrText xml:space="preserve"> PAGEREF _Toc239529501 \h </w:instrText>
            </w:r>
            <w:r>
              <w:rPr>
                <w:noProof/>
                <w:webHidden/>
              </w:rPr>
            </w:r>
            <w:r>
              <w:rPr>
                <w:noProof/>
                <w:webHidden/>
              </w:rPr>
              <w:fldChar w:fldCharType="separate"/>
            </w:r>
            <w:r>
              <w:rPr>
                <w:noProof/>
                <w:webHidden/>
              </w:rPr>
              <w:t>94</w:t>
            </w:r>
            <w:r>
              <w:rPr>
                <w:noProof/>
                <w:webHidden/>
              </w:rPr>
              <w:fldChar w:fldCharType="end"/>
            </w:r>
          </w:hyperlink>
        </w:p>
        <w:p w14:paraId="527FCE4B" w14:textId="0AF3F666"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2" w:history="1">
            <w:r w:rsidRPr="006C1F3D">
              <w:rPr>
                <w:rStyle w:val="Hyperlink"/>
                <w:noProof/>
              </w:rPr>
              <w:t>9.1.4</w:t>
            </w:r>
            <w:r>
              <w:rPr>
                <w:rFonts w:asciiTheme="minorHAnsi" w:eastAsiaTheme="minorEastAsia" w:hAnsiTheme="minorHAnsi" w:cstheme="minorBidi"/>
                <w:noProof/>
                <w:color w:val="auto"/>
                <w:lang w:eastAsia="en-AU"/>
              </w:rPr>
              <w:tab/>
            </w:r>
            <w:r w:rsidRPr="006C1F3D">
              <w:rPr>
                <w:rStyle w:val="Hyperlink"/>
                <w:noProof/>
              </w:rPr>
              <w:t>SRQ4: dedicated ML vs the LLM/traditional baselines</w:t>
            </w:r>
            <w:r>
              <w:rPr>
                <w:noProof/>
                <w:webHidden/>
              </w:rPr>
              <w:tab/>
            </w:r>
            <w:r>
              <w:rPr>
                <w:noProof/>
                <w:webHidden/>
              </w:rPr>
              <w:fldChar w:fldCharType="begin"/>
            </w:r>
            <w:r>
              <w:rPr>
                <w:noProof/>
                <w:webHidden/>
              </w:rPr>
              <w:instrText xml:space="preserve"> PAGEREF _Toc239529502 \h </w:instrText>
            </w:r>
            <w:r>
              <w:rPr>
                <w:noProof/>
                <w:webHidden/>
              </w:rPr>
            </w:r>
            <w:r>
              <w:rPr>
                <w:noProof/>
                <w:webHidden/>
              </w:rPr>
              <w:fldChar w:fldCharType="separate"/>
            </w:r>
            <w:r>
              <w:rPr>
                <w:noProof/>
                <w:webHidden/>
              </w:rPr>
              <w:t>94</w:t>
            </w:r>
            <w:r>
              <w:rPr>
                <w:noProof/>
                <w:webHidden/>
              </w:rPr>
              <w:fldChar w:fldCharType="end"/>
            </w:r>
          </w:hyperlink>
        </w:p>
        <w:p w14:paraId="0C19EA3E" w14:textId="5A0F19E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03" w:history="1">
            <w:r w:rsidRPr="006C1F3D">
              <w:rPr>
                <w:rStyle w:val="Hyperlink"/>
                <w:noProof/>
              </w:rPr>
              <w:t>9.2 Theoretical contributions</w:t>
            </w:r>
            <w:r>
              <w:rPr>
                <w:noProof/>
                <w:webHidden/>
              </w:rPr>
              <w:tab/>
            </w:r>
            <w:r>
              <w:rPr>
                <w:noProof/>
                <w:webHidden/>
              </w:rPr>
              <w:fldChar w:fldCharType="begin"/>
            </w:r>
            <w:r>
              <w:rPr>
                <w:noProof/>
                <w:webHidden/>
              </w:rPr>
              <w:instrText xml:space="preserve"> PAGEREF _Toc239529503 \h </w:instrText>
            </w:r>
            <w:r>
              <w:rPr>
                <w:noProof/>
                <w:webHidden/>
              </w:rPr>
            </w:r>
            <w:r>
              <w:rPr>
                <w:noProof/>
                <w:webHidden/>
              </w:rPr>
              <w:fldChar w:fldCharType="separate"/>
            </w:r>
            <w:r>
              <w:rPr>
                <w:noProof/>
                <w:webHidden/>
              </w:rPr>
              <w:t>95</w:t>
            </w:r>
            <w:r>
              <w:rPr>
                <w:noProof/>
                <w:webHidden/>
              </w:rPr>
              <w:fldChar w:fldCharType="end"/>
            </w:r>
          </w:hyperlink>
        </w:p>
        <w:p w14:paraId="593BFB94" w14:textId="0542CF9D"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4" w:history="1">
            <w:r w:rsidRPr="006C1F3D">
              <w:rPr>
                <w:rStyle w:val="Hyperlink"/>
                <w:noProof/>
              </w:rPr>
              <w:t>9.2.1</w:t>
            </w:r>
            <w:r>
              <w:rPr>
                <w:rFonts w:asciiTheme="minorHAnsi" w:eastAsiaTheme="minorEastAsia" w:hAnsiTheme="minorHAnsi" w:cstheme="minorBidi"/>
                <w:noProof/>
                <w:color w:val="auto"/>
                <w:lang w:eastAsia="en-AU"/>
              </w:rPr>
              <w:tab/>
            </w:r>
            <w:r w:rsidRPr="006C1F3D">
              <w:rPr>
                <w:rStyle w:val="Hyperlink"/>
                <w:noProof/>
              </w:rPr>
              <w:t>Design knowledge contribution (DSR framing)</w:t>
            </w:r>
            <w:r>
              <w:rPr>
                <w:noProof/>
                <w:webHidden/>
              </w:rPr>
              <w:tab/>
            </w:r>
            <w:r>
              <w:rPr>
                <w:noProof/>
                <w:webHidden/>
              </w:rPr>
              <w:fldChar w:fldCharType="begin"/>
            </w:r>
            <w:r>
              <w:rPr>
                <w:noProof/>
                <w:webHidden/>
              </w:rPr>
              <w:instrText xml:space="preserve"> PAGEREF _Toc239529504 \h </w:instrText>
            </w:r>
            <w:r>
              <w:rPr>
                <w:noProof/>
                <w:webHidden/>
              </w:rPr>
            </w:r>
            <w:r>
              <w:rPr>
                <w:noProof/>
                <w:webHidden/>
              </w:rPr>
              <w:fldChar w:fldCharType="separate"/>
            </w:r>
            <w:r>
              <w:rPr>
                <w:noProof/>
                <w:webHidden/>
              </w:rPr>
              <w:t>95</w:t>
            </w:r>
            <w:r>
              <w:rPr>
                <w:noProof/>
                <w:webHidden/>
              </w:rPr>
              <w:fldChar w:fldCharType="end"/>
            </w:r>
          </w:hyperlink>
        </w:p>
        <w:p w14:paraId="6D2F394D" w14:textId="3F8B90F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5" w:history="1">
            <w:r w:rsidRPr="006C1F3D">
              <w:rPr>
                <w:rStyle w:val="Hyperlink"/>
                <w:noProof/>
              </w:rPr>
              <w:t>9.2.2</w:t>
            </w:r>
            <w:r>
              <w:rPr>
                <w:rFonts w:asciiTheme="minorHAnsi" w:eastAsiaTheme="minorEastAsia" w:hAnsiTheme="minorHAnsi" w:cstheme="minorBidi"/>
                <w:noProof/>
                <w:color w:val="auto"/>
                <w:lang w:eastAsia="en-AU"/>
              </w:rPr>
              <w:tab/>
            </w:r>
            <w:r w:rsidRPr="006C1F3D">
              <w:rPr>
                <w:rStyle w:val="Hyperlink"/>
                <w:noProof/>
              </w:rPr>
              <w:t>Design principles (generalised from thesis findings)</w:t>
            </w:r>
            <w:r>
              <w:rPr>
                <w:noProof/>
                <w:webHidden/>
              </w:rPr>
              <w:tab/>
            </w:r>
            <w:r>
              <w:rPr>
                <w:noProof/>
                <w:webHidden/>
              </w:rPr>
              <w:fldChar w:fldCharType="begin"/>
            </w:r>
            <w:r>
              <w:rPr>
                <w:noProof/>
                <w:webHidden/>
              </w:rPr>
              <w:instrText xml:space="preserve"> PAGEREF _Toc239529505 \h </w:instrText>
            </w:r>
            <w:r>
              <w:rPr>
                <w:noProof/>
                <w:webHidden/>
              </w:rPr>
            </w:r>
            <w:r>
              <w:rPr>
                <w:noProof/>
                <w:webHidden/>
              </w:rPr>
              <w:fldChar w:fldCharType="separate"/>
            </w:r>
            <w:r>
              <w:rPr>
                <w:noProof/>
                <w:webHidden/>
              </w:rPr>
              <w:t>95</w:t>
            </w:r>
            <w:r>
              <w:rPr>
                <w:noProof/>
                <w:webHidden/>
              </w:rPr>
              <w:fldChar w:fldCharType="end"/>
            </w:r>
          </w:hyperlink>
        </w:p>
        <w:p w14:paraId="47B62553" w14:textId="4E4EB1D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6" w:history="1">
            <w:r w:rsidRPr="006C1F3D">
              <w:rPr>
                <w:rStyle w:val="Hyperlink"/>
                <w:noProof/>
              </w:rPr>
              <w:t>9.2.3</w:t>
            </w:r>
            <w:r>
              <w:rPr>
                <w:rFonts w:asciiTheme="minorHAnsi" w:eastAsiaTheme="minorEastAsia" w:hAnsiTheme="minorHAnsi" w:cstheme="minorBidi"/>
                <w:noProof/>
                <w:color w:val="auto"/>
                <w:lang w:eastAsia="en-AU"/>
              </w:rPr>
              <w:tab/>
            </w:r>
            <w:r w:rsidRPr="006C1F3D">
              <w:rPr>
                <w:rStyle w:val="Hyperlink"/>
                <w:noProof/>
              </w:rPr>
              <w:t>Novelty claims</w:t>
            </w:r>
            <w:r>
              <w:rPr>
                <w:noProof/>
                <w:webHidden/>
              </w:rPr>
              <w:tab/>
            </w:r>
            <w:r>
              <w:rPr>
                <w:noProof/>
                <w:webHidden/>
              </w:rPr>
              <w:fldChar w:fldCharType="begin"/>
            </w:r>
            <w:r>
              <w:rPr>
                <w:noProof/>
                <w:webHidden/>
              </w:rPr>
              <w:instrText xml:space="preserve"> PAGEREF _Toc239529506 \h </w:instrText>
            </w:r>
            <w:r>
              <w:rPr>
                <w:noProof/>
                <w:webHidden/>
              </w:rPr>
            </w:r>
            <w:r>
              <w:rPr>
                <w:noProof/>
                <w:webHidden/>
              </w:rPr>
              <w:fldChar w:fldCharType="separate"/>
            </w:r>
            <w:r>
              <w:rPr>
                <w:noProof/>
                <w:webHidden/>
              </w:rPr>
              <w:t>95</w:t>
            </w:r>
            <w:r>
              <w:rPr>
                <w:noProof/>
                <w:webHidden/>
              </w:rPr>
              <w:fldChar w:fldCharType="end"/>
            </w:r>
          </w:hyperlink>
        </w:p>
        <w:p w14:paraId="31C2BFCA" w14:textId="273400BF"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7" w:history="1">
            <w:r w:rsidRPr="006C1F3D">
              <w:rPr>
                <w:rStyle w:val="Hyperlink"/>
                <w:noProof/>
              </w:rPr>
              <w:t>9.2.4</w:t>
            </w:r>
            <w:r>
              <w:rPr>
                <w:rFonts w:asciiTheme="minorHAnsi" w:eastAsiaTheme="minorEastAsia" w:hAnsiTheme="minorHAnsi" w:cstheme="minorBidi"/>
                <w:noProof/>
                <w:color w:val="auto"/>
                <w:lang w:eastAsia="en-AU"/>
              </w:rPr>
              <w:tab/>
            </w:r>
            <w:r w:rsidRPr="006C1F3D">
              <w:rPr>
                <w:rStyle w:val="Hyperlink"/>
                <w:noProof/>
              </w:rPr>
              <w:t>Contribution to IS literature</w:t>
            </w:r>
            <w:r>
              <w:rPr>
                <w:noProof/>
                <w:webHidden/>
              </w:rPr>
              <w:tab/>
            </w:r>
            <w:r>
              <w:rPr>
                <w:noProof/>
                <w:webHidden/>
              </w:rPr>
              <w:fldChar w:fldCharType="begin"/>
            </w:r>
            <w:r>
              <w:rPr>
                <w:noProof/>
                <w:webHidden/>
              </w:rPr>
              <w:instrText xml:space="preserve"> PAGEREF _Toc239529507 \h </w:instrText>
            </w:r>
            <w:r>
              <w:rPr>
                <w:noProof/>
                <w:webHidden/>
              </w:rPr>
            </w:r>
            <w:r>
              <w:rPr>
                <w:noProof/>
                <w:webHidden/>
              </w:rPr>
              <w:fldChar w:fldCharType="separate"/>
            </w:r>
            <w:r>
              <w:rPr>
                <w:noProof/>
                <w:webHidden/>
              </w:rPr>
              <w:t>96</w:t>
            </w:r>
            <w:r>
              <w:rPr>
                <w:noProof/>
                <w:webHidden/>
              </w:rPr>
              <w:fldChar w:fldCharType="end"/>
            </w:r>
          </w:hyperlink>
        </w:p>
        <w:p w14:paraId="17446BAC" w14:textId="49755FD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08" w:history="1">
            <w:r w:rsidRPr="006C1F3D">
              <w:rPr>
                <w:rStyle w:val="Hyperlink"/>
                <w:noProof/>
              </w:rPr>
              <w:t>9.3 Practical implications</w:t>
            </w:r>
            <w:r>
              <w:rPr>
                <w:noProof/>
                <w:webHidden/>
              </w:rPr>
              <w:tab/>
            </w:r>
            <w:r>
              <w:rPr>
                <w:noProof/>
                <w:webHidden/>
              </w:rPr>
              <w:fldChar w:fldCharType="begin"/>
            </w:r>
            <w:r>
              <w:rPr>
                <w:noProof/>
                <w:webHidden/>
              </w:rPr>
              <w:instrText xml:space="preserve"> PAGEREF _Toc239529508 \h </w:instrText>
            </w:r>
            <w:r>
              <w:rPr>
                <w:noProof/>
                <w:webHidden/>
              </w:rPr>
            </w:r>
            <w:r>
              <w:rPr>
                <w:noProof/>
                <w:webHidden/>
              </w:rPr>
              <w:fldChar w:fldCharType="separate"/>
            </w:r>
            <w:r>
              <w:rPr>
                <w:noProof/>
                <w:webHidden/>
              </w:rPr>
              <w:t>96</w:t>
            </w:r>
            <w:r>
              <w:rPr>
                <w:noProof/>
                <w:webHidden/>
              </w:rPr>
              <w:fldChar w:fldCharType="end"/>
            </w:r>
          </w:hyperlink>
        </w:p>
        <w:p w14:paraId="36E35D4F" w14:textId="568ACAE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09" w:history="1">
            <w:r w:rsidRPr="006C1F3D">
              <w:rPr>
                <w:rStyle w:val="Hyperlink"/>
                <w:noProof/>
              </w:rPr>
              <w:t>9.4 Limitations</w:t>
            </w:r>
            <w:r>
              <w:rPr>
                <w:noProof/>
                <w:webHidden/>
              </w:rPr>
              <w:tab/>
            </w:r>
            <w:r>
              <w:rPr>
                <w:noProof/>
                <w:webHidden/>
              </w:rPr>
              <w:fldChar w:fldCharType="begin"/>
            </w:r>
            <w:r>
              <w:rPr>
                <w:noProof/>
                <w:webHidden/>
              </w:rPr>
              <w:instrText xml:space="preserve"> PAGEREF _Toc239529509 \h </w:instrText>
            </w:r>
            <w:r>
              <w:rPr>
                <w:noProof/>
                <w:webHidden/>
              </w:rPr>
            </w:r>
            <w:r>
              <w:rPr>
                <w:noProof/>
                <w:webHidden/>
              </w:rPr>
              <w:fldChar w:fldCharType="separate"/>
            </w:r>
            <w:r>
              <w:rPr>
                <w:noProof/>
                <w:webHidden/>
              </w:rPr>
              <w:t>96</w:t>
            </w:r>
            <w:r>
              <w:rPr>
                <w:noProof/>
                <w:webHidden/>
              </w:rPr>
              <w:fldChar w:fldCharType="end"/>
            </w:r>
          </w:hyperlink>
        </w:p>
        <w:p w14:paraId="4B7F5F8A" w14:textId="7F72C2B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0" w:history="1">
            <w:r w:rsidRPr="006C1F3D">
              <w:rPr>
                <w:rStyle w:val="Hyperlink"/>
                <w:noProof/>
              </w:rPr>
              <w:t>9.5 Future research directions</w:t>
            </w:r>
            <w:r>
              <w:rPr>
                <w:noProof/>
                <w:webHidden/>
              </w:rPr>
              <w:tab/>
            </w:r>
            <w:r>
              <w:rPr>
                <w:noProof/>
                <w:webHidden/>
              </w:rPr>
              <w:fldChar w:fldCharType="begin"/>
            </w:r>
            <w:r>
              <w:rPr>
                <w:noProof/>
                <w:webHidden/>
              </w:rPr>
              <w:instrText xml:space="preserve"> PAGEREF _Toc239529510 \h </w:instrText>
            </w:r>
            <w:r>
              <w:rPr>
                <w:noProof/>
                <w:webHidden/>
              </w:rPr>
            </w:r>
            <w:r>
              <w:rPr>
                <w:noProof/>
                <w:webHidden/>
              </w:rPr>
              <w:fldChar w:fldCharType="separate"/>
            </w:r>
            <w:r>
              <w:rPr>
                <w:noProof/>
                <w:webHidden/>
              </w:rPr>
              <w:t>96</w:t>
            </w:r>
            <w:r>
              <w:rPr>
                <w:noProof/>
                <w:webHidden/>
              </w:rPr>
              <w:fldChar w:fldCharType="end"/>
            </w:r>
          </w:hyperlink>
        </w:p>
        <w:p w14:paraId="708101AE" w14:textId="6A789F13"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11" w:history="1">
            <w:r w:rsidRPr="006C1F3D">
              <w:rPr>
                <w:rStyle w:val="Hyperlink"/>
                <w:noProof/>
              </w:rPr>
              <w:t>Chapter 10 | Conclusion</w:t>
            </w:r>
            <w:r>
              <w:rPr>
                <w:noProof/>
                <w:webHidden/>
              </w:rPr>
              <w:tab/>
            </w:r>
            <w:r>
              <w:rPr>
                <w:noProof/>
                <w:webHidden/>
              </w:rPr>
              <w:fldChar w:fldCharType="begin"/>
            </w:r>
            <w:r>
              <w:rPr>
                <w:noProof/>
                <w:webHidden/>
              </w:rPr>
              <w:instrText xml:space="preserve"> PAGEREF _Toc239529511 \h </w:instrText>
            </w:r>
            <w:r>
              <w:rPr>
                <w:noProof/>
                <w:webHidden/>
              </w:rPr>
            </w:r>
            <w:r>
              <w:rPr>
                <w:noProof/>
                <w:webHidden/>
              </w:rPr>
              <w:fldChar w:fldCharType="separate"/>
            </w:r>
            <w:r>
              <w:rPr>
                <w:noProof/>
                <w:webHidden/>
              </w:rPr>
              <w:t>97</w:t>
            </w:r>
            <w:r>
              <w:rPr>
                <w:noProof/>
                <w:webHidden/>
              </w:rPr>
              <w:fldChar w:fldCharType="end"/>
            </w:r>
          </w:hyperlink>
        </w:p>
        <w:p w14:paraId="202A542B" w14:textId="0ECAA46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2" w:history="1">
            <w:r w:rsidRPr="006C1F3D">
              <w:rPr>
                <w:rStyle w:val="Hyperlink"/>
                <w:noProof/>
              </w:rPr>
              <w:t>10.1 Summary of contributions</w:t>
            </w:r>
            <w:r>
              <w:rPr>
                <w:noProof/>
                <w:webHidden/>
              </w:rPr>
              <w:tab/>
            </w:r>
            <w:r>
              <w:rPr>
                <w:noProof/>
                <w:webHidden/>
              </w:rPr>
              <w:fldChar w:fldCharType="begin"/>
            </w:r>
            <w:r>
              <w:rPr>
                <w:noProof/>
                <w:webHidden/>
              </w:rPr>
              <w:instrText xml:space="preserve"> PAGEREF _Toc239529512 \h </w:instrText>
            </w:r>
            <w:r>
              <w:rPr>
                <w:noProof/>
                <w:webHidden/>
              </w:rPr>
            </w:r>
            <w:r>
              <w:rPr>
                <w:noProof/>
                <w:webHidden/>
              </w:rPr>
              <w:fldChar w:fldCharType="separate"/>
            </w:r>
            <w:r>
              <w:rPr>
                <w:noProof/>
                <w:webHidden/>
              </w:rPr>
              <w:t>97</w:t>
            </w:r>
            <w:r>
              <w:rPr>
                <w:noProof/>
                <w:webHidden/>
              </w:rPr>
              <w:fldChar w:fldCharType="end"/>
            </w:r>
          </w:hyperlink>
        </w:p>
        <w:p w14:paraId="12EBB517" w14:textId="1ACC35F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3" w:history="1">
            <w:r w:rsidRPr="006C1F3D">
              <w:rPr>
                <w:rStyle w:val="Hyperlink"/>
                <w:noProof/>
              </w:rPr>
              <w:t>10.2 Theoretical contribution (design principles)</w:t>
            </w:r>
            <w:r>
              <w:rPr>
                <w:noProof/>
                <w:webHidden/>
              </w:rPr>
              <w:tab/>
            </w:r>
            <w:r>
              <w:rPr>
                <w:noProof/>
                <w:webHidden/>
              </w:rPr>
              <w:fldChar w:fldCharType="begin"/>
            </w:r>
            <w:r>
              <w:rPr>
                <w:noProof/>
                <w:webHidden/>
              </w:rPr>
              <w:instrText xml:space="preserve"> PAGEREF _Toc239529513 \h </w:instrText>
            </w:r>
            <w:r>
              <w:rPr>
                <w:noProof/>
                <w:webHidden/>
              </w:rPr>
            </w:r>
            <w:r>
              <w:rPr>
                <w:noProof/>
                <w:webHidden/>
              </w:rPr>
              <w:fldChar w:fldCharType="separate"/>
            </w:r>
            <w:r>
              <w:rPr>
                <w:noProof/>
                <w:webHidden/>
              </w:rPr>
              <w:t>98</w:t>
            </w:r>
            <w:r>
              <w:rPr>
                <w:noProof/>
                <w:webHidden/>
              </w:rPr>
              <w:fldChar w:fldCharType="end"/>
            </w:r>
          </w:hyperlink>
        </w:p>
        <w:p w14:paraId="778EE10F" w14:textId="28B2F17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4" w:history="1">
            <w:r w:rsidRPr="006C1F3D">
              <w:rPr>
                <w:rStyle w:val="Hyperlink"/>
                <w:noProof/>
              </w:rPr>
              <w:t>10.3 Practical recommendations for Manifold AI</w:t>
            </w:r>
            <w:r>
              <w:rPr>
                <w:noProof/>
                <w:webHidden/>
              </w:rPr>
              <w:tab/>
            </w:r>
            <w:r>
              <w:rPr>
                <w:noProof/>
                <w:webHidden/>
              </w:rPr>
              <w:fldChar w:fldCharType="begin"/>
            </w:r>
            <w:r>
              <w:rPr>
                <w:noProof/>
                <w:webHidden/>
              </w:rPr>
              <w:instrText xml:space="preserve"> PAGEREF _Toc239529514 \h </w:instrText>
            </w:r>
            <w:r>
              <w:rPr>
                <w:noProof/>
                <w:webHidden/>
              </w:rPr>
            </w:r>
            <w:r>
              <w:rPr>
                <w:noProof/>
                <w:webHidden/>
              </w:rPr>
              <w:fldChar w:fldCharType="separate"/>
            </w:r>
            <w:r>
              <w:rPr>
                <w:noProof/>
                <w:webHidden/>
              </w:rPr>
              <w:t>98</w:t>
            </w:r>
            <w:r>
              <w:rPr>
                <w:noProof/>
                <w:webHidden/>
              </w:rPr>
              <w:fldChar w:fldCharType="end"/>
            </w:r>
          </w:hyperlink>
        </w:p>
        <w:p w14:paraId="3F5CF502" w14:textId="5D03D09D"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5" w:history="1">
            <w:r w:rsidRPr="006C1F3D">
              <w:rPr>
                <w:rStyle w:val="Hyperlink"/>
                <w:noProof/>
              </w:rPr>
              <w:t>10.4 Limitations recap</w:t>
            </w:r>
            <w:r>
              <w:rPr>
                <w:noProof/>
                <w:webHidden/>
              </w:rPr>
              <w:tab/>
            </w:r>
            <w:r>
              <w:rPr>
                <w:noProof/>
                <w:webHidden/>
              </w:rPr>
              <w:fldChar w:fldCharType="begin"/>
            </w:r>
            <w:r>
              <w:rPr>
                <w:noProof/>
                <w:webHidden/>
              </w:rPr>
              <w:instrText xml:space="preserve"> PAGEREF _Toc239529515 \h </w:instrText>
            </w:r>
            <w:r>
              <w:rPr>
                <w:noProof/>
                <w:webHidden/>
              </w:rPr>
            </w:r>
            <w:r>
              <w:rPr>
                <w:noProof/>
                <w:webHidden/>
              </w:rPr>
              <w:fldChar w:fldCharType="separate"/>
            </w:r>
            <w:r>
              <w:rPr>
                <w:noProof/>
                <w:webHidden/>
              </w:rPr>
              <w:t>98</w:t>
            </w:r>
            <w:r>
              <w:rPr>
                <w:noProof/>
                <w:webHidden/>
              </w:rPr>
              <w:fldChar w:fldCharType="end"/>
            </w:r>
          </w:hyperlink>
        </w:p>
        <w:p w14:paraId="6C30319B" w14:textId="68FC72F9"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6" w:history="1">
            <w:r w:rsidRPr="006C1F3D">
              <w:rPr>
                <w:rStyle w:val="Hyperlink"/>
                <w:noProof/>
              </w:rPr>
              <w:t>10.5 Future research</w:t>
            </w:r>
            <w:r>
              <w:rPr>
                <w:noProof/>
                <w:webHidden/>
              </w:rPr>
              <w:tab/>
            </w:r>
            <w:r>
              <w:rPr>
                <w:noProof/>
                <w:webHidden/>
              </w:rPr>
              <w:fldChar w:fldCharType="begin"/>
            </w:r>
            <w:r>
              <w:rPr>
                <w:noProof/>
                <w:webHidden/>
              </w:rPr>
              <w:instrText xml:space="preserve"> PAGEREF _Toc239529516 \h </w:instrText>
            </w:r>
            <w:r>
              <w:rPr>
                <w:noProof/>
                <w:webHidden/>
              </w:rPr>
            </w:r>
            <w:r>
              <w:rPr>
                <w:noProof/>
                <w:webHidden/>
              </w:rPr>
              <w:fldChar w:fldCharType="separate"/>
            </w:r>
            <w:r>
              <w:rPr>
                <w:noProof/>
                <w:webHidden/>
              </w:rPr>
              <w:t>99</w:t>
            </w:r>
            <w:r>
              <w:rPr>
                <w:noProof/>
                <w:webHidden/>
              </w:rPr>
              <w:fldChar w:fldCharType="end"/>
            </w:r>
          </w:hyperlink>
        </w:p>
        <w:p w14:paraId="0FEBE605" w14:textId="4CF2620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7" w:history="1">
            <w:r w:rsidRPr="006C1F3D">
              <w:rPr>
                <w:rStyle w:val="Hyperlink"/>
                <w:noProof/>
              </w:rPr>
              <w:t>10.6 Final statement</w:t>
            </w:r>
            <w:r>
              <w:rPr>
                <w:noProof/>
                <w:webHidden/>
              </w:rPr>
              <w:tab/>
            </w:r>
            <w:r>
              <w:rPr>
                <w:noProof/>
                <w:webHidden/>
              </w:rPr>
              <w:fldChar w:fldCharType="begin"/>
            </w:r>
            <w:r>
              <w:rPr>
                <w:noProof/>
                <w:webHidden/>
              </w:rPr>
              <w:instrText xml:space="preserve"> PAGEREF _Toc239529517 \h </w:instrText>
            </w:r>
            <w:r>
              <w:rPr>
                <w:noProof/>
                <w:webHidden/>
              </w:rPr>
            </w:r>
            <w:r>
              <w:rPr>
                <w:noProof/>
                <w:webHidden/>
              </w:rPr>
              <w:fldChar w:fldCharType="separate"/>
            </w:r>
            <w:r>
              <w:rPr>
                <w:noProof/>
                <w:webHidden/>
              </w:rPr>
              <w:t>99</w:t>
            </w:r>
            <w:r>
              <w:rPr>
                <w:noProof/>
                <w:webHidden/>
              </w:rPr>
              <w:fldChar w:fldCharType="end"/>
            </w:r>
          </w:hyperlink>
        </w:p>
        <w:p w14:paraId="67E41811" w14:textId="5576E595"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18" w:history="1">
            <w:r w:rsidRPr="006C1F3D">
              <w:rPr>
                <w:rStyle w:val="Hyperlink"/>
                <w:noProof/>
                <w:lang w:val="de-DE"/>
              </w:rPr>
              <w:t>Reference List</w:t>
            </w:r>
            <w:r>
              <w:rPr>
                <w:noProof/>
                <w:webHidden/>
              </w:rPr>
              <w:tab/>
            </w:r>
            <w:r>
              <w:rPr>
                <w:noProof/>
                <w:webHidden/>
              </w:rPr>
              <w:fldChar w:fldCharType="begin"/>
            </w:r>
            <w:r>
              <w:rPr>
                <w:noProof/>
                <w:webHidden/>
              </w:rPr>
              <w:instrText xml:space="preserve"> PAGEREF _Toc239529518 \h </w:instrText>
            </w:r>
            <w:r>
              <w:rPr>
                <w:noProof/>
                <w:webHidden/>
              </w:rPr>
            </w:r>
            <w:r>
              <w:rPr>
                <w:noProof/>
                <w:webHidden/>
              </w:rPr>
              <w:fldChar w:fldCharType="separate"/>
            </w:r>
            <w:r>
              <w:rPr>
                <w:noProof/>
                <w:webHidden/>
              </w:rPr>
              <w:t>100</w:t>
            </w:r>
            <w:r>
              <w:rPr>
                <w:noProof/>
                <w:webHidden/>
              </w:rPr>
              <w:fldChar w:fldCharType="end"/>
            </w:r>
          </w:hyperlink>
        </w:p>
        <w:p w14:paraId="347C449B" w14:textId="6CB31A85"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19" w:history="1">
            <w:r w:rsidRPr="006C1F3D">
              <w:rPr>
                <w:rStyle w:val="Hyperlink"/>
                <w:noProof/>
              </w:rPr>
              <w:t>AI Use Declaration</w:t>
            </w:r>
            <w:r>
              <w:rPr>
                <w:noProof/>
                <w:webHidden/>
              </w:rPr>
              <w:tab/>
            </w:r>
            <w:r>
              <w:rPr>
                <w:noProof/>
                <w:webHidden/>
              </w:rPr>
              <w:fldChar w:fldCharType="begin"/>
            </w:r>
            <w:r>
              <w:rPr>
                <w:noProof/>
                <w:webHidden/>
              </w:rPr>
              <w:instrText xml:space="preserve"> PAGEREF _Toc239529519 \h </w:instrText>
            </w:r>
            <w:r>
              <w:rPr>
                <w:noProof/>
                <w:webHidden/>
              </w:rPr>
            </w:r>
            <w:r>
              <w:rPr>
                <w:noProof/>
                <w:webHidden/>
              </w:rPr>
              <w:fldChar w:fldCharType="separate"/>
            </w:r>
            <w:r>
              <w:rPr>
                <w:noProof/>
                <w:webHidden/>
              </w:rPr>
              <w:t>105</w:t>
            </w:r>
            <w:r>
              <w:rPr>
                <w:noProof/>
                <w:webHidden/>
              </w:rPr>
              <w:fldChar w:fldCharType="end"/>
            </w:r>
          </w:hyperlink>
        </w:p>
        <w:p w14:paraId="1E60AE86" w14:textId="521461D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20" w:history="1">
            <w:r w:rsidRPr="006C1F3D">
              <w:rPr>
                <w:rStyle w:val="Hyperlink"/>
                <w:b/>
                <w:bCs/>
                <w:noProof/>
                <w:highlight w:val="magenta"/>
              </w:rPr>
              <w:t>Placement options (confirm with supervisor</w:t>
            </w:r>
            <w:r w:rsidRPr="006C1F3D">
              <w:rPr>
                <w:rStyle w:val="Hyperlink"/>
                <w:b/>
                <w:bCs/>
                <w:noProof/>
              </w:rPr>
              <w:t>)</w:t>
            </w:r>
            <w:r>
              <w:rPr>
                <w:noProof/>
                <w:webHidden/>
              </w:rPr>
              <w:tab/>
            </w:r>
            <w:r>
              <w:rPr>
                <w:noProof/>
                <w:webHidden/>
              </w:rPr>
              <w:fldChar w:fldCharType="begin"/>
            </w:r>
            <w:r>
              <w:rPr>
                <w:noProof/>
                <w:webHidden/>
              </w:rPr>
              <w:instrText xml:space="preserve"> PAGEREF _Toc239529520 \h </w:instrText>
            </w:r>
            <w:r>
              <w:rPr>
                <w:noProof/>
                <w:webHidden/>
              </w:rPr>
            </w:r>
            <w:r>
              <w:rPr>
                <w:noProof/>
                <w:webHidden/>
              </w:rPr>
              <w:fldChar w:fldCharType="separate"/>
            </w:r>
            <w:r>
              <w:rPr>
                <w:noProof/>
                <w:webHidden/>
              </w:rPr>
              <w:t>106</w:t>
            </w:r>
            <w:r>
              <w:rPr>
                <w:noProof/>
                <w:webHidden/>
              </w:rPr>
              <w:fldChar w:fldCharType="end"/>
            </w:r>
          </w:hyperlink>
        </w:p>
        <w:p w14:paraId="7E1417B4" w14:textId="39910D40"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21" w:history="1">
            <w:r w:rsidRPr="006C1F3D">
              <w:rPr>
                <w:rStyle w:val="Hyperlink"/>
                <w:noProof/>
              </w:rPr>
              <w:t>Appendix</w:t>
            </w:r>
            <w:r>
              <w:rPr>
                <w:noProof/>
                <w:webHidden/>
              </w:rPr>
              <w:tab/>
            </w:r>
            <w:r>
              <w:rPr>
                <w:noProof/>
                <w:webHidden/>
              </w:rPr>
              <w:fldChar w:fldCharType="begin"/>
            </w:r>
            <w:r>
              <w:rPr>
                <w:noProof/>
                <w:webHidden/>
              </w:rPr>
              <w:instrText xml:space="preserve"> PAGEREF _Toc239529521 \h </w:instrText>
            </w:r>
            <w:r>
              <w:rPr>
                <w:noProof/>
                <w:webHidden/>
              </w:rPr>
            </w:r>
            <w:r>
              <w:rPr>
                <w:noProof/>
                <w:webHidden/>
              </w:rPr>
              <w:fldChar w:fldCharType="separate"/>
            </w:r>
            <w:r>
              <w:rPr>
                <w:noProof/>
                <w:webHidden/>
              </w:rPr>
              <w:t>107</w:t>
            </w:r>
            <w:r>
              <w:rPr>
                <w:noProof/>
                <w:webHidden/>
              </w:rPr>
              <w:fldChar w:fldCharType="end"/>
            </w:r>
          </w:hyperlink>
        </w:p>
        <w:p w14:paraId="091F95B9" w14:textId="63DE4A1A" w:rsidR="6F88ED31" w:rsidRDefault="6F88ED31">
          <w:r>
            <w:fldChar w:fldCharType="end"/>
          </w:r>
        </w:p>
      </w:sdtContent>
    </w:sdt>
    <w:p w14:paraId="58D19E2B" w14:textId="4C66F2E8" w:rsidR="6F88ED31" w:rsidRDefault="6F88ED31" w:rsidP="003D7914">
      <w:pPr>
        <w:pStyle w:val="Heading1"/>
      </w:pPr>
      <w:bookmarkStart w:id="1" w:name="_Toc239529377"/>
      <w:r w:rsidRPr="6F88ED31">
        <w:t>Table of Figures</w:t>
      </w:r>
      <w:bookmarkEnd w:id="1"/>
    </w:p>
    <w:p w14:paraId="1A4D839F" w14:textId="6AE20F6F" w:rsidR="00BE778B" w:rsidRDefault="00B673A0">
      <w:pPr>
        <w:pStyle w:val="TableofFigures"/>
        <w:tabs>
          <w:tab w:val="right" w:leader="dot" w:pos="9628"/>
        </w:tabs>
        <w:rPr>
          <w:rFonts w:asciiTheme="minorHAnsi" w:eastAsiaTheme="minorEastAsia" w:hAnsiTheme="minorHAnsi" w:cstheme="minorBidi"/>
          <w:noProof/>
          <w:color w:val="auto"/>
          <w:lang w:eastAsia="en-AU"/>
        </w:rPr>
      </w:pPr>
      <w:r>
        <w:fldChar w:fldCharType="begin"/>
      </w:r>
      <w:r>
        <w:instrText xml:space="preserve"> TOC \h \z \t "Appendix Figure;1" \c "Figure" </w:instrText>
      </w:r>
      <w:r>
        <w:fldChar w:fldCharType="separate"/>
      </w:r>
      <w:hyperlink w:anchor="_Toc239527394" w:history="1">
        <w:r w:rsidR="00BE778B" w:rsidRPr="002D36C2">
          <w:rPr>
            <w:rStyle w:val="Hyperlink"/>
            <w:b/>
            <w:bCs/>
            <w:noProof/>
          </w:rPr>
          <w:t>Figure 1</w:t>
        </w:r>
        <w:r w:rsidR="00BE778B" w:rsidRPr="002D36C2">
          <w:rPr>
            <w:rStyle w:val="Hyperlink"/>
            <w:noProof/>
          </w:rPr>
          <w:t xml:space="preserve"> - Hierarchical Structure of Research Questions (SRQ1–SRQ4).</w:t>
        </w:r>
        <w:r w:rsidR="00BE778B">
          <w:rPr>
            <w:noProof/>
            <w:webHidden/>
          </w:rPr>
          <w:tab/>
        </w:r>
        <w:r w:rsidR="00BE778B">
          <w:rPr>
            <w:noProof/>
            <w:webHidden/>
          </w:rPr>
          <w:fldChar w:fldCharType="begin"/>
        </w:r>
        <w:r w:rsidR="00BE778B">
          <w:rPr>
            <w:noProof/>
            <w:webHidden/>
          </w:rPr>
          <w:instrText xml:space="preserve"> PAGEREF _Toc239527394 \h </w:instrText>
        </w:r>
        <w:r w:rsidR="00BE778B">
          <w:rPr>
            <w:noProof/>
            <w:webHidden/>
          </w:rPr>
        </w:r>
        <w:r w:rsidR="00BE778B">
          <w:rPr>
            <w:noProof/>
            <w:webHidden/>
          </w:rPr>
          <w:fldChar w:fldCharType="separate"/>
        </w:r>
        <w:r w:rsidR="00BE778B">
          <w:rPr>
            <w:noProof/>
            <w:webHidden/>
          </w:rPr>
          <w:t>19</w:t>
        </w:r>
        <w:r w:rsidR="00BE778B">
          <w:rPr>
            <w:noProof/>
            <w:webHidden/>
          </w:rPr>
          <w:fldChar w:fldCharType="end"/>
        </w:r>
      </w:hyperlink>
    </w:p>
    <w:p w14:paraId="2ABF2043" w14:textId="5AC421C2"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5" w:history="1">
        <w:r w:rsidRPr="002D36C2">
          <w:rPr>
            <w:rStyle w:val="Hyperlink"/>
            <w:b/>
            <w:bCs/>
            <w:noProof/>
          </w:rPr>
          <w:t>Figure 2</w:t>
        </w:r>
        <w:r w:rsidRPr="002D36C2">
          <w:rPr>
            <w:rStyle w:val="Hyperlink"/>
            <w:noProof/>
          </w:rPr>
          <w:t xml:space="preserve"> - Architectural Overview</w:t>
        </w:r>
        <w:r>
          <w:rPr>
            <w:noProof/>
            <w:webHidden/>
          </w:rPr>
          <w:tab/>
        </w:r>
        <w:r>
          <w:rPr>
            <w:noProof/>
            <w:webHidden/>
          </w:rPr>
          <w:fldChar w:fldCharType="begin"/>
        </w:r>
        <w:r>
          <w:rPr>
            <w:noProof/>
            <w:webHidden/>
          </w:rPr>
          <w:instrText xml:space="preserve"> PAGEREF _Toc239527395 \h </w:instrText>
        </w:r>
        <w:r>
          <w:rPr>
            <w:noProof/>
            <w:webHidden/>
          </w:rPr>
        </w:r>
        <w:r>
          <w:rPr>
            <w:noProof/>
            <w:webHidden/>
          </w:rPr>
          <w:fldChar w:fldCharType="separate"/>
        </w:r>
        <w:r>
          <w:rPr>
            <w:noProof/>
            <w:webHidden/>
          </w:rPr>
          <w:t>62</w:t>
        </w:r>
        <w:r>
          <w:rPr>
            <w:noProof/>
            <w:webHidden/>
          </w:rPr>
          <w:fldChar w:fldCharType="end"/>
        </w:r>
      </w:hyperlink>
    </w:p>
    <w:p w14:paraId="1B65E8E0" w14:textId="01457858" w:rsidR="6F88ED31" w:rsidRDefault="00B673A0" w:rsidP="00FF09AF">
      <w:pPr>
        <w:pStyle w:val="Heading1"/>
      </w:pPr>
      <w:r>
        <w:lastRenderedPageBreak/>
        <w:fldChar w:fldCharType="end"/>
      </w:r>
      <w:bookmarkStart w:id="2" w:name="_Toc239529378"/>
      <w:r w:rsidR="6F88ED31" w:rsidRPr="6F88ED31">
        <w:t>Table of Tables</w:t>
      </w:r>
      <w:bookmarkEnd w:id="2"/>
    </w:p>
    <w:p w14:paraId="61557B59" w14:textId="761BAEF6" w:rsidR="00BE778B" w:rsidRDefault="004A782D">
      <w:pPr>
        <w:pStyle w:val="TableofFigures"/>
        <w:tabs>
          <w:tab w:val="right" w:leader="dot" w:pos="9628"/>
        </w:tabs>
        <w:rPr>
          <w:rFonts w:asciiTheme="minorHAnsi" w:eastAsiaTheme="minorEastAsia" w:hAnsiTheme="minorHAnsi" w:cstheme="minorBidi"/>
          <w:noProof/>
          <w:color w:val="auto"/>
          <w:lang w:eastAsia="en-AU"/>
        </w:rPr>
      </w:pPr>
      <w:r>
        <w:fldChar w:fldCharType="begin"/>
      </w:r>
      <w:r>
        <w:instrText xml:space="preserve"> TOC \f T \h \z \t "Appendix Figure" \c "Table" </w:instrText>
      </w:r>
      <w:r>
        <w:fldChar w:fldCharType="separate"/>
      </w:r>
      <w:hyperlink w:anchor="_Toc239527396" w:history="1">
        <w:r w:rsidR="00BE778B" w:rsidRPr="00E42D49">
          <w:rPr>
            <w:rStyle w:val="Hyperlink"/>
            <w:b/>
            <w:bCs/>
            <w:noProof/>
          </w:rPr>
          <w:t>Table 1</w:t>
        </w:r>
        <w:r w:rsidR="00BE778B" w:rsidRPr="00E42D49">
          <w:rPr>
            <w:rStyle w:val="Hyperlink"/>
            <w:noProof/>
          </w:rPr>
          <w:t xml:space="preserve"> - Per-category training structure, filtered to DVH EXCL. HD scope (2026-06-27)</w:t>
        </w:r>
        <w:r w:rsidR="00BE778B">
          <w:rPr>
            <w:noProof/>
            <w:webHidden/>
          </w:rPr>
          <w:tab/>
        </w:r>
        <w:r w:rsidR="00BE778B">
          <w:rPr>
            <w:noProof/>
            <w:webHidden/>
          </w:rPr>
          <w:fldChar w:fldCharType="begin"/>
        </w:r>
        <w:r w:rsidR="00BE778B">
          <w:rPr>
            <w:noProof/>
            <w:webHidden/>
          </w:rPr>
          <w:instrText xml:space="preserve"> PAGEREF _Toc239527396 \h </w:instrText>
        </w:r>
        <w:r w:rsidR="00BE778B">
          <w:rPr>
            <w:noProof/>
            <w:webHidden/>
          </w:rPr>
        </w:r>
        <w:r w:rsidR="00BE778B">
          <w:rPr>
            <w:noProof/>
            <w:webHidden/>
          </w:rPr>
          <w:fldChar w:fldCharType="separate"/>
        </w:r>
        <w:r w:rsidR="00BE778B">
          <w:rPr>
            <w:noProof/>
            <w:webHidden/>
          </w:rPr>
          <w:t>51</w:t>
        </w:r>
        <w:r w:rsidR="00BE778B">
          <w:rPr>
            <w:noProof/>
            <w:webHidden/>
          </w:rPr>
          <w:fldChar w:fldCharType="end"/>
        </w:r>
      </w:hyperlink>
    </w:p>
    <w:p w14:paraId="2769FDD2" w14:textId="5D9C181A"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7" w:history="1">
        <w:r w:rsidRPr="00E42D49">
          <w:rPr>
            <w:rStyle w:val="Hyperlink"/>
            <w:b/>
            <w:bCs/>
            <w:noProof/>
          </w:rPr>
          <w:t>Table 2</w:t>
        </w:r>
        <w:r w:rsidRPr="00E42D49">
          <w:rPr>
            <w:rStyle w:val="Hyperlink"/>
            <w:noProof/>
          </w:rPr>
          <w:t xml:space="preserve"> - EDA Parameter Overview</w:t>
        </w:r>
        <w:r>
          <w:rPr>
            <w:noProof/>
            <w:webHidden/>
          </w:rPr>
          <w:tab/>
        </w:r>
        <w:r>
          <w:rPr>
            <w:noProof/>
            <w:webHidden/>
          </w:rPr>
          <w:fldChar w:fldCharType="begin"/>
        </w:r>
        <w:r>
          <w:rPr>
            <w:noProof/>
            <w:webHidden/>
          </w:rPr>
          <w:instrText xml:space="preserve"> PAGEREF _Toc239527397 \h </w:instrText>
        </w:r>
        <w:r>
          <w:rPr>
            <w:noProof/>
            <w:webHidden/>
          </w:rPr>
        </w:r>
        <w:r>
          <w:rPr>
            <w:noProof/>
            <w:webHidden/>
          </w:rPr>
          <w:fldChar w:fldCharType="separate"/>
        </w:r>
        <w:r>
          <w:rPr>
            <w:noProof/>
            <w:webHidden/>
          </w:rPr>
          <w:t>56</w:t>
        </w:r>
        <w:r>
          <w:rPr>
            <w:noProof/>
            <w:webHidden/>
          </w:rPr>
          <w:fldChar w:fldCharType="end"/>
        </w:r>
      </w:hyperlink>
    </w:p>
    <w:p w14:paraId="283B17C4" w14:textId="13240DC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8" w:history="1">
        <w:r w:rsidRPr="00E42D49">
          <w:rPr>
            <w:rStyle w:val="Hyperlink"/>
            <w:b/>
            <w:bCs/>
            <w:noProof/>
          </w:rPr>
          <w:t>Table 3</w:t>
        </w:r>
        <w:r w:rsidRPr="00E42D49">
          <w:rPr>
            <w:rStyle w:val="Hyperlink"/>
            <w:noProof/>
          </w:rPr>
          <w:t xml:space="preserve"> - Per Category Correlation &amp; Transformations</w:t>
        </w:r>
        <w:r>
          <w:rPr>
            <w:noProof/>
            <w:webHidden/>
          </w:rPr>
          <w:tab/>
        </w:r>
        <w:r>
          <w:rPr>
            <w:noProof/>
            <w:webHidden/>
          </w:rPr>
          <w:fldChar w:fldCharType="begin"/>
        </w:r>
        <w:r>
          <w:rPr>
            <w:noProof/>
            <w:webHidden/>
          </w:rPr>
          <w:instrText xml:space="preserve"> PAGEREF _Toc239527398 \h </w:instrText>
        </w:r>
        <w:r>
          <w:rPr>
            <w:noProof/>
            <w:webHidden/>
          </w:rPr>
        </w:r>
        <w:r>
          <w:rPr>
            <w:noProof/>
            <w:webHidden/>
          </w:rPr>
          <w:fldChar w:fldCharType="separate"/>
        </w:r>
        <w:r>
          <w:rPr>
            <w:noProof/>
            <w:webHidden/>
          </w:rPr>
          <w:t>57</w:t>
        </w:r>
        <w:r>
          <w:rPr>
            <w:noProof/>
            <w:webHidden/>
          </w:rPr>
          <w:fldChar w:fldCharType="end"/>
        </w:r>
      </w:hyperlink>
    </w:p>
    <w:p w14:paraId="7E0B6FB3" w14:textId="4AADE02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9" w:history="1">
        <w:r w:rsidRPr="00E42D49">
          <w:rPr>
            <w:rStyle w:val="Hyperlink"/>
            <w:b/>
            <w:bCs/>
            <w:noProof/>
          </w:rPr>
          <w:t>Table 4</w:t>
        </w:r>
        <w:r w:rsidRPr="00E42D49">
          <w:rPr>
            <w:rStyle w:val="Hyperlink"/>
            <w:noProof/>
          </w:rPr>
          <w:t xml:space="preserve"> - Feature Engineering Overview</w:t>
        </w:r>
        <w:r>
          <w:rPr>
            <w:noProof/>
            <w:webHidden/>
          </w:rPr>
          <w:tab/>
        </w:r>
        <w:r>
          <w:rPr>
            <w:noProof/>
            <w:webHidden/>
          </w:rPr>
          <w:fldChar w:fldCharType="begin"/>
        </w:r>
        <w:r>
          <w:rPr>
            <w:noProof/>
            <w:webHidden/>
          </w:rPr>
          <w:instrText xml:space="preserve"> PAGEREF _Toc239527399 \h </w:instrText>
        </w:r>
        <w:r>
          <w:rPr>
            <w:noProof/>
            <w:webHidden/>
          </w:rPr>
        </w:r>
        <w:r>
          <w:rPr>
            <w:noProof/>
            <w:webHidden/>
          </w:rPr>
          <w:fldChar w:fldCharType="separate"/>
        </w:r>
        <w:r>
          <w:rPr>
            <w:noProof/>
            <w:webHidden/>
          </w:rPr>
          <w:t>58</w:t>
        </w:r>
        <w:r>
          <w:rPr>
            <w:noProof/>
            <w:webHidden/>
          </w:rPr>
          <w:fldChar w:fldCharType="end"/>
        </w:r>
      </w:hyperlink>
    </w:p>
    <w:p w14:paraId="17C91A65" w14:textId="5C3C1974"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0" w:history="1">
        <w:r w:rsidRPr="00E42D49">
          <w:rPr>
            <w:rStyle w:val="Hyperlink"/>
            <w:b/>
            <w:bCs/>
            <w:noProof/>
          </w:rPr>
          <w:t>Table 5</w:t>
        </w:r>
        <w:r w:rsidRPr="00E42D49">
          <w:rPr>
            <w:rStyle w:val="Hyperlink"/>
            <w:noProof/>
          </w:rPr>
          <w:t xml:space="preserve"> - Forward-chaining train/validation/test boundaries per category (locked, pre-registered)</w:t>
        </w:r>
        <w:r>
          <w:rPr>
            <w:noProof/>
            <w:webHidden/>
          </w:rPr>
          <w:tab/>
        </w:r>
        <w:r>
          <w:rPr>
            <w:noProof/>
            <w:webHidden/>
          </w:rPr>
          <w:fldChar w:fldCharType="begin"/>
        </w:r>
        <w:r>
          <w:rPr>
            <w:noProof/>
            <w:webHidden/>
          </w:rPr>
          <w:instrText xml:space="preserve"> PAGEREF _Toc239527400 \h </w:instrText>
        </w:r>
        <w:r>
          <w:rPr>
            <w:noProof/>
            <w:webHidden/>
          </w:rPr>
        </w:r>
        <w:r>
          <w:rPr>
            <w:noProof/>
            <w:webHidden/>
          </w:rPr>
          <w:fldChar w:fldCharType="separate"/>
        </w:r>
        <w:r>
          <w:rPr>
            <w:noProof/>
            <w:webHidden/>
          </w:rPr>
          <w:t>59</w:t>
        </w:r>
        <w:r>
          <w:rPr>
            <w:noProof/>
            <w:webHidden/>
          </w:rPr>
          <w:fldChar w:fldCharType="end"/>
        </w:r>
      </w:hyperlink>
    </w:p>
    <w:p w14:paraId="19064B9E" w14:textId="628BDF3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1" w:history="1">
        <w:r w:rsidRPr="00E42D49">
          <w:rPr>
            <w:rStyle w:val="Hyperlink"/>
            <w:b/>
            <w:bCs/>
            <w:noProof/>
          </w:rPr>
          <w:t>Table 6</w:t>
        </w:r>
        <w:r w:rsidRPr="00E42D49">
          <w:rPr>
            <w:rStyle w:val="Hyperlink"/>
            <w:noProof/>
          </w:rPr>
          <w:t xml:space="preserve"> - Per-component budget, measured by RSS (psutil), 2026-06-27</w:t>
        </w:r>
        <w:r>
          <w:rPr>
            <w:noProof/>
            <w:webHidden/>
          </w:rPr>
          <w:tab/>
        </w:r>
        <w:r>
          <w:rPr>
            <w:noProof/>
            <w:webHidden/>
          </w:rPr>
          <w:fldChar w:fldCharType="begin"/>
        </w:r>
        <w:r>
          <w:rPr>
            <w:noProof/>
            <w:webHidden/>
          </w:rPr>
          <w:instrText xml:space="preserve"> PAGEREF _Toc239527401 \h </w:instrText>
        </w:r>
        <w:r>
          <w:rPr>
            <w:noProof/>
            <w:webHidden/>
          </w:rPr>
        </w:r>
        <w:r>
          <w:rPr>
            <w:noProof/>
            <w:webHidden/>
          </w:rPr>
          <w:fldChar w:fldCharType="separate"/>
        </w:r>
        <w:r>
          <w:rPr>
            <w:noProof/>
            <w:webHidden/>
          </w:rPr>
          <w:t>66</w:t>
        </w:r>
        <w:r>
          <w:rPr>
            <w:noProof/>
            <w:webHidden/>
          </w:rPr>
          <w:fldChar w:fldCharType="end"/>
        </w:r>
      </w:hyperlink>
    </w:p>
    <w:p w14:paraId="218FA559" w14:textId="41BBF7E5"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2" w:history="1">
        <w:r w:rsidRPr="00E42D49">
          <w:rPr>
            <w:rStyle w:val="Hyperlink"/>
            <w:b/>
            <w:bCs/>
            <w:noProof/>
          </w:rPr>
          <w:t>Table 7</w:t>
        </w:r>
        <w:r w:rsidRPr="00E42D49">
          <w:rPr>
            <w:rStyle w:val="Hyperlink"/>
            <w:noProof/>
          </w:rPr>
          <w:t xml:space="preserve"> - Technology Choices and Justification</w:t>
        </w:r>
        <w:r>
          <w:rPr>
            <w:noProof/>
            <w:webHidden/>
          </w:rPr>
          <w:tab/>
        </w:r>
        <w:r>
          <w:rPr>
            <w:noProof/>
            <w:webHidden/>
          </w:rPr>
          <w:fldChar w:fldCharType="begin"/>
        </w:r>
        <w:r>
          <w:rPr>
            <w:noProof/>
            <w:webHidden/>
          </w:rPr>
          <w:instrText xml:space="preserve"> PAGEREF _Toc239527402 \h </w:instrText>
        </w:r>
        <w:r>
          <w:rPr>
            <w:noProof/>
            <w:webHidden/>
          </w:rPr>
        </w:r>
        <w:r>
          <w:rPr>
            <w:noProof/>
            <w:webHidden/>
          </w:rPr>
          <w:fldChar w:fldCharType="separate"/>
        </w:r>
        <w:r>
          <w:rPr>
            <w:noProof/>
            <w:webHidden/>
          </w:rPr>
          <w:t>67</w:t>
        </w:r>
        <w:r>
          <w:rPr>
            <w:noProof/>
            <w:webHidden/>
          </w:rPr>
          <w:fldChar w:fldCharType="end"/>
        </w:r>
      </w:hyperlink>
    </w:p>
    <w:p w14:paraId="1EC6FC9C" w14:textId="25FB78A9"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3" w:history="1">
        <w:r w:rsidRPr="00E42D49">
          <w:rPr>
            <w:rStyle w:val="Hyperlink"/>
            <w:b/>
            <w:bCs/>
            <w:noProof/>
          </w:rPr>
          <w:t>Table 8</w:t>
        </w:r>
        <w:r w:rsidRPr="00E42D49">
          <w:rPr>
            <w:rStyle w:val="Hyperlink"/>
            <w:noProof/>
          </w:rPr>
          <w:t xml:space="preserve"> - Simple Benchmark Evaluation Parameters</w:t>
        </w:r>
        <w:r>
          <w:rPr>
            <w:noProof/>
            <w:webHidden/>
          </w:rPr>
          <w:tab/>
        </w:r>
        <w:r>
          <w:rPr>
            <w:noProof/>
            <w:webHidden/>
          </w:rPr>
          <w:fldChar w:fldCharType="begin"/>
        </w:r>
        <w:r>
          <w:rPr>
            <w:noProof/>
            <w:webHidden/>
          </w:rPr>
          <w:instrText xml:space="preserve"> PAGEREF _Toc239527403 \h </w:instrText>
        </w:r>
        <w:r>
          <w:rPr>
            <w:noProof/>
            <w:webHidden/>
          </w:rPr>
        </w:r>
        <w:r>
          <w:rPr>
            <w:noProof/>
            <w:webHidden/>
          </w:rPr>
          <w:fldChar w:fldCharType="separate"/>
        </w:r>
        <w:r>
          <w:rPr>
            <w:noProof/>
            <w:webHidden/>
          </w:rPr>
          <w:t>69</w:t>
        </w:r>
        <w:r>
          <w:rPr>
            <w:noProof/>
            <w:webHidden/>
          </w:rPr>
          <w:fldChar w:fldCharType="end"/>
        </w:r>
      </w:hyperlink>
    </w:p>
    <w:p w14:paraId="52D5A5C4" w14:textId="1F22403B"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4" w:history="1">
        <w:r w:rsidRPr="00E42D49">
          <w:rPr>
            <w:rStyle w:val="Hyperlink"/>
            <w:b/>
            <w:bCs/>
            <w:noProof/>
          </w:rPr>
          <w:t>Table 9</w:t>
        </w:r>
        <w:r w:rsidRPr="00E42D49">
          <w:rPr>
            <w:rStyle w:val="Hyperlink"/>
            <w:noProof/>
          </w:rPr>
          <w:t xml:space="preserve"> - Exclud Zero-Actual Rows Decision</w:t>
        </w:r>
        <w:r>
          <w:rPr>
            <w:noProof/>
            <w:webHidden/>
          </w:rPr>
          <w:tab/>
        </w:r>
        <w:r>
          <w:rPr>
            <w:noProof/>
            <w:webHidden/>
          </w:rPr>
          <w:fldChar w:fldCharType="begin"/>
        </w:r>
        <w:r>
          <w:rPr>
            <w:noProof/>
            <w:webHidden/>
          </w:rPr>
          <w:instrText xml:space="preserve"> PAGEREF _Toc239527404 \h </w:instrText>
        </w:r>
        <w:r>
          <w:rPr>
            <w:noProof/>
            <w:webHidden/>
          </w:rPr>
        </w:r>
        <w:r>
          <w:rPr>
            <w:noProof/>
            <w:webHidden/>
          </w:rPr>
          <w:fldChar w:fldCharType="separate"/>
        </w:r>
        <w:r>
          <w:rPr>
            <w:noProof/>
            <w:webHidden/>
          </w:rPr>
          <w:t>73</w:t>
        </w:r>
        <w:r>
          <w:rPr>
            <w:noProof/>
            <w:webHidden/>
          </w:rPr>
          <w:fldChar w:fldCharType="end"/>
        </w:r>
      </w:hyperlink>
    </w:p>
    <w:p w14:paraId="694539C6" w14:textId="1F5581CF"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5" w:history="1">
        <w:r w:rsidRPr="00E42D49">
          <w:rPr>
            <w:rStyle w:val="Hyperlink"/>
            <w:b/>
            <w:bCs/>
            <w:noProof/>
          </w:rPr>
          <w:t>Table 10</w:t>
        </w:r>
        <w:r w:rsidRPr="00E42D49">
          <w:rPr>
            <w:rStyle w:val="Hyperlink"/>
            <w:noProof/>
          </w:rPr>
          <w:t xml:space="preserve"> - NO IDEA</w:t>
        </w:r>
        <w:r>
          <w:rPr>
            <w:noProof/>
            <w:webHidden/>
          </w:rPr>
          <w:tab/>
        </w:r>
        <w:r>
          <w:rPr>
            <w:noProof/>
            <w:webHidden/>
          </w:rPr>
          <w:fldChar w:fldCharType="begin"/>
        </w:r>
        <w:r>
          <w:rPr>
            <w:noProof/>
            <w:webHidden/>
          </w:rPr>
          <w:instrText xml:space="preserve"> PAGEREF _Toc239527405 \h </w:instrText>
        </w:r>
        <w:r>
          <w:rPr>
            <w:noProof/>
            <w:webHidden/>
          </w:rPr>
        </w:r>
        <w:r>
          <w:rPr>
            <w:noProof/>
            <w:webHidden/>
          </w:rPr>
          <w:fldChar w:fldCharType="separate"/>
        </w:r>
        <w:r>
          <w:rPr>
            <w:noProof/>
            <w:webHidden/>
          </w:rPr>
          <w:t>74</w:t>
        </w:r>
        <w:r>
          <w:rPr>
            <w:noProof/>
            <w:webHidden/>
          </w:rPr>
          <w:fldChar w:fldCharType="end"/>
        </w:r>
      </w:hyperlink>
    </w:p>
    <w:p w14:paraId="1FC65E83" w14:textId="75D3D24F"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6" w:history="1">
        <w:r w:rsidRPr="00E42D49">
          <w:rPr>
            <w:rStyle w:val="Hyperlink"/>
            <w:b/>
            <w:bCs/>
            <w:noProof/>
          </w:rPr>
          <w:t>Table 11</w:t>
        </w:r>
        <w:r w:rsidRPr="00E42D49">
          <w:rPr>
            <w:rStyle w:val="Hyperlink"/>
            <w:noProof/>
          </w:rPr>
          <w:t xml:space="preserve"> - Category Resulting Distribution (230 brands)</w:t>
        </w:r>
        <w:r>
          <w:rPr>
            <w:noProof/>
            <w:webHidden/>
          </w:rPr>
          <w:tab/>
        </w:r>
        <w:r>
          <w:rPr>
            <w:noProof/>
            <w:webHidden/>
          </w:rPr>
          <w:fldChar w:fldCharType="begin"/>
        </w:r>
        <w:r>
          <w:rPr>
            <w:noProof/>
            <w:webHidden/>
          </w:rPr>
          <w:instrText xml:space="preserve"> PAGEREF _Toc239527406 \h </w:instrText>
        </w:r>
        <w:r>
          <w:rPr>
            <w:noProof/>
            <w:webHidden/>
          </w:rPr>
        </w:r>
        <w:r>
          <w:rPr>
            <w:noProof/>
            <w:webHidden/>
          </w:rPr>
          <w:fldChar w:fldCharType="separate"/>
        </w:r>
        <w:r>
          <w:rPr>
            <w:noProof/>
            <w:webHidden/>
          </w:rPr>
          <w:t>74</w:t>
        </w:r>
        <w:r>
          <w:rPr>
            <w:noProof/>
            <w:webHidden/>
          </w:rPr>
          <w:fldChar w:fldCharType="end"/>
        </w:r>
      </w:hyperlink>
    </w:p>
    <w:p w14:paraId="18248B8D" w14:textId="374D247D"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7" w:history="1">
        <w:r w:rsidRPr="00E42D49">
          <w:rPr>
            <w:rStyle w:val="Hyperlink"/>
            <w:b/>
            <w:bCs/>
            <w:noProof/>
          </w:rPr>
          <w:t>Table 12</w:t>
        </w:r>
        <w:r w:rsidRPr="00E42D49">
          <w:rPr>
            <w:rStyle w:val="Hyperlink"/>
            <w:noProof/>
          </w:rPr>
          <w:t xml:space="preserve"> - Performance Overview - Tuned WMAPE adn medMAPE</w:t>
        </w:r>
        <w:r>
          <w:rPr>
            <w:noProof/>
            <w:webHidden/>
          </w:rPr>
          <w:tab/>
        </w:r>
        <w:r>
          <w:rPr>
            <w:noProof/>
            <w:webHidden/>
          </w:rPr>
          <w:fldChar w:fldCharType="begin"/>
        </w:r>
        <w:r>
          <w:rPr>
            <w:noProof/>
            <w:webHidden/>
          </w:rPr>
          <w:instrText xml:space="preserve"> PAGEREF _Toc239527407 \h </w:instrText>
        </w:r>
        <w:r>
          <w:rPr>
            <w:noProof/>
            <w:webHidden/>
          </w:rPr>
        </w:r>
        <w:r>
          <w:rPr>
            <w:noProof/>
            <w:webHidden/>
          </w:rPr>
          <w:fldChar w:fldCharType="separate"/>
        </w:r>
        <w:r>
          <w:rPr>
            <w:noProof/>
            <w:webHidden/>
          </w:rPr>
          <w:t>75</w:t>
        </w:r>
        <w:r>
          <w:rPr>
            <w:noProof/>
            <w:webHidden/>
          </w:rPr>
          <w:fldChar w:fldCharType="end"/>
        </w:r>
      </w:hyperlink>
    </w:p>
    <w:p w14:paraId="4D0A7065" w14:textId="60DB6D8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8" w:history="1">
        <w:r w:rsidRPr="00E42D49">
          <w:rPr>
            <w:rStyle w:val="Hyperlink"/>
            <w:b/>
            <w:bCs/>
            <w:noProof/>
          </w:rPr>
          <w:t>Table 13</w:t>
        </w:r>
        <w:r w:rsidRPr="00E42D49">
          <w:rPr>
            <w:rStyle w:val="Hyperlink"/>
            <w:noProof/>
          </w:rPr>
          <w:t xml:space="preserve"> - Four Categories x 5 Model Performance</w:t>
        </w:r>
        <w:r>
          <w:rPr>
            <w:noProof/>
            <w:webHidden/>
          </w:rPr>
          <w:tab/>
        </w:r>
        <w:r>
          <w:rPr>
            <w:noProof/>
            <w:webHidden/>
          </w:rPr>
          <w:fldChar w:fldCharType="begin"/>
        </w:r>
        <w:r>
          <w:rPr>
            <w:noProof/>
            <w:webHidden/>
          </w:rPr>
          <w:instrText xml:space="preserve"> PAGEREF _Toc239527408 \h </w:instrText>
        </w:r>
        <w:r>
          <w:rPr>
            <w:noProof/>
            <w:webHidden/>
          </w:rPr>
        </w:r>
        <w:r>
          <w:rPr>
            <w:noProof/>
            <w:webHidden/>
          </w:rPr>
          <w:fldChar w:fldCharType="separate"/>
        </w:r>
        <w:r>
          <w:rPr>
            <w:noProof/>
            <w:webHidden/>
          </w:rPr>
          <w:t>76</w:t>
        </w:r>
        <w:r>
          <w:rPr>
            <w:noProof/>
            <w:webHidden/>
          </w:rPr>
          <w:fldChar w:fldCharType="end"/>
        </w:r>
      </w:hyperlink>
    </w:p>
    <w:p w14:paraId="2486BA2B" w14:textId="47807A75"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9" w:history="1">
        <w:r w:rsidRPr="00E42D49">
          <w:rPr>
            <w:rStyle w:val="Hyperlink"/>
            <w:b/>
            <w:bCs/>
            <w:noProof/>
          </w:rPr>
          <w:t>Table 14</w:t>
        </w:r>
        <w:r w:rsidRPr="00E42D49">
          <w:rPr>
            <w:rStyle w:val="Hyperlink"/>
            <w:noProof/>
          </w:rPr>
          <w:t xml:space="preserve"> - Categories: MASE Comparison</w:t>
        </w:r>
        <w:r>
          <w:rPr>
            <w:noProof/>
            <w:webHidden/>
          </w:rPr>
          <w:tab/>
        </w:r>
        <w:r>
          <w:rPr>
            <w:noProof/>
            <w:webHidden/>
          </w:rPr>
          <w:fldChar w:fldCharType="begin"/>
        </w:r>
        <w:r>
          <w:rPr>
            <w:noProof/>
            <w:webHidden/>
          </w:rPr>
          <w:instrText xml:space="preserve"> PAGEREF _Toc239527409 \h </w:instrText>
        </w:r>
        <w:r>
          <w:rPr>
            <w:noProof/>
            <w:webHidden/>
          </w:rPr>
        </w:r>
        <w:r>
          <w:rPr>
            <w:noProof/>
            <w:webHidden/>
          </w:rPr>
          <w:fldChar w:fldCharType="separate"/>
        </w:r>
        <w:r>
          <w:rPr>
            <w:noProof/>
            <w:webHidden/>
          </w:rPr>
          <w:t>77</w:t>
        </w:r>
        <w:r>
          <w:rPr>
            <w:noProof/>
            <w:webHidden/>
          </w:rPr>
          <w:fldChar w:fldCharType="end"/>
        </w:r>
      </w:hyperlink>
    </w:p>
    <w:p w14:paraId="5FA0D78A" w14:textId="7DAF6DF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0" w:history="1">
        <w:r w:rsidRPr="00E42D49">
          <w:rPr>
            <w:rStyle w:val="Hyperlink"/>
            <w:b/>
            <w:bCs/>
            <w:noProof/>
          </w:rPr>
          <w:t>Table 15</w:t>
        </w:r>
        <w:r w:rsidRPr="00E42D49">
          <w:rPr>
            <w:rStyle w:val="Hyperlink"/>
            <w:noProof/>
          </w:rPr>
          <w:t xml:space="preserve"> - Pooled vs Per Category Performance Differences</w:t>
        </w:r>
        <w:r>
          <w:rPr>
            <w:noProof/>
            <w:webHidden/>
          </w:rPr>
          <w:tab/>
        </w:r>
        <w:r>
          <w:rPr>
            <w:noProof/>
            <w:webHidden/>
          </w:rPr>
          <w:fldChar w:fldCharType="begin"/>
        </w:r>
        <w:r>
          <w:rPr>
            <w:noProof/>
            <w:webHidden/>
          </w:rPr>
          <w:instrText xml:space="preserve"> PAGEREF _Toc239527410 \h </w:instrText>
        </w:r>
        <w:r>
          <w:rPr>
            <w:noProof/>
            <w:webHidden/>
          </w:rPr>
        </w:r>
        <w:r>
          <w:rPr>
            <w:noProof/>
            <w:webHidden/>
          </w:rPr>
          <w:fldChar w:fldCharType="separate"/>
        </w:r>
        <w:r>
          <w:rPr>
            <w:noProof/>
            <w:webHidden/>
          </w:rPr>
          <w:t>78</w:t>
        </w:r>
        <w:r>
          <w:rPr>
            <w:noProof/>
            <w:webHidden/>
          </w:rPr>
          <w:fldChar w:fldCharType="end"/>
        </w:r>
      </w:hyperlink>
    </w:p>
    <w:p w14:paraId="3879B3C2" w14:textId="75A8D66C"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1" w:history="1">
        <w:r w:rsidRPr="00E42D49">
          <w:rPr>
            <w:rStyle w:val="Hyperlink"/>
            <w:b/>
            <w:bCs/>
            <w:noProof/>
          </w:rPr>
          <w:t>Table 16</w:t>
        </w:r>
        <w:r w:rsidRPr="00E42D49">
          <w:rPr>
            <w:rStyle w:val="Hyperlink"/>
            <w:noProof/>
          </w:rPr>
          <w:t xml:space="preserve"> - Seed Stabiltiy across Models and Categories</w:t>
        </w:r>
        <w:r>
          <w:rPr>
            <w:noProof/>
            <w:webHidden/>
          </w:rPr>
          <w:tab/>
        </w:r>
        <w:r>
          <w:rPr>
            <w:noProof/>
            <w:webHidden/>
          </w:rPr>
          <w:fldChar w:fldCharType="begin"/>
        </w:r>
        <w:r>
          <w:rPr>
            <w:noProof/>
            <w:webHidden/>
          </w:rPr>
          <w:instrText xml:space="preserve"> PAGEREF _Toc239527411 \h </w:instrText>
        </w:r>
        <w:r>
          <w:rPr>
            <w:noProof/>
            <w:webHidden/>
          </w:rPr>
        </w:r>
        <w:r>
          <w:rPr>
            <w:noProof/>
            <w:webHidden/>
          </w:rPr>
          <w:fldChar w:fldCharType="separate"/>
        </w:r>
        <w:r>
          <w:rPr>
            <w:noProof/>
            <w:webHidden/>
          </w:rPr>
          <w:t>81</w:t>
        </w:r>
        <w:r>
          <w:rPr>
            <w:noProof/>
            <w:webHidden/>
          </w:rPr>
          <w:fldChar w:fldCharType="end"/>
        </w:r>
      </w:hyperlink>
    </w:p>
    <w:p w14:paraId="2FF1DF29" w14:textId="7A4B5E80"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2" w:history="1">
        <w:r w:rsidRPr="00E42D49">
          <w:rPr>
            <w:rStyle w:val="Hyperlink"/>
            <w:b/>
            <w:bCs/>
            <w:noProof/>
          </w:rPr>
          <w:t>Table 17</w:t>
        </w:r>
        <w:r w:rsidRPr="00E42D49">
          <w:rPr>
            <w:rStyle w:val="Hyperlink"/>
            <w:noProof/>
          </w:rPr>
          <w:t xml:space="preserve"> - Modelling Contribution to Sub-Research Questions</w:t>
        </w:r>
        <w:r>
          <w:rPr>
            <w:noProof/>
            <w:webHidden/>
          </w:rPr>
          <w:tab/>
        </w:r>
        <w:r>
          <w:rPr>
            <w:noProof/>
            <w:webHidden/>
          </w:rPr>
          <w:fldChar w:fldCharType="begin"/>
        </w:r>
        <w:r>
          <w:rPr>
            <w:noProof/>
            <w:webHidden/>
          </w:rPr>
          <w:instrText xml:space="preserve"> PAGEREF _Toc239527412 \h </w:instrText>
        </w:r>
        <w:r>
          <w:rPr>
            <w:noProof/>
            <w:webHidden/>
          </w:rPr>
        </w:r>
        <w:r>
          <w:rPr>
            <w:noProof/>
            <w:webHidden/>
          </w:rPr>
          <w:fldChar w:fldCharType="separate"/>
        </w:r>
        <w:r>
          <w:rPr>
            <w:noProof/>
            <w:webHidden/>
          </w:rPr>
          <w:t>82</w:t>
        </w:r>
        <w:r>
          <w:rPr>
            <w:noProof/>
            <w:webHidden/>
          </w:rPr>
          <w:fldChar w:fldCharType="end"/>
        </w:r>
      </w:hyperlink>
    </w:p>
    <w:p w14:paraId="6D0AFEE2" w14:textId="0545917D"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3" w:history="1">
        <w:r w:rsidRPr="00E42D49">
          <w:rPr>
            <w:rStyle w:val="Hyperlink"/>
            <w:b/>
            <w:bCs/>
            <w:noProof/>
          </w:rPr>
          <w:t>Table 18</w:t>
        </w:r>
        <w:r w:rsidRPr="00E42D49">
          <w:rPr>
            <w:rStyle w:val="Hyperlink"/>
            <w:noProof/>
          </w:rPr>
          <w:t xml:space="preserve"> - Inputs to the Synthesis Agent</w:t>
        </w:r>
        <w:r>
          <w:rPr>
            <w:noProof/>
            <w:webHidden/>
          </w:rPr>
          <w:tab/>
        </w:r>
        <w:r>
          <w:rPr>
            <w:noProof/>
            <w:webHidden/>
          </w:rPr>
          <w:fldChar w:fldCharType="begin"/>
        </w:r>
        <w:r>
          <w:rPr>
            <w:noProof/>
            <w:webHidden/>
          </w:rPr>
          <w:instrText xml:space="preserve"> PAGEREF _Toc239527413 \h </w:instrText>
        </w:r>
        <w:r>
          <w:rPr>
            <w:noProof/>
            <w:webHidden/>
          </w:rPr>
        </w:r>
        <w:r>
          <w:rPr>
            <w:noProof/>
            <w:webHidden/>
          </w:rPr>
          <w:fldChar w:fldCharType="separate"/>
        </w:r>
        <w:r>
          <w:rPr>
            <w:noProof/>
            <w:webHidden/>
          </w:rPr>
          <w:t>83</w:t>
        </w:r>
        <w:r>
          <w:rPr>
            <w:noProof/>
            <w:webHidden/>
          </w:rPr>
          <w:fldChar w:fldCharType="end"/>
        </w:r>
      </w:hyperlink>
    </w:p>
    <w:p w14:paraId="59E11FE2" w14:textId="4D8E512A"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4" w:history="1">
        <w:r w:rsidRPr="00E42D49">
          <w:rPr>
            <w:rStyle w:val="Hyperlink"/>
            <w:b/>
            <w:bCs/>
            <w:noProof/>
          </w:rPr>
          <w:t>Table 19</w:t>
        </w:r>
        <w:r w:rsidRPr="00E42D49">
          <w:rPr>
            <w:rStyle w:val="Hyperlink"/>
            <w:noProof/>
          </w:rPr>
          <w:t xml:space="preserve"> - Deterministic Synthesis Results</w:t>
        </w:r>
        <w:r>
          <w:rPr>
            <w:noProof/>
            <w:webHidden/>
          </w:rPr>
          <w:tab/>
        </w:r>
        <w:r>
          <w:rPr>
            <w:noProof/>
            <w:webHidden/>
          </w:rPr>
          <w:fldChar w:fldCharType="begin"/>
        </w:r>
        <w:r>
          <w:rPr>
            <w:noProof/>
            <w:webHidden/>
          </w:rPr>
          <w:instrText xml:space="preserve"> PAGEREF _Toc239527414 \h </w:instrText>
        </w:r>
        <w:r>
          <w:rPr>
            <w:noProof/>
            <w:webHidden/>
          </w:rPr>
        </w:r>
        <w:r>
          <w:rPr>
            <w:noProof/>
            <w:webHidden/>
          </w:rPr>
          <w:fldChar w:fldCharType="separate"/>
        </w:r>
        <w:r>
          <w:rPr>
            <w:noProof/>
            <w:webHidden/>
          </w:rPr>
          <w:t>84</w:t>
        </w:r>
        <w:r>
          <w:rPr>
            <w:noProof/>
            <w:webHidden/>
          </w:rPr>
          <w:fldChar w:fldCharType="end"/>
        </w:r>
      </w:hyperlink>
    </w:p>
    <w:p w14:paraId="2C90FDA4" w14:textId="2DEDFC2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5" w:history="1">
        <w:r w:rsidRPr="00E42D49">
          <w:rPr>
            <w:rStyle w:val="Hyperlink"/>
            <w:b/>
            <w:bCs/>
            <w:noProof/>
          </w:rPr>
          <w:t>Table 20</w:t>
        </w:r>
        <w:r w:rsidRPr="00E42D49">
          <w:rPr>
            <w:rStyle w:val="Hyperlink"/>
            <w:noProof/>
          </w:rPr>
          <w:t xml:space="preserve"> - Chapter 7 contributions to Sub-Research Questions</w:t>
        </w:r>
        <w:r>
          <w:rPr>
            <w:noProof/>
            <w:webHidden/>
          </w:rPr>
          <w:tab/>
        </w:r>
        <w:r>
          <w:rPr>
            <w:noProof/>
            <w:webHidden/>
          </w:rPr>
          <w:fldChar w:fldCharType="begin"/>
        </w:r>
        <w:r>
          <w:rPr>
            <w:noProof/>
            <w:webHidden/>
          </w:rPr>
          <w:instrText xml:space="preserve"> PAGEREF _Toc239527415 \h </w:instrText>
        </w:r>
        <w:r>
          <w:rPr>
            <w:noProof/>
            <w:webHidden/>
          </w:rPr>
        </w:r>
        <w:r>
          <w:rPr>
            <w:noProof/>
            <w:webHidden/>
          </w:rPr>
          <w:fldChar w:fldCharType="separate"/>
        </w:r>
        <w:r>
          <w:rPr>
            <w:noProof/>
            <w:webHidden/>
          </w:rPr>
          <w:t>88</w:t>
        </w:r>
        <w:r>
          <w:rPr>
            <w:noProof/>
            <w:webHidden/>
          </w:rPr>
          <w:fldChar w:fldCharType="end"/>
        </w:r>
      </w:hyperlink>
    </w:p>
    <w:p w14:paraId="515F3C91" w14:textId="21A32BDC"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6" w:history="1">
        <w:r w:rsidRPr="00E42D49">
          <w:rPr>
            <w:rStyle w:val="Hyperlink"/>
            <w:b/>
            <w:bCs/>
            <w:noProof/>
          </w:rPr>
          <w:t>Table 21</w:t>
        </w:r>
        <w:r w:rsidRPr="00E42D49">
          <w:rPr>
            <w:rStyle w:val="Hyperlink"/>
            <w:noProof/>
          </w:rPr>
          <w:t xml:space="preserve"> - LLM Judge Scoring Likert Scale Results</w:t>
        </w:r>
        <w:r>
          <w:rPr>
            <w:noProof/>
            <w:webHidden/>
          </w:rPr>
          <w:tab/>
        </w:r>
        <w:r>
          <w:rPr>
            <w:noProof/>
            <w:webHidden/>
          </w:rPr>
          <w:fldChar w:fldCharType="begin"/>
        </w:r>
        <w:r>
          <w:rPr>
            <w:noProof/>
            <w:webHidden/>
          </w:rPr>
          <w:instrText xml:space="preserve"> PAGEREF _Toc239527416 \h </w:instrText>
        </w:r>
        <w:r>
          <w:rPr>
            <w:noProof/>
            <w:webHidden/>
          </w:rPr>
        </w:r>
        <w:r>
          <w:rPr>
            <w:noProof/>
            <w:webHidden/>
          </w:rPr>
          <w:fldChar w:fldCharType="separate"/>
        </w:r>
        <w:r>
          <w:rPr>
            <w:noProof/>
            <w:webHidden/>
          </w:rPr>
          <w:t>91</w:t>
        </w:r>
        <w:r>
          <w:rPr>
            <w:noProof/>
            <w:webHidden/>
          </w:rPr>
          <w:fldChar w:fldCharType="end"/>
        </w:r>
      </w:hyperlink>
    </w:p>
    <w:p w14:paraId="4DA36529" w14:textId="3AA2B22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7" w:history="1">
        <w:r w:rsidRPr="00E42D49">
          <w:rPr>
            <w:rStyle w:val="Hyperlink"/>
            <w:b/>
            <w:bCs/>
            <w:noProof/>
          </w:rPr>
          <w:t>Table 22</w:t>
        </w:r>
        <w:r w:rsidRPr="00E42D49">
          <w:rPr>
            <w:rStyle w:val="Hyperlink"/>
            <w:noProof/>
          </w:rPr>
          <w:t xml:space="preserve"> - Threats to Validity</w:t>
        </w:r>
        <w:r>
          <w:rPr>
            <w:noProof/>
            <w:webHidden/>
          </w:rPr>
          <w:tab/>
        </w:r>
        <w:r>
          <w:rPr>
            <w:noProof/>
            <w:webHidden/>
          </w:rPr>
          <w:fldChar w:fldCharType="begin"/>
        </w:r>
        <w:r>
          <w:rPr>
            <w:noProof/>
            <w:webHidden/>
          </w:rPr>
          <w:instrText xml:space="preserve"> PAGEREF _Toc239527417 \h </w:instrText>
        </w:r>
        <w:r>
          <w:rPr>
            <w:noProof/>
            <w:webHidden/>
          </w:rPr>
        </w:r>
        <w:r>
          <w:rPr>
            <w:noProof/>
            <w:webHidden/>
          </w:rPr>
          <w:fldChar w:fldCharType="separate"/>
        </w:r>
        <w:r>
          <w:rPr>
            <w:noProof/>
            <w:webHidden/>
          </w:rPr>
          <w:t>93</w:t>
        </w:r>
        <w:r>
          <w:rPr>
            <w:noProof/>
            <w:webHidden/>
          </w:rPr>
          <w:fldChar w:fldCharType="end"/>
        </w:r>
      </w:hyperlink>
    </w:p>
    <w:p w14:paraId="106CB19C" w14:textId="52A1724D"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8" w:history="1">
        <w:r w:rsidRPr="00E42D49">
          <w:rPr>
            <w:rStyle w:val="Hyperlink"/>
            <w:b/>
            <w:bCs/>
            <w:noProof/>
          </w:rPr>
          <w:t>Table 23</w:t>
        </w:r>
        <w:r w:rsidRPr="00E42D49">
          <w:rPr>
            <w:rStyle w:val="Hyperlink"/>
            <w:noProof/>
          </w:rPr>
          <w:t xml:space="preserve"> - Chapter 8: Results Connection to SRQs</w:t>
        </w:r>
        <w:r>
          <w:rPr>
            <w:noProof/>
            <w:webHidden/>
          </w:rPr>
          <w:tab/>
        </w:r>
        <w:r>
          <w:rPr>
            <w:noProof/>
            <w:webHidden/>
          </w:rPr>
          <w:fldChar w:fldCharType="begin"/>
        </w:r>
        <w:r>
          <w:rPr>
            <w:noProof/>
            <w:webHidden/>
          </w:rPr>
          <w:instrText xml:space="preserve"> PAGEREF _Toc239527418 \h </w:instrText>
        </w:r>
        <w:r>
          <w:rPr>
            <w:noProof/>
            <w:webHidden/>
          </w:rPr>
        </w:r>
        <w:r>
          <w:rPr>
            <w:noProof/>
            <w:webHidden/>
          </w:rPr>
          <w:fldChar w:fldCharType="separate"/>
        </w:r>
        <w:r>
          <w:rPr>
            <w:noProof/>
            <w:webHidden/>
          </w:rPr>
          <w:t>93</w:t>
        </w:r>
        <w:r>
          <w:rPr>
            <w:noProof/>
            <w:webHidden/>
          </w:rPr>
          <w:fldChar w:fldCharType="end"/>
        </w:r>
      </w:hyperlink>
    </w:p>
    <w:p w14:paraId="34E66DBD" w14:textId="3421B9A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9" w:history="1">
        <w:r w:rsidRPr="00E42D49">
          <w:rPr>
            <w:rStyle w:val="Hyperlink"/>
            <w:b/>
            <w:bCs/>
            <w:noProof/>
          </w:rPr>
          <w:t>Table 24</w:t>
        </w:r>
        <w:r w:rsidRPr="00E42D49">
          <w:rPr>
            <w:rStyle w:val="Hyperlink"/>
            <w:noProof/>
          </w:rPr>
          <w:t xml:space="preserve"> - Contributions - Design Principles</w:t>
        </w:r>
        <w:r>
          <w:rPr>
            <w:noProof/>
            <w:webHidden/>
          </w:rPr>
          <w:tab/>
        </w:r>
        <w:r>
          <w:rPr>
            <w:noProof/>
            <w:webHidden/>
          </w:rPr>
          <w:fldChar w:fldCharType="begin"/>
        </w:r>
        <w:r>
          <w:rPr>
            <w:noProof/>
            <w:webHidden/>
          </w:rPr>
          <w:instrText xml:space="preserve"> PAGEREF _Toc239527419 \h </w:instrText>
        </w:r>
        <w:r>
          <w:rPr>
            <w:noProof/>
            <w:webHidden/>
          </w:rPr>
        </w:r>
        <w:r>
          <w:rPr>
            <w:noProof/>
            <w:webHidden/>
          </w:rPr>
          <w:fldChar w:fldCharType="separate"/>
        </w:r>
        <w:r>
          <w:rPr>
            <w:noProof/>
            <w:webHidden/>
          </w:rPr>
          <w:t>96</w:t>
        </w:r>
        <w:r>
          <w:rPr>
            <w:noProof/>
            <w:webHidden/>
          </w:rPr>
          <w:fldChar w:fldCharType="end"/>
        </w:r>
      </w:hyperlink>
    </w:p>
    <w:p w14:paraId="6F91C75B" w14:textId="070CAAC1" w:rsidR="005E6FE2" w:rsidRPr="005E6FE2" w:rsidRDefault="004A782D" w:rsidP="005E6FE2">
      <w:r>
        <w:fldChar w:fldCharType="end"/>
      </w:r>
    </w:p>
    <w:p w14:paraId="4C1DED5A" w14:textId="7072D651" w:rsidR="6F88ED31" w:rsidRDefault="6F88ED31" w:rsidP="00B46928">
      <w:pPr>
        <w:pStyle w:val="Heading1"/>
      </w:pPr>
      <w:bookmarkStart w:id="3" w:name="_Toc239529379"/>
      <w:r w:rsidRPr="6F88ED31">
        <w:t>Abstract</w:t>
      </w:r>
      <w:bookmarkEnd w:id="3"/>
    </w:p>
    <w:p w14:paraId="178D6CF5" w14:textId="199824D2" w:rsidR="6F88ED31" w:rsidRDefault="6F88ED31" w:rsidP="00032B39">
      <w:pPr>
        <w:pStyle w:val="H2-NoTOC"/>
      </w:pPr>
      <w:commentRangeStart w:id="4"/>
      <w:r w:rsidRPr="6F88ED31">
        <w:t>Purpose</w:t>
      </w:r>
      <w:commentRangeEnd w:id="4"/>
      <w:r w:rsidR="00032B39">
        <w:rPr>
          <w:rStyle w:val="CommentReference"/>
          <w:sz w:val="32"/>
          <w:szCs w:val="32"/>
        </w:rPr>
        <w:commentReference w:id="4"/>
      </w:r>
    </w:p>
    <w:p w14:paraId="3B00E9A5" w14:textId="580A2CEA" w:rsidR="6F88ED31" w:rsidRDefault="6F88ED31" w:rsidP="6F88ED31">
      <w:pPr>
        <w:spacing w:before="240" w:after="240"/>
      </w:pPr>
      <w:r w:rsidRPr="6F88ED31">
        <w:t xml:space="preserve">The </w:t>
      </w:r>
      <w:commentRangeStart w:id="5"/>
      <w:r w:rsidRPr="6F88ED31">
        <w:t>abstract sum</w:t>
      </w:r>
      <w:commentRangeEnd w:id="5"/>
      <w:r w:rsidR="002530BD" w:rsidRPr="6F88ED31">
        <w:rPr>
          <w:rStyle w:val="CommentReference"/>
          <w:sz w:val="24"/>
          <w:szCs w:val="24"/>
        </w:rPr>
        <w:commentReference w:id="5"/>
      </w:r>
      <w:r w:rsidRPr="6F88ED31">
        <w:t>marises the entire thesis in one page. CBS examiners read it first — it must communicate problem, method, findings, and contribution clearly.</w:t>
      </w:r>
    </w:p>
    <w:p w14:paraId="3184341D" w14:textId="64256637" w:rsidR="6F88ED31" w:rsidRDefault="6F88ED31" w:rsidP="00032B39">
      <w:pPr>
        <w:pStyle w:val="H2-NoTOC"/>
      </w:pPr>
      <w:r w:rsidRPr="6F88ED31">
        <w:t>Bullet skeleton (to be converted to prose after empirical results available)</w:t>
      </w:r>
    </w:p>
    <w:p w14:paraId="5FBB1A93" w14:textId="35036199" w:rsidR="6F88ED31" w:rsidRDefault="6F88ED31" w:rsidP="00032B39">
      <w:pPr>
        <w:pStyle w:val="H3-NoTOC"/>
      </w:pPr>
      <w:r w:rsidRPr="6F88ED31">
        <w:t>Problem</w:t>
      </w:r>
    </w:p>
    <w:p w14:paraId="3932EB42" w14:textId="7CD2BF07" w:rsidR="6F88ED31" w:rsidRDefault="6F88ED31" w:rsidP="6F88ED31">
      <w:pPr>
        <w:pStyle w:val="ListParagraph"/>
        <w:spacing w:after="0"/>
      </w:pPr>
      <w:commentRangeStart w:id="6"/>
      <w:r w:rsidRPr="6F88ED31">
        <w:t>Business Intelligence systems in SME retail contexts operate primarily at a descriptive analytics level, producing retrospective reports rather than forward-looking recommendations</w:t>
      </w:r>
    </w:p>
    <w:p w14:paraId="166B8D59" w14:textId="72613D72" w:rsidR="6F88ED31" w:rsidRDefault="6F88ED31" w:rsidP="6F88ED31">
      <w:pPr>
        <w:pStyle w:val="ListParagraph"/>
        <w:spacing w:after="0"/>
      </w:pPr>
      <w:r w:rsidRPr="6F88ED31">
        <w:t>Transitioning to predictive decision-support requires ML forecasting infrastructure that is typically resource-intensive and economically inaccessible at enterprise cloud scale for SME AI providers</w:t>
      </w:r>
    </w:p>
    <w:p w14:paraId="70FA4A34" w14:textId="016EFBF3" w:rsidR="6F88ED31" w:rsidRDefault="6F88ED31" w:rsidP="6F88ED31">
      <w:pPr>
        <w:pStyle w:val="ListParagraph"/>
        <w:spacing w:after="0"/>
      </w:pPr>
      <w:r w:rsidRPr="6F88ED31">
        <w:t>Gap: no validated framework exists for resource-constrained (≤8GB RAM) multi-agent AI decision-support integrating heterogeneous data signals in a retail CPG context</w:t>
      </w:r>
      <w:commentRangeEnd w:id="6"/>
      <w:r w:rsidR="00D56991">
        <w:rPr>
          <w:rStyle w:val="CommentReference"/>
          <w:sz w:val="24"/>
          <w:szCs w:val="24"/>
        </w:rPr>
        <w:commentReference w:id="6"/>
      </w:r>
    </w:p>
    <w:p w14:paraId="316BD7B5" w14:textId="79797806" w:rsidR="6F88ED31" w:rsidRDefault="6F88ED31" w:rsidP="00032B39">
      <w:pPr>
        <w:pStyle w:val="H3-NoTOC"/>
      </w:pPr>
      <w:r w:rsidRPr="6F88ED31">
        <w:t>Method</w:t>
      </w:r>
    </w:p>
    <w:p w14:paraId="0AC8FC29" w14:textId="2127E1D7" w:rsidR="6F88ED31" w:rsidRDefault="6F88ED31" w:rsidP="6F88ED31">
      <w:pPr>
        <w:pStyle w:val="ListParagraph"/>
        <w:spacing w:after="0"/>
      </w:pPr>
      <w:commentRangeStart w:id="7"/>
      <w:r w:rsidRPr="6F88ED31">
        <w:t>Design Science Research (Hevner et al., 2004; Peffers et al., 2007): design, implementation, and evaluation of a multi-agent AI framework</w:t>
      </w:r>
    </w:p>
    <w:p w14:paraId="091622EF" w14:textId="216E193A" w:rsidR="6F88ED31" w:rsidRDefault="6F88ED31" w:rsidP="6F88ED31">
      <w:pPr>
        <w:pStyle w:val="ListParagraph"/>
        <w:spacing w:after="0"/>
      </w:pPr>
      <w:r w:rsidRPr="6F88ED31">
        <w:t>Artefact: a multi-agent system (LangGraph orchestration + 5 lightweight ML models + LLM synthesis via Claude API) deployed on Danish CSD retail data (Nielsen CSD panel + Indeks Danmark consumer survey)</w:t>
      </w:r>
    </w:p>
    <w:p w14:paraId="79AA26A1" w14:textId="6E96103C" w:rsidR="6F88ED31" w:rsidRDefault="6F88ED31" w:rsidP="6F88ED31">
      <w:pPr>
        <w:pStyle w:val="ListParagraph"/>
        <w:spacing w:after="0"/>
      </w:pPr>
      <w:r w:rsidRPr="6F88ED31">
        <w:t>3-level evaluation framework: ML accuracy (Level 1), recommendation quality / LLM-as-Judge (Level 2), RAM and latency profiling (Level 3)</w:t>
      </w:r>
      <w:commentRangeEnd w:id="7"/>
      <w:r w:rsidR="005D32B4">
        <w:rPr>
          <w:rStyle w:val="CommentReference"/>
          <w:sz w:val="24"/>
          <w:szCs w:val="24"/>
        </w:rPr>
        <w:commentReference w:id="7"/>
      </w:r>
    </w:p>
    <w:p w14:paraId="6192BC30" w14:textId="1AFE1834" w:rsidR="6F88ED31" w:rsidRDefault="6F88ED31" w:rsidP="00032B39">
      <w:pPr>
        <w:pStyle w:val="H3-NoTOC"/>
      </w:pPr>
      <w:r w:rsidRPr="6F88ED31">
        <w:t xml:space="preserve">Key findings (TBD </w:t>
      </w:r>
      <w:r w:rsidR="00FC1F62">
        <w:t xml:space="preserve">- </w:t>
      </w:r>
      <w:r w:rsidRPr="6F88ED31">
        <w:t>fill after empirical results)</w:t>
      </w:r>
    </w:p>
    <w:p w14:paraId="0243265F" w14:textId="4759347A" w:rsidR="6F88ED31" w:rsidRDefault="6F88ED31" w:rsidP="6F88ED31">
      <w:pPr>
        <w:pStyle w:val="ListParagraph"/>
        <w:spacing w:after="0"/>
      </w:pPr>
      <w:commentRangeStart w:id="8"/>
      <w:r w:rsidRPr="6F88ED31">
        <w:t>SRQ1: [Best model family, MAPE achieved, RAM within/near 8GB constraint]</w:t>
      </w:r>
    </w:p>
    <w:p w14:paraId="7A2A443C" w14:textId="6C845119" w:rsidR="6F88ED31" w:rsidRDefault="6F88ED31" w:rsidP="6F88ED31">
      <w:pPr>
        <w:pStyle w:val="ListParagraph"/>
        <w:spacing w:after="0"/>
      </w:pPr>
      <w:r w:rsidRPr="6F88ED31">
        <w:lastRenderedPageBreak/>
        <w:t>SRQ2: [Calibration coverage, LLM-as-Judge score, vs. baseline]</w:t>
      </w:r>
    </w:p>
    <w:p w14:paraId="7366885B" w14:textId="6E18222D" w:rsidR="6F88ED31" w:rsidRDefault="6F88ED31" w:rsidP="6F88ED31">
      <w:pPr>
        <w:pStyle w:val="ListParagraph"/>
        <w:spacing w:after="0"/>
      </w:pPr>
      <w:r w:rsidRPr="6F88ED31">
        <w:t>SRQ3: [MAPE improvement from consumer signal enrichment — X%]</w:t>
      </w:r>
    </w:p>
    <w:p w14:paraId="2EFCA4FF" w14:textId="2A3A38D5" w:rsidR="6F88ED31" w:rsidRDefault="6F88ED31" w:rsidP="6F88ED31">
      <w:pPr>
        <w:pStyle w:val="ListParagraph"/>
        <w:spacing w:after="0"/>
      </w:pPr>
      <w:r w:rsidRPr="6F88ED31">
        <w:t xml:space="preserve">SRQ4: [AI system vs. descriptive BI </w:t>
      </w:r>
      <w:r w:rsidR="00FC1F62">
        <w:t>,</w:t>
      </w:r>
      <w:r w:rsidRPr="6F88ED31">
        <w:t xml:space="preserve"> on which dimensions and by how much]</w:t>
      </w:r>
      <w:commentRangeEnd w:id="8"/>
      <w:r w:rsidR="005D32B4">
        <w:rPr>
          <w:rStyle w:val="CommentReference"/>
          <w:sz w:val="24"/>
          <w:szCs w:val="24"/>
        </w:rPr>
        <w:commentReference w:id="8"/>
      </w:r>
    </w:p>
    <w:p w14:paraId="6BD6C418" w14:textId="211BCCDC" w:rsidR="6F88ED31" w:rsidRDefault="6F88ED31" w:rsidP="00032B39">
      <w:pPr>
        <w:pStyle w:val="H3-NoTOC"/>
      </w:pPr>
      <w:r w:rsidRPr="6F88ED31">
        <w:t>Contribution</w:t>
      </w:r>
    </w:p>
    <w:p w14:paraId="22683AD9" w14:textId="3DAFA427" w:rsidR="6F88ED31" w:rsidRDefault="6F88ED31" w:rsidP="6F88ED31">
      <w:pPr>
        <w:pStyle w:val="ListParagraph"/>
        <w:spacing w:after="0"/>
      </w:pPr>
      <w:commentRangeStart w:id="9"/>
      <w:r w:rsidRPr="6F88ED31">
        <w:t>Validated proof-of-concept for AI-augmented demand forecasting within ≤8GB RAM</w:t>
      </w:r>
    </w:p>
    <w:p w14:paraId="6810941E" w14:textId="37FE6737" w:rsidR="6F88ED31" w:rsidRDefault="6F88ED31" w:rsidP="6F88ED31">
      <w:pPr>
        <w:pStyle w:val="ListParagraph"/>
        <w:spacing w:after="0"/>
      </w:pPr>
      <w:r w:rsidRPr="6F88ED31">
        <w:t>5 generalised design principles for resource-constrained multi-agent AI deployment</w:t>
      </w:r>
    </w:p>
    <w:p w14:paraId="5C0F51C7" w14:textId="6B347D78" w:rsidR="6F88ED31" w:rsidRDefault="6F88ED31" w:rsidP="6F88ED31">
      <w:pPr>
        <w:pStyle w:val="ListParagraph"/>
        <w:spacing w:after="0"/>
      </w:pPr>
      <w:r w:rsidRPr="6F88ED31">
        <w:t>Memory profiling methodology for multi-component AI pipelines (replicable protocol)</w:t>
      </w:r>
    </w:p>
    <w:p w14:paraId="2722A5DC" w14:textId="2F0327CF" w:rsidR="6F88ED31" w:rsidRDefault="6F88ED31" w:rsidP="6F88ED31">
      <w:pPr>
        <w:pStyle w:val="ListParagraph"/>
        <w:spacing w:after="0"/>
      </w:pPr>
      <w:r w:rsidRPr="6F88ED31">
        <w:t>Demonstrated feasibility of LLM synthesis layer for calibrated, contextualised demand recommendations</w:t>
      </w:r>
      <w:commentRangeEnd w:id="9"/>
      <w:r w:rsidR="005D32B4">
        <w:rPr>
          <w:rStyle w:val="CommentReference"/>
          <w:sz w:val="24"/>
          <w:szCs w:val="24"/>
        </w:rPr>
        <w:commentReference w:id="9"/>
      </w:r>
    </w:p>
    <w:p w14:paraId="460C03D1" w14:textId="53E8DCE6" w:rsidR="6F88ED31" w:rsidRDefault="6F88ED31" w:rsidP="00032B39">
      <w:pPr>
        <w:pStyle w:val="H3-NoTOC"/>
      </w:pPr>
      <w:r w:rsidRPr="6F88ED31">
        <w:t>Scope note</w:t>
      </w:r>
    </w:p>
    <w:p w14:paraId="3E8566F7" w14:textId="444FB864" w:rsidR="6F88ED31" w:rsidRDefault="6F88ED31" w:rsidP="6F88ED31">
      <w:pPr>
        <w:pStyle w:val="ListParagraph"/>
        <w:spacing w:after="0"/>
      </w:pPr>
      <w:commentRangeStart w:id="10"/>
      <w:r w:rsidRPr="6F88ED31">
        <w:t>Single empirical context: Danish CSD retail, Manifold AI / Nielsen CSD panel, Indeks Danmark consumer survey</w:t>
      </w:r>
    </w:p>
    <w:p w14:paraId="7BC37B9F" w14:textId="3C6962A0" w:rsidR="6F88ED31" w:rsidRDefault="6F88ED31" w:rsidP="000C61FE">
      <w:pPr>
        <w:pStyle w:val="ListParagraph"/>
        <w:spacing w:after="0"/>
      </w:pPr>
      <w:r w:rsidRPr="6F88ED31">
        <w:t>Findings are indicative for the SME AI decision-support domain; generalisation requires further validation</w:t>
      </w:r>
      <w:commentRangeEnd w:id="10"/>
      <w:r w:rsidR="005D32B4">
        <w:rPr>
          <w:rStyle w:val="CommentReference"/>
          <w:sz w:val="24"/>
          <w:szCs w:val="24"/>
        </w:rPr>
        <w:commentReference w:id="10"/>
      </w:r>
    </w:p>
    <w:p w14:paraId="06A04D2A" w14:textId="77777777" w:rsidR="00B46928" w:rsidRDefault="00B46928" w:rsidP="00B46928">
      <w:pPr>
        <w:spacing w:after="0"/>
      </w:pPr>
    </w:p>
    <w:p w14:paraId="1C7D1C7D" w14:textId="4CD4A1F2" w:rsidR="00B46928" w:rsidRDefault="00B46928" w:rsidP="00032B39">
      <w:pPr>
        <w:pStyle w:val="H3-NoTOC"/>
      </w:pPr>
      <w:r>
        <w:t>Keyword list</w:t>
      </w:r>
    </w:p>
    <w:p w14:paraId="3313304E" w14:textId="1A94EE9A" w:rsidR="00B46928" w:rsidRPr="00B46928" w:rsidRDefault="00B46928" w:rsidP="00B46928">
      <w:commentRangeStart w:id="11"/>
      <w:r>
        <w:t xml:space="preserve">Keywords: </w:t>
      </w:r>
      <w:commentRangeEnd w:id="11"/>
      <w:r w:rsidRPr="00B46928">
        <w:rPr>
          <w:rStyle w:val="CommentReference"/>
          <w:sz w:val="24"/>
          <w:szCs w:val="24"/>
        </w:rPr>
        <w:commentReference w:id="11"/>
      </w:r>
    </w:p>
    <w:p w14:paraId="21E9AE13" w14:textId="77777777" w:rsidR="00B46928" w:rsidRDefault="00B46928">
      <w:pPr>
        <w:spacing w:line="259" w:lineRule="auto"/>
        <w:jc w:val="left"/>
        <w:rPr>
          <w:rFonts w:eastAsiaTheme="majorEastAsia"/>
          <w:b/>
          <w:bCs/>
          <w:sz w:val="40"/>
          <w:szCs w:val="40"/>
        </w:rPr>
      </w:pPr>
      <w:r>
        <w:br w:type="page"/>
      </w:r>
    </w:p>
    <w:p w14:paraId="660B926B" w14:textId="66B752A0" w:rsidR="6F88ED31" w:rsidRDefault="6F88ED31" w:rsidP="00A86994">
      <w:pPr>
        <w:pStyle w:val="H1-Chapter"/>
      </w:pPr>
      <w:bookmarkStart w:id="12" w:name="_Toc239529380"/>
      <w:r w:rsidRPr="00C65796">
        <w:lastRenderedPageBreak/>
        <w:t>Introduction</w:t>
      </w:r>
      <w:bookmarkEnd w:id="12"/>
    </w:p>
    <w:p w14:paraId="5D3DF8C7" w14:textId="520F0286" w:rsidR="00AF3189" w:rsidRPr="00AF3189" w:rsidRDefault="00AF3189" w:rsidP="00AF3189">
      <w:commentRangeStart w:id="13"/>
      <w:r>
        <w:t>COULD USE A SUBTITLE</w:t>
      </w:r>
      <w:commentRangeEnd w:id="13"/>
      <w:r w:rsidRPr="00AF3189">
        <w:rPr>
          <w:rStyle w:val="CommentReference"/>
          <w:sz w:val="24"/>
          <w:szCs w:val="24"/>
        </w:rPr>
        <w:commentReference w:id="13"/>
      </w:r>
    </w:p>
    <w:p w14:paraId="42169615" w14:textId="53662513" w:rsidR="6F88ED31" w:rsidRPr="00333D5B" w:rsidRDefault="6F88ED31" w:rsidP="00C65796">
      <w:pPr>
        <w:pStyle w:val="H2-Chapter"/>
      </w:pPr>
      <w:bookmarkStart w:id="14" w:name="_Toc239529381"/>
      <w:r w:rsidRPr="00333D5B">
        <w:t xml:space="preserve">Background and </w:t>
      </w:r>
      <w:r w:rsidRPr="00C65796">
        <w:t>Motivation</w:t>
      </w:r>
      <w:bookmarkEnd w:id="14"/>
    </w:p>
    <w:p w14:paraId="34703C34" w14:textId="3294D4D9" w:rsidR="6F88ED31" w:rsidRDefault="6F88ED31" w:rsidP="6F88ED31">
      <w:pPr>
        <w:spacing w:before="240" w:after="240"/>
      </w:pPr>
      <w:r w:rsidRPr="6F88ED31">
        <w:t xml:space="preserve">The accelerating adoption of artificial intelligence across business domains has fundamentally reshaped expectations for what analytical systems can and should deliver. For decades, business intelligence (BI) systems have served a primarily descriptive function: they aggregate historical data into dashboards, key performance indicator reports, and trend summaries that tell managers what has happened </w:t>
      </w:r>
      <w:r w:rsidR="008D7643">
        <w:fldChar w:fldCharType="begin"/>
      </w:r>
      <w:r w:rsidR="008D7643">
        <w:instrText xml:space="preserve"> ADDIN ZOTERO_ITEM CSL_CITATION {"citationID":"WLqSranL","properties":{"unsorted":false,"formattedCitation":"(Rinaldi et al., 2025)","plainCitation":"(Rinaldi et al., 2025)","noteIndex":0},"citationItems":[{"id":234,"uris":["http://zotero.org/groups/6479832/items/QYPE2W8G"],"itemData":{"id":234,"type":"article-journal","abstract":"Understanding complex Artificial Intelligence (AI) pipelines for time series forecasting can be challenging for both experts and non-experts. This work introduces DSS4EX, a Decision Support System (DSS) framework designed to facilitate the exploration and comprehension of AI pipelines. The framework is demonstrated through a software demo currently in a prototype phase, specifically tailored for electricity demand forecasting that utilizes the Decomposition-Residuals Deep Neural Network (DR-DNN) pipeline. The dataset used in the software demo, spanning March 18th, 2017, to February 16th, 2021, contains seven hourly time series from an unknown location. It covers 34,360 timesteps of data, including power demand, air pressure, cloud coverage, humidity, temperature, wind direction, and wind speed. The prototype software demo was created to showcase the usability of the DSS4EX framework, allowing users to interactively configure, visualize, and understand the AI pipeline. This interactive approach enhances user engagement and comprehension, promoting informed decision-making. The DSS4EX framework makes complex models more transparent and accessible, bridging the gap between advanced AI models and user understanding. This research demonstrates the potential of DSS4EX in supporting further advancements in AI applications by making sophisticated AI techniques more understandable and usable for a broader audience.","citation-key":"rinaldi_dss4ex:_2025","container-title":"Expert Systems with Applications","DOI":"10.1016/j.eswa.2025.126421","ISSN":"0957-4174","journalAbbreviation":"Expert Systems with Applications","page":"126421","source":"ScienceDirect","title":"DSS4EX: A Decision Support System framework to explore Artificial Intelligence pipelines with an application in time series forecasting","title-short":"DSS4EX","URL":"https://www.sciencedirect.com/science/article/pii/S0957417425000430","volume":"269","author":[{"family":"Rinaldi","given":"Giulia"},{"family":"Theodorakos","given":"Konstantinos"},{"family":"Crema Garcia","given":"Fernando"},{"family":"Agudelo","given":"Oscar Mauricio"},{"family":"De Moor","given":"Bart"}],"accessed":{"date-parts":[["2026",3,22]]},"issued":{"date-parts":[["2025",4,15]]}}}],"schema":"https://github.com/citation-style-language/schema/raw/master/csl-citation.json"} </w:instrText>
      </w:r>
      <w:r w:rsidR="008D7643">
        <w:fldChar w:fldCharType="separate"/>
      </w:r>
      <w:r w:rsidR="008D7643" w:rsidRPr="008D7643">
        <w:t>(Rinaldi et al., 2025)</w:t>
      </w:r>
      <w:r w:rsidR="008D7643">
        <w:fldChar w:fldCharType="end"/>
      </w:r>
      <w:r w:rsidRPr="6F88ED31">
        <w:t>. While such systems have generated substantial operational value, the growing complexity of modern markets demands something more: the ability to tell managers not just what happened, but what is likely to happen next and what they should do about it.</w:t>
      </w:r>
    </w:p>
    <w:p w14:paraId="4758FC62" w14:textId="34D1D0F5" w:rsidR="6F88ED31" w:rsidRDefault="6F88ED31" w:rsidP="6F88ED31">
      <w:pPr>
        <w:spacing w:before="240" w:after="240"/>
      </w:pPr>
      <w:r w:rsidRPr="6F88ED31">
        <w:t xml:space="preserve">This transition from descriptive to forecast-informed decision-support is particularly consequential in the fast-moving consumer goods (FMCG) sector, where demand volatility, promotional dynamics, seasonal variation, and stock keeping unit (SKU) proliferation create forecasting challenges that traditional statistical approaches struggle to address (Ma et al., 2025). In the beverage segment, the domain investigated in this thesis, demand patterns are often erratic, intermittent, and sensitive to external signals such as consumer sentiment, seasonal consumption trends, and promotional calendars. These characteristics render uniform forecasting approaches inadequate: Ma et al. (2025) demonstrate in a large-scale empirical study of a private-label beverage manufacturer that no single model dominates across all demand patterns, and that machine learning models </w:t>
      </w:r>
      <w:commentRangeStart w:id="15"/>
      <w:commentRangeStart w:id="16"/>
      <w:commentRangeStart w:id="17"/>
      <w:r w:rsidRPr="005520B0">
        <w:t>enriched with exogenous contextual features substantially outperform statistical baselines for high-volume stable SKUs.</w:t>
      </w:r>
      <w:commentRangeEnd w:id="15"/>
      <w:r w:rsidR="00663DCE">
        <w:rPr>
          <w:rStyle w:val="CommentReference"/>
          <w:sz w:val="24"/>
          <w:szCs w:val="24"/>
        </w:rPr>
        <w:commentReference w:id="15"/>
      </w:r>
      <w:commentRangeEnd w:id="16"/>
      <w:r>
        <w:rPr>
          <w:rStyle w:val="CommentReference"/>
          <w:sz w:val="24"/>
          <w:szCs w:val="24"/>
        </w:rPr>
        <w:commentReference w:id="16"/>
      </w:r>
      <w:commentRangeEnd w:id="17"/>
      <w:r w:rsidR="00262671">
        <w:rPr>
          <w:rStyle w:val="CommentReference"/>
          <w:sz w:val="24"/>
          <w:szCs w:val="24"/>
        </w:rPr>
        <w:commentReference w:id="17"/>
      </w:r>
    </w:p>
    <w:p w14:paraId="06AA9C27" w14:textId="55FF6AB2" w:rsidR="6F88ED31" w:rsidRDefault="6F88ED31" w:rsidP="6F88ED31">
      <w:pPr>
        <w:spacing w:before="240" w:after="240"/>
      </w:pPr>
      <w:r w:rsidRPr="6F88ED31">
        <w:t xml:space="preserve">The broader forecasting literature confirms this directional shift. The M4 Competition, the largest empirical benchmarking study in the history of the field covering 100,000 time series and 61 forecasting methods, established that combining multiple forecasting models consistently outperforms any single best model selection, and that hybrid methods blending statistical structure with machine learning achieve the highest accuracy (Makridakis et al., 2020). Its successor, the M5 Competition, focused specifically on hierarchical retail sales forecasting using real Walmart data and produced a finding of direct relevance to this thesis: </w:t>
      </w:r>
      <w:r w:rsidRPr="005520B0">
        <w:rPr>
          <w:highlight w:val="cyan"/>
        </w:rPr>
        <w:t xml:space="preserve">all top 50 performing submissions used </w:t>
      </w:r>
      <w:r w:rsidRPr="005520B0">
        <w:rPr>
          <w:highlight w:val="cyan"/>
        </w:rPr>
        <w:lastRenderedPageBreak/>
        <w:t>LightGBM, a gradient-boosted tree ensemble method, achieving more than 14% improvement over the best statistical benchmark (Makridakis et al., 2022)</w:t>
      </w:r>
      <w:r w:rsidRPr="6F88ED31">
        <w:t xml:space="preserve">. Critically, the M5 results also confirmed that exogenous and explanatory variables, </w:t>
      </w:r>
      <w:commentRangeStart w:id="18"/>
      <w:commentRangeStart w:id="19"/>
      <w:r w:rsidRPr="002305CF">
        <w:rPr>
          <w:highlight w:val="yellow"/>
        </w:rPr>
        <w:t>including promotional calendars and environmental signals, materially improved forecasting accuracy</w:t>
      </w:r>
      <w:commentRangeEnd w:id="18"/>
      <w:r w:rsidR="00663DCE" w:rsidRPr="6F88ED31">
        <w:rPr>
          <w:rStyle w:val="CommentReference"/>
          <w:sz w:val="24"/>
          <w:szCs w:val="24"/>
        </w:rPr>
        <w:commentReference w:id="18"/>
      </w:r>
      <w:commentRangeEnd w:id="19"/>
      <w:r w:rsidRPr="6F88ED31">
        <w:rPr>
          <w:rStyle w:val="CommentReference"/>
          <w:sz w:val="24"/>
          <w:szCs w:val="24"/>
        </w:rPr>
        <w:commentReference w:id="19"/>
      </w:r>
      <w:r w:rsidRPr="6F88ED31">
        <w:t xml:space="preserve">. Makridakis et al. (2020) concluded their analysis by explicitly identifying the integration of explanatory variables as the open frontier for the field: </w:t>
      </w:r>
      <w:r w:rsidRPr="6F88ED31">
        <w:rPr>
          <w:i/>
          <w:iCs/>
        </w:rPr>
        <w:t>“One thing that remains to be determined is the possible improvement in PF and PI performances that can be achieved by expanding time series forecasting to include explanatory/exogenous variables.</w:t>
      </w:r>
      <w:hyperlink r:id="rId13" w:anchor="fn1">
        <w:r w:rsidRPr="6F88ED31">
          <w:rPr>
            <w:rStyle w:val="Hyperlink"/>
            <w:i/>
            <w:iCs/>
            <w:color w:val="1A1A1A"/>
            <w:vertAlign w:val="superscript"/>
          </w:rPr>
          <w:t>1</w:t>
        </w:r>
      </w:hyperlink>
      <w:r w:rsidRPr="6F88ED31">
        <w:rPr>
          <w:i/>
          <w:iCs/>
        </w:rPr>
        <w:t xml:space="preserve"> This element could be explored in future M Competitions, thus expanding time series forecasting competitions in a new and ambitious direction.”</w:t>
      </w:r>
      <w:r w:rsidRPr="6F88ED31">
        <w:t xml:space="preserve"> </w:t>
      </w:r>
      <w:commentRangeStart w:id="20"/>
      <w:commentRangeStart w:id="21"/>
      <w:r w:rsidRPr="6F88ED31">
        <w:t>This thesis takes up that direction by incorporating exogenous predictors into its forecasting substrate</w:t>
      </w:r>
      <w:commentRangeEnd w:id="20"/>
      <w:r w:rsidR="00663DCE" w:rsidRPr="6F88ED31">
        <w:rPr>
          <w:rStyle w:val="CommentReference"/>
          <w:sz w:val="24"/>
          <w:szCs w:val="24"/>
        </w:rPr>
        <w:commentReference w:id="20"/>
      </w:r>
      <w:commentRangeEnd w:id="21"/>
      <w:r w:rsidRPr="6F88ED31">
        <w:rPr>
          <w:rStyle w:val="CommentReference"/>
          <w:sz w:val="24"/>
          <w:szCs w:val="24"/>
        </w:rPr>
        <w:commentReference w:id="21"/>
      </w:r>
      <w:r w:rsidRPr="6F88ED31">
        <w:t>, while extending the problem beyond forecasting accuracy alone to how such forecasts can be reliably integrated into a resource-constrained agentic decision-support system.</w:t>
      </w:r>
    </w:p>
    <w:p w14:paraId="2BF1431A" w14:textId="71DEBCF6" w:rsidR="6F88ED31" w:rsidRDefault="6F88ED31" w:rsidP="6F88ED31">
      <w:pPr>
        <w:spacing w:before="240" w:after="240"/>
      </w:pPr>
      <w:r w:rsidRPr="6F88ED31">
        <w:t xml:space="preserve">Yet the practical deployment of predictive AI systems in business settings faces a constraint that the academic forecasting literature has largely left unexamined: </w:t>
      </w:r>
      <w:commentRangeStart w:id="22"/>
      <w:commentRangeStart w:id="23"/>
      <w:commentRangeStart w:id="24"/>
      <w:r w:rsidRPr="6F88ED31">
        <w:t xml:space="preserve">computational resource limitations. </w:t>
      </w:r>
      <w:commentRangeEnd w:id="22"/>
      <w:r w:rsidR="00663DCE" w:rsidRPr="6F88ED31">
        <w:rPr>
          <w:rStyle w:val="CommentReference"/>
          <w:sz w:val="24"/>
          <w:szCs w:val="24"/>
        </w:rPr>
        <w:commentReference w:id="22"/>
      </w:r>
      <w:commentRangeEnd w:id="23"/>
      <w:r w:rsidRPr="6F88ED31">
        <w:rPr>
          <w:rStyle w:val="CommentReference"/>
          <w:sz w:val="24"/>
          <w:szCs w:val="24"/>
        </w:rPr>
        <w:commentReference w:id="23"/>
      </w:r>
      <w:commentRangeEnd w:id="24"/>
      <w:r w:rsidR="00D27597" w:rsidRPr="6F88ED31">
        <w:rPr>
          <w:rStyle w:val="CommentReference"/>
          <w:sz w:val="24"/>
          <w:szCs w:val="24"/>
        </w:rPr>
        <w:commentReference w:id="24"/>
      </w:r>
      <w:commentRangeStart w:id="25"/>
      <w:commentRangeStart w:id="26"/>
      <w:r w:rsidRPr="6F88ED31">
        <w:t>Enterprise cloud deployments capable of running large deep learning models at scale are economically inaccessible to small and medium-sized AI providers</w:t>
      </w:r>
      <w:commentRangeEnd w:id="25"/>
      <w:r w:rsidR="00663DCE" w:rsidRPr="6F88ED31">
        <w:rPr>
          <w:rStyle w:val="CommentReference"/>
          <w:sz w:val="24"/>
          <w:szCs w:val="24"/>
        </w:rPr>
        <w:commentReference w:id="25"/>
      </w:r>
      <w:commentRangeEnd w:id="26"/>
      <w:r w:rsidRPr="6F88ED31">
        <w:rPr>
          <w:rStyle w:val="CommentReference"/>
          <w:sz w:val="24"/>
          <w:szCs w:val="24"/>
        </w:rPr>
        <w:commentReference w:id="26"/>
      </w:r>
      <w:r w:rsidRPr="6F88ED31">
        <w:t xml:space="preserve">. The cost asymmetry is stark: transformer-based forecasters </w:t>
      </w:r>
      <w:r w:rsidRPr="00C86D43">
        <w:rPr>
          <w:highlight w:val="cyan"/>
        </w:rPr>
        <w:t xml:space="preserve">and </w:t>
      </w:r>
      <w:commentRangeStart w:id="27"/>
      <w:commentRangeStart w:id="28"/>
      <w:r w:rsidRPr="00C86D43">
        <w:rPr>
          <w:highlight w:val="cyan"/>
        </w:rPr>
        <w:t>locally hosted large language models require GPU instances with tens to hundreds of gigabytes of accelerator memory, which on major cloud platforms cost on the order of one to seven US dollars per hour of continuous operation [CITATION TO ADD: cloud-instance pricing source], whereas a general-purpose instance with eight gigabytes of RAM costs a small fraction of that</w:t>
      </w:r>
      <w:commentRangeEnd w:id="27"/>
      <w:r w:rsidR="00663DCE" w:rsidRPr="00C86D43">
        <w:rPr>
          <w:rStyle w:val="CommentReference"/>
          <w:sz w:val="24"/>
          <w:szCs w:val="24"/>
          <w:highlight w:val="cyan"/>
        </w:rPr>
        <w:commentReference w:id="27"/>
      </w:r>
      <w:commentRangeEnd w:id="28"/>
      <w:r w:rsidRPr="00C86D43">
        <w:rPr>
          <w:rStyle w:val="CommentReference"/>
          <w:sz w:val="24"/>
          <w:szCs w:val="24"/>
          <w:highlight w:val="cyan"/>
        </w:rPr>
        <w:commentReference w:id="28"/>
      </w:r>
      <w:r w:rsidRPr="00C86D43">
        <w:rPr>
          <w:highlight w:val="cyan"/>
        </w:rPr>
        <w:t>. For</w:t>
      </w:r>
      <w:r w:rsidRPr="6F88ED31">
        <w:t xml:space="preserve"> a provider serving inference continuously across many client queries, this differential compounds into an order-of-magnitude difference in operating cost, which is why resource-efficient deployment is treated as a first-order constraint in the edge and resource-constrained AI literature (Liu et al., 2025; Semerikov et al., 2025). Ng (2017), </w:t>
      </w:r>
      <w:commentRangeStart w:id="29"/>
      <w:commentRangeStart w:id="30"/>
      <w:r w:rsidRPr="6F88ED31">
        <w:t>working with four terabytes of Nielsen weekly scanner data</w:t>
      </w:r>
      <w:commentRangeEnd w:id="29"/>
      <w:r w:rsidR="00663DCE" w:rsidRPr="6F88ED31">
        <w:rPr>
          <w:rStyle w:val="CommentReference"/>
          <w:sz w:val="24"/>
          <w:szCs w:val="24"/>
        </w:rPr>
        <w:commentReference w:id="29"/>
      </w:r>
      <w:commentRangeEnd w:id="30"/>
      <w:r w:rsidRPr="6F88ED31">
        <w:rPr>
          <w:rStyle w:val="CommentReference"/>
          <w:sz w:val="24"/>
          <w:szCs w:val="24"/>
        </w:rPr>
        <w:commentReference w:id="30"/>
      </w:r>
      <w:r w:rsidRPr="6F88ED31">
        <w:t>, demonstrated empirically that memory constraints are the primary binding design variable in retail scanner data analysis; even with unlimited financial resources, the full dataset cannot be loaded simultaneously, making memory-efficient algorithmic choices not merely convenient but necessary. For the realistic cloud deployment budget of an SME AI provider, a ceiling of approximately eight gigabytes of total RAM is not a worst-case assumption but a practical constraint that eliminates most transformer-based architectures and severely limits model selection options.</w:t>
      </w:r>
    </w:p>
    <w:p w14:paraId="18A9D6B0" w14:textId="3BE02FC2" w:rsidR="6F88ED31" w:rsidRDefault="6F88ED31" w:rsidP="6F88ED31">
      <w:pPr>
        <w:spacing w:before="240" w:after="240"/>
      </w:pPr>
      <w:r w:rsidRPr="6F88ED31">
        <w:lastRenderedPageBreak/>
        <w:t xml:space="preserve">This constraint has received no systematic attention in the agentic AI literature, where frameworks for LLM-based decision support consistently assume cloud-scale compute infrastructure. The gap is not merely technical: it reflects a broader structural asymmetry in AI research, where benchmarks and system designs are validated on infrastructure available to large research labs and technology companies, while the majority of organisations that could benefit from forecast-informed decision-support operate with considerably more limited resources. Bridging this asymmetry by demonstrating that reliable forecast-informed decision-support is achievable within the resource envelope of an SME cloud deployment is itself a research contribution independent of the specific domain application. The emerging paradigm of Agentic AI, comprising systems of multiple specialised agents that coordinate, communicate, and dynamically allocate sub-tasks to achieve a common goal (Sapkota et al., 2026), has demonstrated substantial promise across industrial, clinical, and scientific applications, with systems such as AutoFlow, ScoreFlow, and SciAgent establishing the orchestration patterns reviewed in Chapter 2. The architecturally closest of these to the present work is the hybrid deterministic/LLM system of González-Potes et al. (2026), deployed for supervision of an industrial batch process, which achieved state specification consistency above 98%, meaning that the rule-based severity label assigned to a process state matched the actual process conditions in that proportion of cases, together with median LLM numerical errors below 3% in its summaries of buffered process variables, suggesting that LLM-based decision support can approach production-relevant reliability requirements when the architecture carefully separates deterministic and generative components. On the forecasting side, Rinaldi et al. (2025) bring agentic decision support closer to the present domain through DSS4EX, an explainability layer over time series forecasting pipelines. Neither line of work, </w:t>
      </w:r>
      <w:commentRangeStart w:id="31"/>
      <w:commentRangeStart w:id="32"/>
      <w:commentRangeStart w:id="33"/>
      <w:r w:rsidRPr="6F88ED31">
        <w:t>however, addresses the specific combination this thesis targets: a lightweight forecasting substrate, exposed to a bounded tool-using agentic layer through a structured interface that preserves reliability and uncertainty, and deployed under a fixed RAM budget</w:t>
      </w:r>
      <w:commentRangeEnd w:id="31"/>
      <w:r w:rsidR="00663DCE" w:rsidRPr="6F88ED31">
        <w:rPr>
          <w:rStyle w:val="CommentReference"/>
          <w:sz w:val="24"/>
          <w:szCs w:val="24"/>
        </w:rPr>
        <w:commentReference w:id="31"/>
      </w:r>
      <w:commentRangeEnd w:id="32"/>
      <w:r w:rsidRPr="6F88ED31">
        <w:rPr>
          <w:rStyle w:val="CommentReference"/>
          <w:sz w:val="24"/>
          <w:szCs w:val="24"/>
        </w:rPr>
        <w:commentReference w:id="32"/>
      </w:r>
      <w:commentRangeEnd w:id="33"/>
      <w:r w:rsidR="004A4C10" w:rsidRPr="6F88ED31">
        <w:rPr>
          <w:rStyle w:val="CommentReference"/>
          <w:sz w:val="24"/>
          <w:szCs w:val="24"/>
        </w:rPr>
        <w:commentReference w:id="33"/>
      </w:r>
      <w:r w:rsidRPr="6F88ED31">
        <w:t>. This combination is the gap the thesis addresses.</w:t>
      </w:r>
    </w:p>
    <w:p w14:paraId="7B29978F" w14:textId="5A4D066B" w:rsidR="6F88ED31" w:rsidRDefault="6F88ED31" w:rsidP="6F88ED31">
      <w:pPr>
        <w:spacing w:before="240" w:after="240"/>
      </w:pPr>
      <w:r w:rsidRPr="6F88ED31">
        <w:t xml:space="preserve">The Danish retail market provides a particularly appropriate empirical context for this investigation. </w:t>
      </w:r>
      <w:r w:rsidRPr="00C86D43">
        <w:rPr>
          <w:highlight w:val="cyan"/>
        </w:rPr>
        <w:t>Denmark is a mature, highly concentrated retail market dominated by a small number of large grocery chains, in which scanner panel data, collected systematically by providers such as Nielsen, offers granular, longitudinal insight into sales dynamics at the product and retailer level. The Nielsen scanner panel is the core forecasting input for this thesis</w:t>
      </w:r>
      <w:r w:rsidRPr="6F88ED31">
        <w:t>.</w:t>
      </w:r>
    </w:p>
    <w:p w14:paraId="18A43062" w14:textId="4B4CD048" w:rsidR="6F88ED31" w:rsidRDefault="6F88ED31" w:rsidP="00C65796">
      <w:pPr>
        <w:pStyle w:val="H2-Chapter"/>
      </w:pPr>
      <w:bookmarkStart w:id="34" w:name="_Toc239529382"/>
      <w:r w:rsidRPr="006C75A8">
        <w:lastRenderedPageBreak/>
        <w:t>Research</w:t>
      </w:r>
      <w:r w:rsidRPr="6F88ED31">
        <w:t xml:space="preserve"> </w:t>
      </w:r>
      <w:r w:rsidRPr="003F6D73">
        <w:t>Problem</w:t>
      </w:r>
      <w:bookmarkEnd w:id="34"/>
    </w:p>
    <w:p w14:paraId="506A4B97" w14:textId="5A6CE8C8" w:rsidR="6F88ED31" w:rsidRDefault="6F88ED31" w:rsidP="6F88ED31">
      <w:pPr>
        <w:spacing w:before="240" w:after="240"/>
      </w:pPr>
      <w:r w:rsidRPr="6F88ED31">
        <w:t>The commercial context motivating this research is Manifold AI, a Danish company building “AI Colleagues,” a conversational, production-oriented agentic decision-support system for retail analytics that currently operates at the descriptive level: it reports what has happened, including sales volumes, market shares, and weighted distribution, but does not forecast, anticipate, or recommend; this production system also serves as the empirical reference case for the thesis. Extending such a non-predictive agentic system with predictive capability raises four problems. First, the forecasting substrate must be accurate yet deployable within a tight computational budget, a trade-off the forecasting literature has only recently begun to measure systematically (Klee &amp; Xia, 2025). Second, its forecasts must be exposed to the agentic layer through a structured tool interface that preserves reliability, uncertainty, and traceability. Third, the production agentic system itself must possess the architectural and operational capabilities required to integrate such a substrate. Fourth, the resulting decision-support outputs must demonstrably improve, at justified cost, on what a general-purpose LLM that writes and self-corrects its own code (a code-as-action baseline) would produce; the dedicated-model integration must earn its place against this strong LLM-only alternative.</w:t>
      </w:r>
    </w:p>
    <w:p w14:paraId="47CC9BB1" w14:textId="755E30F5" w:rsidR="6F88ED31" w:rsidRDefault="6F88ED31" w:rsidP="6F88ED31">
      <w:pPr>
        <w:spacing w:before="240" w:after="240"/>
      </w:pPr>
      <w:r w:rsidRPr="6F88ED31">
        <w:t>This thesis addresses these problems by extending a production-oriented agentic decision-support system with a lightweight forecasting substrate, exposed through a structured forecast-tool interface to a bounded tool-using agentic decision-support layer, and by specifying the integration-readiness capabilities such an extension requires, all designed to operate within the 8GB RAM budget characteristic of realistic SME cloud deployment.</w:t>
      </w:r>
    </w:p>
    <w:p w14:paraId="62566515" w14:textId="37A4BD3C" w:rsidR="6F88ED31" w:rsidRDefault="6F88ED31"/>
    <w:p w14:paraId="4E0189DC" w14:textId="421BEB38" w:rsidR="6F88ED31" w:rsidRDefault="6F88ED31" w:rsidP="00C65796">
      <w:pPr>
        <w:pStyle w:val="H2-Chapter"/>
      </w:pPr>
      <w:bookmarkStart w:id="35" w:name="_Toc239529383"/>
      <w:r w:rsidRPr="6F88ED31">
        <w:t>Research Questions</w:t>
      </w:r>
      <w:bookmarkEnd w:id="35"/>
    </w:p>
    <w:p w14:paraId="01A4F0E9" w14:textId="6CB8413B" w:rsidR="6F88ED31" w:rsidRDefault="6F88ED31" w:rsidP="6F88ED31">
      <w:pPr>
        <w:spacing w:before="240" w:after="240"/>
      </w:pPr>
      <w:r w:rsidRPr="6F88ED31">
        <w:t>The overarching research question guiding this thesis is:</w:t>
      </w:r>
    </w:p>
    <w:p w14:paraId="12D465B4" w14:textId="7581A097" w:rsidR="6F88ED31" w:rsidRDefault="6F88ED31" w:rsidP="6F88ED31">
      <w:pPr>
        <w:spacing w:before="240" w:after="240"/>
      </w:pPr>
      <w:r w:rsidRPr="6F88ED31">
        <w:t>This question is decomposed into four subsidiary research questions, each targeting a component of the design and evaluation challenge:</w:t>
      </w:r>
    </w:p>
    <w:p w14:paraId="38EC2A85" w14:textId="6678306C" w:rsidR="6F88ED31" w:rsidRDefault="6F88ED31" w:rsidP="6F88ED31">
      <w:pPr>
        <w:spacing w:before="240" w:after="240"/>
      </w:pPr>
      <w:commentRangeStart w:id="36"/>
      <w:commentRangeStart w:id="37"/>
      <w:commentRangeStart w:id="38"/>
      <w:r w:rsidRPr="6F88ED31">
        <w:rPr>
          <w:b/>
          <w:bCs/>
        </w:rPr>
        <w:lastRenderedPageBreak/>
        <w:t>SRQ1</w:t>
      </w:r>
      <w:r w:rsidRPr="6F88ED31">
        <w:t xml:space="preserve">: </w:t>
      </w:r>
      <w:r w:rsidRPr="6F88ED31">
        <w:rPr>
          <w:i/>
          <w:iCs/>
        </w:rPr>
        <w:t>Which lightweight forecasting models provide the best trade-off between accuracy, memory efficiency, and category specialization for FMCG demand forecasting under computational constraints?</w:t>
      </w:r>
      <w:commentRangeEnd w:id="36"/>
      <w:r w:rsidR="00663DCE">
        <w:rPr>
          <w:rStyle w:val="CommentReference"/>
          <w:sz w:val="24"/>
          <w:szCs w:val="24"/>
        </w:rPr>
        <w:commentReference w:id="36"/>
      </w:r>
      <w:commentRangeEnd w:id="37"/>
      <w:r>
        <w:rPr>
          <w:rStyle w:val="CommentReference"/>
          <w:sz w:val="24"/>
          <w:szCs w:val="24"/>
        </w:rPr>
        <w:commentReference w:id="37"/>
      </w:r>
      <w:commentRangeEnd w:id="38"/>
      <w:r w:rsidR="0054595B">
        <w:rPr>
          <w:rStyle w:val="CommentReference"/>
          <w:sz w:val="24"/>
          <w:szCs w:val="24"/>
        </w:rPr>
        <w:commentReference w:id="38"/>
      </w:r>
    </w:p>
    <w:p w14:paraId="4E8DABF8" w14:textId="105EB20D" w:rsidR="6F88ED31" w:rsidRDefault="6F88ED31" w:rsidP="6F88ED31">
      <w:pPr>
        <w:spacing w:before="240" w:after="240"/>
      </w:pPr>
      <w:r w:rsidRPr="6F88ED31">
        <w:t>SRQ1 motivates the empirical model benchmark in Chapter 6, which evaluates lightweight forecasting models across the four beverage categories on forecasting accuracy, memory efficiency, and forecast stability, and tests whether category-specialised models outperform a single pooled model. Accuracy alone is insufficient for production deployment: a model with marginally lower error but higher memory use or unstable output is a worse engineering choice under a fixed RAM budget (Klee &amp; Xia, 2025). The models, metrics, and protocol are defined in Chapter 3.</w:t>
      </w:r>
    </w:p>
    <w:p w14:paraId="583B297E" w14:textId="63259942" w:rsidR="6F88ED31" w:rsidRDefault="6F88ED31" w:rsidP="6F88ED31">
      <w:pPr>
        <w:spacing w:before="240" w:after="240"/>
      </w:pPr>
      <w:r w:rsidRPr="6F88ED31">
        <w:rPr>
          <w:b/>
          <w:bCs/>
        </w:rPr>
        <w:t>SRQ2</w:t>
      </w:r>
      <w:r w:rsidRPr="6F88ED31">
        <w:t xml:space="preserve">: </w:t>
      </w:r>
      <w:r w:rsidRPr="6F88ED31">
        <w:rPr>
          <w:i/>
          <w:iCs/>
        </w:rPr>
        <w:t>How can forecasting outputs be exposed to an agentic decision-support system through a structured tool/action interface that preserves reliability, uncertainty, and traceability?</w:t>
      </w:r>
    </w:p>
    <w:p w14:paraId="78835DB0" w14:textId="15A8A40A" w:rsidR="6F88ED31" w:rsidRDefault="6F88ED31" w:rsidP="6F88ED31">
      <w:pPr>
        <w:spacing w:before="240" w:after="240"/>
      </w:pPr>
      <w:r w:rsidRPr="6F88ED31">
        <w:t>SRQ2 motivates the design of a structured forecast-tool interface (Chapter 5) and its realisation in a bounded tool-using agentic decision-support layer (Chapter 7). The interface is designed to preserve reliability (validating agent outputs against the source forecasts), uncertainty (forecasts accompanied by interval information), and traceability (a recorded mapping from tool call and forecast value to recommendation). The prototype uses a lightweight Python coordinator with JSON-based function calling; a LangGraph deployment, as in the production reference system, is the production target rather than the implementation evaluated in this thesis.</w:t>
      </w:r>
    </w:p>
    <w:p w14:paraId="53C57D8B" w14:textId="67568C4D" w:rsidR="6F88ED31" w:rsidRDefault="6F88ED31" w:rsidP="6F88ED31">
      <w:pPr>
        <w:spacing w:before="240" w:after="240"/>
      </w:pPr>
      <w:r w:rsidRPr="6F88ED31">
        <w:rPr>
          <w:b/>
          <w:bCs/>
        </w:rPr>
        <w:t>SRQ3</w:t>
      </w:r>
      <w:r w:rsidRPr="6F88ED31">
        <w:t xml:space="preserve">: </w:t>
      </w:r>
      <w:r w:rsidRPr="6F88ED31">
        <w:rPr>
          <w:i/>
          <w:iCs/>
        </w:rPr>
        <w:t>What architectural and operational capabilities are required for a production-oriented agentic system to integrate forecast-informed decision-support?</w:t>
      </w:r>
    </w:p>
    <w:p w14:paraId="3CB6B9F1" w14:textId="3A28C775" w:rsidR="6F88ED31" w:rsidRDefault="6F88ED31" w:rsidP="6F88ED31">
      <w:pPr>
        <w:spacing w:before="240" w:after="240"/>
      </w:pPr>
      <w:r w:rsidRPr="6F88ED31">
        <w:t>SRQ3 motivates an integration-readiness specification (Chapter 5, assessed in Chapters 7 and 9): the capabilities, namely a structured tool interface for invoking external predictive models</w:t>
      </w:r>
      <w:commentRangeStart w:id="39"/>
      <w:commentRangeStart w:id="40"/>
      <w:commentRangeStart w:id="41"/>
      <w:r w:rsidRPr="6F88ED31">
        <w:t>, observability and traceability of tool calls,</w:t>
      </w:r>
      <w:commentRangeEnd w:id="39"/>
      <w:r w:rsidR="00663DCE" w:rsidRPr="6F88ED31">
        <w:rPr>
          <w:rStyle w:val="CommentReference"/>
          <w:sz w:val="24"/>
          <w:szCs w:val="24"/>
        </w:rPr>
        <w:commentReference w:id="39"/>
      </w:r>
      <w:commentRangeEnd w:id="40"/>
      <w:r w:rsidRPr="6F88ED31">
        <w:rPr>
          <w:rStyle w:val="CommentReference"/>
          <w:sz w:val="24"/>
          <w:szCs w:val="24"/>
        </w:rPr>
        <w:commentReference w:id="40"/>
      </w:r>
      <w:commentRangeEnd w:id="41"/>
      <w:r w:rsidR="00C95295" w:rsidRPr="6F88ED31">
        <w:rPr>
          <w:rStyle w:val="CommentReference"/>
          <w:sz w:val="24"/>
          <w:szCs w:val="24"/>
        </w:rPr>
        <w:commentReference w:id="41"/>
      </w:r>
      <w:r w:rsidRPr="6F88ED31">
        <w:t xml:space="preserve"> explicit handling of reliability and uncertainty, and operation within bounded cost, latency, and memory, that a production-oriented agentic system must possess to incorporate a forecasting substrate.</w:t>
      </w:r>
    </w:p>
    <w:p w14:paraId="7310A2D5" w14:textId="5D433AB9" w:rsidR="6F88ED31" w:rsidRDefault="6F88ED31" w:rsidP="6F88ED31">
      <w:pPr>
        <w:spacing w:before="240" w:after="240"/>
      </w:pPr>
      <w:r w:rsidRPr="6F88ED31">
        <w:t xml:space="preserve">These capabilities are assessed against Manifold AI’s production agentic system as the empirical case. The assessment is grounded in a working integration rather than in architectural analysis alone: the forecasting tool developed for SRQ2 is registered with and executed inside the production system as part of the SRQ4 evaluation, and the readiness criteria are derived from the capabilities that </w:t>
      </w:r>
      <w:r w:rsidRPr="6F88ED31">
        <w:lastRenderedPageBreak/>
        <w:t>integration actually depended upon. The thesis does not, however, claim a completed production deployment; the integration is conducted for evaluation purposes within a research collaboration, and questions of operational hardening, monitoring at scale, and organisational adoption remain outside its scope.</w:t>
      </w:r>
    </w:p>
    <w:p w14:paraId="3D19621F" w14:textId="4924AFB5" w:rsidR="6F88ED31" w:rsidRDefault="6F88ED31" w:rsidP="6F88ED31">
      <w:pPr>
        <w:spacing w:before="240" w:after="240"/>
      </w:pPr>
      <w:commentRangeStart w:id="42"/>
      <w:r w:rsidRPr="6F88ED31">
        <w:rPr>
          <w:b/>
          <w:bCs/>
        </w:rPr>
        <w:t>SRQ4</w:t>
      </w:r>
      <w:r w:rsidRPr="6F88ED31">
        <w:t xml:space="preserve">: </w:t>
      </w:r>
      <w:r w:rsidRPr="6F88ED31">
        <w:rPr>
          <w:i/>
          <w:iCs/>
        </w:rPr>
        <w:t>To what extent does giving an agentic decision-support system access to dedicated lightweight forecasting models improve the correctness, consistency, and replicability of forecast-informed decision-support outputs, at justified cost and latency, relative to the same system with only data access and code execution (a code-as-action baseline), and does that improvement hold in a production agentic system as well as in a general-purpose one?</w:t>
      </w:r>
      <w:commentRangeEnd w:id="42"/>
      <w:r w:rsidR="00663DCE">
        <w:rPr>
          <w:rStyle w:val="CommentReference"/>
          <w:sz w:val="24"/>
          <w:szCs w:val="24"/>
        </w:rPr>
        <w:commentReference w:id="42"/>
      </w:r>
    </w:p>
    <w:p w14:paraId="10DDE748" w14:textId="571CA957" w:rsidR="6F88ED31" w:rsidRDefault="6F88ED31" w:rsidP="6F88ED31">
      <w:pPr>
        <w:spacing w:before="240" w:after="240"/>
      </w:pPr>
      <w:r w:rsidRPr="6F88ED31">
        <w:t>SRQ4 motivates the comparative evaluation in Chapter 8, which tests whether dedicated forecasting models are warranted at all, or whether an agent that writes, executes, and self-corrects its own forecasting code in a sandboxed environment is already sufficient. The evaluation is structured as a ladder of scenarios in which capability is added one variable at a time: an LLM with no data access; the same LLM with data access and code execution; the same LLM additionally given a dedicated forecasting tool; and the same two conditions repeated inside Manifold AI’s production agentic system. The third and fifth rungs isolate the contribution of the dedicated model, once in a general-purpose orchestrator and once in the production one.</w:t>
      </w:r>
    </w:p>
    <w:p w14:paraId="76269B71" w14:textId="7AEBC154" w:rsidR="6F88ED31" w:rsidRDefault="6F88ED31" w:rsidP="6F88ED31">
      <w:pPr>
        <w:spacing w:before="240" w:after="240"/>
      </w:pPr>
      <w:r w:rsidRPr="6F88ED31">
        <w:t xml:space="preserve">This structure is the central methodological feature of the evaluation. Because the same intervention, adding the forecasting tool, is applied in two independently built agentic systems, a consistent effect cannot be attributed to the design of a single evaluation harness. The two settings also differ in reproducibility, and deliberately so: the general-purpose rungs are reproducible from the </w:t>
      </w:r>
      <w:commentRangeStart w:id="43"/>
      <w:commentRangeStart w:id="44"/>
      <w:commentRangeStart w:id="45"/>
      <w:r w:rsidRPr="6F88ED31">
        <w:t>thesis repository</w:t>
      </w:r>
      <w:commentRangeEnd w:id="43"/>
      <w:r w:rsidR="00663DCE" w:rsidRPr="6F88ED31">
        <w:rPr>
          <w:rStyle w:val="CommentReference"/>
          <w:sz w:val="24"/>
          <w:szCs w:val="24"/>
        </w:rPr>
        <w:commentReference w:id="43"/>
      </w:r>
      <w:commentRangeEnd w:id="44"/>
      <w:r w:rsidRPr="6F88ED31">
        <w:rPr>
          <w:rStyle w:val="CommentReference"/>
          <w:sz w:val="24"/>
          <w:szCs w:val="24"/>
        </w:rPr>
        <w:commentReference w:id="44"/>
      </w:r>
      <w:commentRangeEnd w:id="45"/>
      <w:r w:rsidR="003411BC" w:rsidRPr="6F88ED31">
        <w:rPr>
          <w:rStyle w:val="CommentReference"/>
          <w:sz w:val="24"/>
          <w:szCs w:val="24"/>
        </w:rPr>
        <w:commentReference w:id="45"/>
      </w:r>
      <w:r w:rsidRPr="6F88ED31">
        <w:t xml:space="preserve"> and an API key, while the production rungs are ecologically valid but cannot be re-executed by a reader, as the production system is proprietary. Neither property is sufficient alone, and the design is constructed so that the two corroborate one another.</w:t>
      </w:r>
    </w:p>
    <w:p w14:paraId="33A4DCBE" w14:textId="3CEBD06A" w:rsidR="6F88ED31" w:rsidRDefault="6F88ED31" w:rsidP="6F88ED31">
      <w:pPr>
        <w:spacing w:before="240" w:after="240"/>
      </w:pPr>
      <w:r w:rsidRPr="6F88ED31">
        <w:t xml:space="preserve">The scenarios are compared on correctness, consistency, and replicability as primary dimensions and on cost and latency as secondary dimensions. All measures are computed programmatically against held-out actuals and recorded execution traces; no model is used to judge another model’s output. Consistency is measured by repeated execution of an identical prompt rather than by breadth of prompt coverage, since run-to-run variance is the property of interest. This evaluation is conducted at pilot scale in the first instance rather than as a full study; a full evaluation at greater scale, and an </w:t>
      </w:r>
      <w:r w:rsidRPr="6F88ED31">
        <w:lastRenderedPageBreak/>
        <w:t>optional comparison against the non-predictive production reference system, are identified as further work.</w:t>
      </w:r>
    </w:p>
    <w:p w14:paraId="1C1F2EFE" w14:textId="77777777" w:rsidR="00DC74CE" w:rsidRDefault="6F88ED31" w:rsidP="00DC74CE">
      <w:pPr>
        <w:keepNext/>
      </w:pPr>
      <w:r>
        <w:rPr>
          <w:noProof/>
        </w:rPr>
        <w:drawing>
          <wp:inline distT="0" distB="0" distL="0" distR="0" wp14:anchorId="5D8A594E" wp14:editId="69AF43B5">
            <wp:extent cx="6124575" cy="2333625"/>
            <wp:effectExtent l="0" t="0" r="0" b="0"/>
            <wp:docPr id="938650679" name="drawing" title="Figure 1.1 — Hierarchical structure of the research questions: the main research question and its four subsidiary questions (SRQ1–SR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50679" name="Picture 938650679"/>
                    <pic:cNvPicPr/>
                  </pic:nvPicPr>
                  <pic:blipFill>
                    <a:blip r:embed="rId14">
                      <a:extLst>
                        <a:ext uri="{28A0092B-C50C-407E-A947-70E740481C1C}">
                          <a14:useLocalDpi xmlns:a14="http://schemas.microsoft.com/office/drawing/2010/main"/>
                        </a:ext>
                      </a:extLst>
                    </a:blip>
                    <a:stretch>
                      <a:fillRect/>
                    </a:stretch>
                  </pic:blipFill>
                  <pic:spPr>
                    <a:xfrm>
                      <a:off x="0" y="0"/>
                      <a:ext cx="6124575" cy="2333625"/>
                    </a:xfrm>
                    <a:prstGeom prst="rect">
                      <a:avLst/>
                    </a:prstGeom>
                  </pic:spPr>
                </pic:pic>
              </a:graphicData>
            </a:graphic>
          </wp:inline>
        </w:drawing>
      </w:r>
    </w:p>
    <w:p w14:paraId="735A96AB" w14:textId="6507DAA3" w:rsidR="00DC74CE" w:rsidRDefault="00DC74CE" w:rsidP="00DC74CE">
      <w:pPr>
        <w:pStyle w:val="Caption"/>
      </w:pPr>
      <w:bookmarkStart w:id="46" w:name="_Toc239527394"/>
      <w:r w:rsidRPr="00DC74CE">
        <w:rPr>
          <w:b/>
          <w:bCs/>
        </w:rPr>
        <w:t xml:space="preserve">Figure </w:t>
      </w:r>
      <w:r w:rsidRPr="00DC74CE">
        <w:rPr>
          <w:b/>
          <w:bCs/>
        </w:rPr>
        <w:fldChar w:fldCharType="begin"/>
      </w:r>
      <w:r w:rsidRPr="00DC74CE">
        <w:rPr>
          <w:b/>
          <w:bCs/>
        </w:rPr>
        <w:instrText xml:space="preserve"> SEQ Figure \* ARABIC </w:instrText>
      </w:r>
      <w:r w:rsidRPr="00DC74CE">
        <w:rPr>
          <w:b/>
          <w:bCs/>
        </w:rPr>
        <w:fldChar w:fldCharType="separate"/>
      </w:r>
      <w:r w:rsidRPr="00DC74CE">
        <w:rPr>
          <w:b/>
          <w:bCs/>
        </w:rPr>
        <w:t>1</w:t>
      </w:r>
      <w:r w:rsidRPr="00DC74CE">
        <w:rPr>
          <w:b/>
          <w:bCs/>
        </w:rPr>
        <w:fldChar w:fldCharType="end"/>
      </w:r>
      <w:r>
        <w:t xml:space="preserve"> - </w:t>
      </w:r>
      <w:commentRangeStart w:id="47"/>
      <w:r w:rsidRPr="00B1354B">
        <w:t xml:space="preserve">Hierarchical </w:t>
      </w:r>
      <w:r w:rsidR="00DD1F4D">
        <w:t>S</w:t>
      </w:r>
      <w:r w:rsidRPr="00B1354B">
        <w:t xml:space="preserve">tructure of </w:t>
      </w:r>
      <w:r w:rsidR="00DD1F4D">
        <w:t>R</w:t>
      </w:r>
      <w:r w:rsidRPr="00B1354B">
        <w:t xml:space="preserve">esearch </w:t>
      </w:r>
      <w:r w:rsidR="00DD1F4D">
        <w:t>Q</w:t>
      </w:r>
      <w:r w:rsidRPr="00B1354B">
        <w:t>uestions (SRQ1–SRQ4).</w:t>
      </w:r>
      <w:bookmarkEnd w:id="46"/>
      <w:commentRangeEnd w:id="47"/>
      <w:r>
        <w:rPr>
          <w:rStyle w:val="CommentReference"/>
          <w:sz w:val="20"/>
          <w:szCs w:val="20"/>
        </w:rPr>
        <w:commentReference w:id="47"/>
      </w:r>
    </w:p>
    <w:p w14:paraId="05105447" w14:textId="7ACE388E" w:rsidR="6F88ED31" w:rsidRDefault="6F88ED31" w:rsidP="00C65796">
      <w:pPr>
        <w:pStyle w:val="H2-Chapter"/>
      </w:pPr>
      <w:bookmarkStart w:id="48" w:name="_Toc239529384"/>
      <w:r w:rsidRPr="6F88ED31">
        <w:t>Delimitation</w:t>
      </w:r>
      <w:bookmarkEnd w:id="48"/>
    </w:p>
    <w:p w14:paraId="2A1D9A8E" w14:textId="6DB451AF" w:rsidR="6F88ED31" w:rsidRDefault="6F88ED31" w:rsidP="6F88ED31">
      <w:pPr>
        <w:spacing w:before="240" w:after="240"/>
      </w:pPr>
      <w:r w:rsidRPr="6F88ED31">
        <w:t>The scope of this thesis is bounded by a set of deliberate delimitations that reflect both the practical constraints of the research setting and the methodological choices required to ensure a tractable empirical evaluation.</w:t>
      </w:r>
    </w:p>
    <w:p w14:paraId="7436AC07" w14:textId="6E5421C1" w:rsidR="6F88ED31" w:rsidRDefault="6F88ED31" w:rsidP="6F88ED31">
      <w:pPr>
        <w:spacing w:before="240" w:after="240"/>
      </w:pPr>
      <w:r w:rsidRPr="6F88ED31">
        <w:rPr>
          <w:b/>
          <w:bCs/>
        </w:rPr>
        <w:t>Domain and geography.</w:t>
      </w:r>
      <w:r w:rsidRPr="6F88ED31">
        <w:t xml:space="preserve"> The thesis focuses on the Danish beverage retail market, evaluated across four Nielsen product categories: carbonated soft drinks (CSD), still and sparkling water (danskvand), energy drinks (energidrikke), and ready-to-drink beverages (RTD). A fifth category, beer (totalbeer), was included in the original scope and subsequently excluded on computational grounds: at 455 brands it is an order of magnitude larger than the others and would have dominated both preprocessing time and the memory budget the thesis sets out to respect. This multi-category scope is driven by data availability and by the design of the model benchmark: the Nielsen/Prometheus scanner panel provides up to 44 monthly periods per category at the market scope used here, giving sufficient longitudinal depth for time series forecasting while remaining manageable within the RAM constraint. The four categories were selected in collaboration with Manifold AI as representative of the FMCG challenges the system must address, including high promotional sensitivity, seasonal demand patterns, and strong competitive dynamics, while differing systematically in scale and in </w:t>
      </w:r>
      <w:r w:rsidRPr="6F88ED31">
        <w:lastRenderedPageBreak/>
        <w:t xml:space="preserve">measurement coverage, </w:t>
      </w:r>
      <w:commentRangeStart w:id="49"/>
      <w:commentRangeStart w:id="50"/>
      <w:r w:rsidRPr="6F88ED31">
        <w:t xml:space="preserve">which allows the benchmark to test whether the modelling findings generalise across heterogeneous category structures. </w:t>
      </w:r>
      <w:commentRangeEnd w:id="49"/>
      <w:r w:rsidR="00663DCE" w:rsidRPr="6F88ED31">
        <w:rPr>
          <w:rStyle w:val="CommentReference"/>
          <w:sz w:val="24"/>
          <w:szCs w:val="24"/>
        </w:rPr>
        <w:commentReference w:id="49"/>
      </w:r>
      <w:commentRangeEnd w:id="50"/>
      <w:r w:rsidRPr="6F88ED31">
        <w:rPr>
          <w:rStyle w:val="CommentReference"/>
          <w:sz w:val="24"/>
          <w:szCs w:val="24"/>
        </w:rPr>
        <w:commentReference w:id="50"/>
      </w:r>
      <w:commentRangeStart w:id="51"/>
      <w:commentRangeStart w:id="52"/>
      <w:r w:rsidRPr="6F88ED31">
        <w:t>The categories differ in capability as well as in size: promotional measures are reported for CSD and energidrikke but not for danskvand or RTD, a structural property of the Danish market as Nielsen measures it rather than a limitation of the data extract.</w:t>
      </w:r>
      <w:commentRangeEnd w:id="51"/>
      <w:r w:rsidR="00663DCE">
        <w:rPr>
          <w:rStyle w:val="CommentReference"/>
          <w:sz w:val="24"/>
          <w:szCs w:val="24"/>
        </w:rPr>
        <w:commentReference w:id="51"/>
      </w:r>
      <w:commentRangeEnd w:id="52"/>
      <w:r>
        <w:rPr>
          <w:rStyle w:val="CommentReference"/>
          <w:sz w:val="24"/>
          <w:szCs w:val="24"/>
        </w:rPr>
        <w:commentReference w:id="52"/>
      </w:r>
    </w:p>
    <w:p w14:paraId="574F8B11" w14:textId="0D18070A" w:rsidR="6F88ED31" w:rsidRDefault="6F88ED31" w:rsidP="6F88ED31">
      <w:pPr>
        <w:spacing w:before="240" w:after="240"/>
      </w:pPr>
      <w:r w:rsidRPr="6F88ED31">
        <w:rPr>
          <w:b/>
          <w:bCs/>
        </w:rPr>
        <w:t>Computational constraint.</w:t>
      </w:r>
      <w:r w:rsidRPr="6F88ED31">
        <w:t xml:space="preserve"> The framework is constrained to a maximum of 8 gigabytes of total RAM across all simultaneously active components. This constraint explicitly excludes transformer-based deep learning architectures (including LSTM, Temporal Fusion Transformer, N-BEATS, and Chronos) that require substantially more memory at inference time. The constraint is not a convenience but a formal design criterion reflecting the realistic cloud budget of SME AI providers and is motivated by empirical precedent in the retail scanner data literature (Ng, 2017).</w:t>
      </w:r>
    </w:p>
    <w:p w14:paraId="6615B082" w14:textId="1347309B" w:rsidR="6F88ED31" w:rsidRDefault="6F88ED31" w:rsidP="6F88ED31">
      <w:pPr>
        <w:spacing w:before="240" w:after="240"/>
      </w:pPr>
      <w:r w:rsidRPr="6F88ED31">
        <w:rPr>
          <w:b/>
          <w:bCs/>
        </w:rPr>
        <w:t>Processing mode.</w:t>
      </w:r>
      <w:r w:rsidRPr="6F88ED31">
        <w:t xml:space="preserve"> The framework operates on monthly batch processing of historical data, not real-time streaming. This reflects the operational planning horizon of retail demand forecasting, where tactical decisions are made on weekly or monthly cycles. Real-time data ingestion and streaming inference are explicitly out of scope.</w:t>
      </w:r>
    </w:p>
    <w:p w14:paraId="2B3CB9DB" w14:textId="0A629B86" w:rsidR="6F88ED31" w:rsidRDefault="6F88ED31" w:rsidP="6F88ED31">
      <w:pPr>
        <w:spacing w:before="240" w:after="240"/>
      </w:pPr>
      <w:r w:rsidRPr="6F88ED31">
        <w:rPr>
          <w:b/>
          <w:bCs/>
        </w:rPr>
        <w:t>Deployment scope.</w:t>
      </w:r>
      <w:r w:rsidRPr="6F88ED31">
        <w:t xml:space="preserve"> The thesis does not aim to produce a production-ready deployed system. The artefact, a lightweight forecasting substrate with a bounded tool-using agentic decision-support layer, is a research prototype evaluated on historical data using Design Science Research methodology (Hevner et al., 2004; Peffers et al., 2007). Its outputs are to be validated against defined research metrics, specifically forecast accuracy, computational efficiency, recommendation quality, and comparative performance against a general-purpose code-as-action LLM baseline at pilot scale, but not against live business outcomes.</w:t>
      </w:r>
    </w:p>
    <w:p w14:paraId="0638E4AD" w14:textId="7E788A9D" w:rsidR="6F88ED31" w:rsidRDefault="6F88ED31" w:rsidP="008762CB">
      <w:pPr>
        <w:spacing w:before="240" w:after="240"/>
      </w:pPr>
      <w:r w:rsidRPr="6F88ED31">
        <w:rPr>
          <w:b/>
          <w:bCs/>
        </w:rPr>
        <w:t>Generalisability.</w:t>
      </w:r>
      <w:r w:rsidRPr="6F88ED31">
        <w:t xml:space="preserve"> The thesis is bounded to the Danish market and to the Nielsen scanner panel as the data source. While the five-category benchmark provides evidence on whether the modelling findings hold across heterogeneous beverage categories, generalisation to other national markets, to non-beverage FMCG categories, or to other data sources lies beyond its scope and is a direction for future research.</w:t>
      </w:r>
    </w:p>
    <w:p w14:paraId="4B446621" w14:textId="77777777" w:rsidR="00416E7F" w:rsidRDefault="00416E7F">
      <w:pPr>
        <w:spacing w:line="259" w:lineRule="auto"/>
        <w:jc w:val="left"/>
        <w:rPr>
          <w:b/>
          <w:bCs/>
          <w:sz w:val="32"/>
          <w:szCs w:val="32"/>
          <w:u w:val="single"/>
        </w:rPr>
      </w:pPr>
      <w:r>
        <w:br w:type="page"/>
      </w:r>
    </w:p>
    <w:p w14:paraId="2C8C2CEE" w14:textId="7AE8AD11" w:rsidR="6F88ED31" w:rsidRDefault="6F88ED31" w:rsidP="00C65796">
      <w:pPr>
        <w:pStyle w:val="H2-Chapter"/>
      </w:pPr>
      <w:bookmarkStart w:id="53" w:name="_Toc239529385"/>
      <w:r w:rsidRPr="6F88ED31">
        <w:lastRenderedPageBreak/>
        <w:t>Thesis Structure</w:t>
      </w:r>
      <w:bookmarkEnd w:id="53"/>
    </w:p>
    <w:p w14:paraId="56BDB5BB" w14:textId="37FA0523" w:rsidR="6F88ED31" w:rsidRDefault="6F88ED31" w:rsidP="6F88ED31">
      <w:pPr>
        <w:spacing w:before="240" w:after="240"/>
      </w:pPr>
      <w:r w:rsidRPr="6F88ED31">
        <w:t>The remainder of this thesis is organised into nine chapters, each corresponding to a distinct phase of the Design Science Research process (Peffers et al., 2007).</w:t>
      </w:r>
    </w:p>
    <w:p w14:paraId="48D15988" w14:textId="0CE9496E" w:rsidR="6F88ED31" w:rsidRDefault="6F88ED31" w:rsidP="6F88ED31">
      <w:pPr>
        <w:spacing w:before="240" w:after="240"/>
      </w:pPr>
      <w:r w:rsidRPr="6F88ED31">
        <w:rPr>
          <w:b/>
          <w:bCs/>
        </w:rPr>
        <w:t>Chapter 2</w:t>
      </w:r>
      <w:r w:rsidRPr="6F88ED31">
        <w:t xml:space="preserve"> reviews the literature across eight thematic sections: forecasting as a predictive substrate for FMCG demand; lightweight machine learning under computational and deployment constraints; the transition from descriptive business intelligence to forecast-informed decision-support; LLM agents and tool-mediated reasoning; the reliability, traceability, uncertainty, and evaluation of agentic outputs; production-oriented agentic systems and integration readiness; the research gap; and Design Science Research. This review establishes the theoretical foundations and the gap that the thesis addresses.</w:t>
      </w:r>
    </w:p>
    <w:p w14:paraId="07164ED2" w14:textId="19772DAB" w:rsidR="6F88ED31" w:rsidRDefault="6F88ED31" w:rsidP="6F88ED31">
      <w:pPr>
        <w:spacing w:before="240" w:after="240"/>
      </w:pPr>
      <w:r w:rsidRPr="6F88ED31">
        <w:rPr>
          <w:b/>
          <w:bCs/>
        </w:rPr>
        <w:t>Chapter 3</w:t>
      </w:r>
      <w:r w:rsidRPr="6F88ED31">
        <w:t xml:space="preserve"> details the research methodology, grounding the thesis in Design Science Research and specifying the data sources, preprocessing, the forecasting-model benchmark, the structured forecast-tool interface, the integration-readiness assessment, and the evaluation design that compares dedicated-model agentic decision-support against a code-as-action LLM baseline.</w:t>
      </w:r>
    </w:p>
    <w:p w14:paraId="43630735" w14:textId="6897CC5B" w:rsidR="6F88ED31" w:rsidRDefault="6F88ED31" w:rsidP="6F88ED31">
      <w:pPr>
        <w:spacing w:before="240" w:after="240"/>
      </w:pPr>
      <w:r w:rsidRPr="6F88ED31">
        <w:rPr>
          <w:b/>
          <w:bCs/>
        </w:rPr>
        <w:t>Chapter 4</w:t>
      </w:r>
      <w:r w:rsidRPr="6F88ED31">
        <w:t xml:space="preserve"> presents the data assessment, characterising the quality, structure, and forecasting suitability of the Nielsen scanner data across the four beverage categories, and documenting the preprocessing decisions that inform the modelling.</w:t>
      </w:r>
    </w:p>
    <w:p w14:paraId="7D5738CF" w14:textId="183372B5" w:rsidR="6F88ED31" w:rsidRDefault="6F88ED31" w:rsidP="6F88ED31">
      <w:pPr>
        <w:spacing w:before="240" w:after="240"/>
      </w:pPr>
      <w:r w:rsidRPr="6F88ED31">
        <w:rPr>
          <w:b/>
          <w:bCs/>
        </w:rPr>
        <w:t>Chapter 5</w:t>
      </w:r>
      <w:r w:rsidRPr="6F88ED31">
        <w:t xml:space="preserve"> describes the predictive-extension architecture: the forecasting substrate, the structured forecast-tool interface, and the bounded tool-using agentic decision-support layer, together with the integration-readiness capabilities, justified against the 8GB RAM budget. The evaluated prototype uses a lightweight Python coordinator; a LangGraph deployment is identified as the production target.</w:t>
      </w:r>
    </w:p>
    <w:p w14:paraId="7C954810" w14:textId="41092952" w:rsidR="6F88ED31" w:rsidRDefault="6F88ED31" w:rsidP="6F88ED31">
      <w:pPr>
        <w:spacing w:before="240" w:after="240"/>
      </w:pPr>
      <w:r w:rsidRPr="6F88ED31">
        <w:rPr>
          <w:b/>
          <w:bCs/>
        </w:rPr>
        <w:t>Chapter 6</w:t>
      </w:r>
      <w:r w:rsidRPr="6F88ED31">
        <w:t xml:space="preserve"> addresses SRQ1 through an empirical model benchmark, comparing lightweight forecasting models across the four categories on accuracy, memory efficiency, and stability, and testing category specialisation against pooling.</w:t>
      </w:r>
    </w:p>
    <w:p w14:paraId="78B1154B" w14:textId="55274911" w:rsidR="6F88ED31" w:rsidRDefault="6F88ED31" w:rsidP="6F88ED31">
      <w:pPr>
        <w:spacing w:before="240" w:after="240"/>
      </w:pPr>
      <w:r w:rsidRPr="6F88ED31">
        <w:rPr>
          <w:b/>
          <w:bCs/>
        </w:rPr>
        <w:t>Chapter 7</w:t>
      </w:r>
      <w:r w:rsidRPr="6F88ED31">
        <w:t xml:space="preserve"> addresses SRQ2, and informs SRQ3, through the agentic extension prototype: the tool-using agent that consumes forecasts and their uncertainty through the structured interface and produces decision-support recommendations.</w:t>
      </w:r>
    </w:p>
    <w:p w14:paraId="239FEC1B" w14:textId="7BBC9A75" w:rsidR="6F88ED31" w:rsidRDefault="6F88ED31" w:rsidP="6F88ED31">
      <w:pPr>
        <w:spacing w:before="240" w:after="240"/>
      </w:pPr>
      <w:r w:rsidRPr="6F88ED31">
        <w:rPr>
          <w:b/>
          <w:bCs/>
        </w:rPr>
        <w:lastRenderedPageBreak/>
        <w:t>Chapter 8</w:t>
      </w:r>
      <w:r w:rsidRPr="6F88ED31">
        <w:t xml:space="preserve"> addresses SRQ4 through a pilot evaluation comparing dedicated-model agentic decision-support against a general-purpose code-as-action LLM baseline, on correctness, consistency, and replicability (primary) and cost and latency (secondary).</w:t>
      </w:r>
    </w:p>
    <w:p w14:paraId="02E4CC64" w14:textId="0A9F2065" w:rsidR="6F88ED31" w:rsidRDefault="6F88ED31" w:rsidP="6F88ED31">
      <w:pPr>
        <w:spacing w:before="240" w:after="240"/>
      </w:pPr>
      <w:r w:rsidRPr="6F88ED31">
        <w:rPr>
          <w:b/>
          <w:bCs/>
        </w:rPr>
        <w:t>Chapter 9</w:t>
      </w:r>
      <w:r w:rsidRPr="6F88ED31">
        <w:t xml:space="preserve"> discusses the contributions, the integration-readiness findings, and the limitations of the thesis, including pilot-scale evaluation and designed-but-unevaluated calibration, and identifies directions for future research.</w:t>
      </w:r>
    </w:p>
    <w:p w14:paraId="3AE6B717" w14:textId="5F7CDC39" w:rsidR="009648F2" w:rsidRDefault="6F88ED31" w:rsidP="009648F2">
      <w:pPr>
        <w:spacing w:before="240" w:after="240"/>
      </w:pPr>
      <w:r w:rsidRPr="6F88ED31">
        <w:rPr>
          <w:b/>
          <w:bCs/>
        </w:rPr>
        <w:t>Chapter 10</w:t>
      </w:r>
      <w:r w:rsidRPr="6F88ED31">
        <w:t xml:space="preserve"> concludes by synthesising answers to the four subsidiary research questions and the main research </w:t>
      </w:r>
      <w:r w:rsidR="00B917AE" w:rsidRPr="6F88ED31">
        <w:t>question and</w:t>
      </w:r>
      <w:r w:rsidRPr="6F88ED31">
        <w:t xml:space="preserve"> reflecting on the broader implications for extending production-oriented agentic decision-support systems with forecasting capabilities under resource constraints.</w:t>
      </w:r>
    </w:p>
    <w:p w14:paraId="08677678" w14:textId="77777777" w:rsidR="004B1047" w:rsidRDefault="6F88ED31" w:rsidP="00065B43">
      <w:pPr>
        <w:pStyle w:val="H1-Chapter"/>
        <w:spacing w:line="240" w:lineRule="auto"/>
      </w:pPr>
      <w:bookmarkStart w:id="54" w:name="_Toc239529386"/>
      <w:r w:rsidRPr="00A86994">
        <w:t>Literature</w:t>
      </w:r>
      <w:r w:rsidRPr="004B1047">
        <w:t xml:space="preserve"> Review</w:t>
      </w:r>
      <w:bookmarkEnd w:id="54"/>
    </w:p>
    <w:p w14:paraId="71C833F6" w14:textId="0467424F" w:rsidR="6F88ED31" w:rsidRPr="004B1047" w:rsidRDefault="6F88ED31" w:rsidP="0006356C">
      <w:pPr>
        <w:pStyle w:val="Subtitle"/>
      </w:pPr>
      <w:r w:rsidRPr="004B1047">
        <w:t>Forecast-Informed Agentic Decision-Support under Constraints</w:t>
      </w:r>
    </w:p>
    <w:p w14:paraId="007EAC59" w14:textId="4F15C76F" w:rsidR="6F88ED31" w:rsidRDefault="6F88ED31" w:rsidP="6F88ED31">
      <w:pPr>
        <w:spacing w:before="240" w:after="240"/>
      </w:pPr>
      <w:r w:rsidRPr="6F88ED31">
        <w:t>This chapter reviews the literature that situates the thesis’s central problem: how a production-oriented agentic decision-support system that lacks native predictive capability can be extended with lightweight forecasting models to support reliable, forecast-informed decision-making under computational and deployment constraints. The review is organised so that each body of literature supplies one element of that problem, and the elements are then shown to be jointly under-addressed.</w:t>
      </w:r>
    </w:p>
    <w:p w14:paraId="1C68215E" w14:textId="52211C2F" w:rsidR="6F88ED31" w:rsidRDefault="6F88ED31" w:rsidP="6F88ED31">
      <w:pPr>
        <w:spacing w:before="240" w:after="240"/>
      </w:pPr>
      <w:commentRangeStart w:id="55"/>
      <w:commentRangeStart w:id="56"/>
      <w:commentRangeStart w:id="57"/>
      <w:r w:rsidRPr="6F88ED31">
        <w:t>The research idea originated in a collaboration with Manifold AI, which introduced the topic in a university presentation; the authors took it up out of a shared academic interest in an ambitious and still under-exploited application of AI, namely the extension of agentic systems from describing the past toward supporting forward-looking, forecast-informed decisions. As the research questions were refined over the course of the project, from an initial multi-agent framing toward the present focus on forecast-informed, cost-justified decision support, the scope of the reviewed literature was refined in step, in the iterative manner characteristic of a literature review (Saunders et al., 2023).</w:t>
      </w:r>
      <w:commentRangeEnd w:id="55"/>
      <w:r w:rsidR="00663DCE">
        <w:rPr>
          <w:rStyle w:val="CommentReference"/>
          <w:sz w:val="24"/>
          <w:szCs w:val="24"/>
        </w:rPr>
        <w:commentReference w:id="55"/>
      </w:r>
      <w:commentRangeEnd w:id="56"/>
      <w:r>
        <w:rPr>
          <w:rStyle w:val="CommentReference"/>
          <w:sz w:val="24"/>
          <w:szCs w:val="24"/>
        </w:rPr>
        <w:commentReference w:id="56"/>
      </w:r>
      <w:commentRangeEnd w:id="57"/>
      <w:r w:rsidR="00F60F84">
        <w:rPr>
          <w:rStyle w:val="CommentReference"/>
          <w:sz w:val="24"/>
          <w:szCs w:val="24"/>
        </w:rPr>
        <w:commentReference w:id="57"/>
      </w:r>
    </w:p>
    <w:p w14:paraId="09D1E588" w14:textId="6A67AB32" w:rsidR="6F88ED31" w:rsidRDefault="6F88ED31" w:rsidP="6F88ED31">
      <w:pPr>
        <w:spacing w:before="240" w:after="240"/>
      </w:pPr>
      <w:r w:rsidRPr="6F88ED31">
        <w:t xml:space="preserve">This chapter is a narrative, integrative review rather than a systematic review (Saunders et al., 2023): the contribution lies at the intersection of several distinct literatures rather than in a single bounded effectiveness question, so a thematic synthesis is more appropriate than a protocol-driven search. </w:t>
      </w:r>
      <w:commentRangeStart w:id="58"/>
      <w:commentRangeStart w:id="59"/>
      <w:commentRangeStart w:id="60"/>
      <w:r w:rsidRPr="6F88ED31">
        <w:t xml:space="preserve">The search was conducted using Google Scholar and NotebookLM, with references managed in Zotero. </w:t>
      </w:r>
      <w:commentRangeEnd w:id="58"/>
      <w:r w:rsidR="00663DCE" w:rsidRPr="6F88ED31">
        <w:rPr>
          <w:rStyle w:val="CommentReference"/>
          <w:sz w:val="24"/>
          <w:szCs w:val="24"/>
        </w:rPr>
        <w:lastRenderedPageBreak/>
        <w:commentReference w:id="58"/>
      </w:r>
      <w:commentRangeEnd w:id="59"/>
      <w:r w:rsidRPr="6F88ED31">
        <w:rPr>
          <w:rStyle w:val="CommentReference"/>
          <w:sz w:val="24"/>
          <w:szCs w:val="24"/>
        </w:rPr>
        <w:commentReference w:id="59"/>
      </w:r>
      <w:commentRangeEnd w:id="60"/>
      <w:r w:rsidR="00C3466C" w:rsidRPr="6F88ED31">
        <w:rPr>
          <w:rStyle w:val="CommentReference"/>
          <w:sz w:val="24"/>
          <w:szCs w:val="24"/>
        </w:rPr>
        <w:commentReference w:id="60"/>
      </w:r>
      <w:commentRangeStart w:id="61"/>
      <w:r w:rsidRPr="6F88ED31">
        <w:t xml:space="preserve">Starting from the research questions, key concepts and search terms were defined for each thematic area; an initial set of approximately one hundred records was screened by title, of which around forty were retained and assessed more closely by abstract, introduction, and conclusion. Retained sources were mapped onto the predefined thematic areas, and areas found to be under-covered prompted additional search terms and further rounds of searching and evaluation until the themes were adequately covered. </w:t>
      </w:r>
      <w:commentRangeEnd w:id="61"/>
      <w:r w:rsidR="00663DCE" w:rsidRPr="6F88ED31">
        <w:rPr>
          <w:rStyle w:val="CommentReference"/>
          <w:sz w:val="24"/>
          <w:szCs w:val="24"/>
        </w:rPr>
        <w:commentReference w:id="61"/>
      </w:r>
      <w:r w:rsidRPr="6F88ED31">
        <w:t>Sources were selected for relevance to the research questions and read in full; peer-reviewed work was prioritised, and non-peer-reviewed preprints were included only where they constitute the closest available precedent and are flagged as such throughout. The review draws on the resulting corpus of forty-two cited sources, of which 14 are flagged as preprints or non-peer-reviewed. Following the source-level verification described below, several works are cited under corrected authorship or publication years relative to earlier drafts of this chapter.</w:t>
      </w:r>
    </w:p>
    <w:p w14:paraId="3954C9A1" w14:textId="650DE085" w:rsidR="6F88ED31" w:rsidRDefault="6F88ED31" w:rsidP="6F88ED31">
      <w:pPr>
        <w:spacing w:before="240" w:after="240"/>
      </w:pPr>
      <w:r w:rsidRPr="6F88ED31">
        <w:t>The chapter proceeds in eight thematic sections. Section 2.1 reviews forecasting as the predictive substrate for FMCG demand, and Section 2.2 the lightweight-model and resource-constraint literature that governs how such a substrate can be deployed economically. Section 2.3 turns to the decision side, reviewing the move from descriptive business intelligence to forecast-informed decision-support and the peer-reviewed evidence that predictions create value through their connection to downstream decisions. Section 2.4 reviews LLM agents and tool-mediated reasoning, the mechanism by which a forecast can be exposed to a decision-support agent, and Section 2.5 the reliability, traceability, uncertainty, and evaluation requirements that such agentic outputs entail. Section 2.6 reviews production-oriented agentic systems and the capabilities required for integration. Section 2.7 consolidates these strands into the research gap the thesis addresses, and Section 2.8 establishes Design Science Research as the methodological paradigm. Section 2.9 summarises the review and transitions to the methodology.</w:t>
      </w:r>
    </w:p>
    <w:p w14:paraId="1DF813EC" w14:textId="763DB6F1" w:rsidR="6F88ED31" w:rsidRDefault="6F88ED31" w:rsidP="6F88ED31">
      <w:pPr>
        <w:spacing w:before="240" w:after="240"/>
      </w:pPr>
      <w:r w:rsidRPr="6F88ED31">
        <w:t>Throughout, a distinction is maintained between what the reviewed literature establishes and what the thesis designs, plans to evaluate, or leaves to future work, so that the gap statement rests on evidence rather than aspiration.</w:t>
      </w:r>
    </w:p>
    <w:p w14:paraId="6C28C770" w14:textId="71D3C7D5" w:rsidR="6F88ED31" w:rsidRDefault="6F88ED31" w:rsidP="00DE09AC">
      <w:pPr>
        <w:pStyle w:val="H2-Chapter"/>
      </w:pPr>
      <w:bookmarkStart w:id="62" w:name="_Toc239529387"/>
      <w:r w:rsidRPr="6F88ED31">
        <w:t>Forecasting as Predictive Substrate in FMCG</w:t>
      </w:r>
      <w:bookmarkEnd w:id="62"/>
    </w:p>
    <w:p w14:paraId="06481187" w14:textId="23182360" w:rsidR="6F88ED31" w:rsidRDefault="6F88ED31" w:rsidP="6F88ED31">
      <w:pPr>
        <w:spacing w:before="240" w:after="240"/>
      </w:pPr>
      <w:commentRangeStart w:id="63"/>
      <w:commentRangeStart w:id="64"/>
      <w:commentRangeStart w:id="65"/>
      <w:r w:rsidRPr="6F88ED31">
        <w:rPr>
          <w:i/>
          <w:iCs/>
        </w:rPr>
        <w:t>Maps to SRQ1</w:t>
      </w:r>
      <w:commentRangeEnd w:id="63"/>
      <w:r w:rsidR="00663DCE">
        <w:rPr>
          <w:rStyle w:val="CommentReference"/>
          <w:sz w:val="24"/>
          <w:szCs w:val="24"/>
        </w:rPr>
        <w:commentReference w:id="63"/>
      </w:r>
      <w:commentRangeEnd w:id="64"/>
      <w:r>
        <w:rPr>
          <w:rStyle w:val="CommentReference"/>
          <w:sz w:val="24"/>
          <w:szCs w:val="24"/>
        </w:rPr>
        <w:commentReference w:id="64"/>
      </w:r>
      <w:commentRangeEnd w:id="65"/>
      <w:r w:rsidR="00670FB7">
        <w:rPr>
          <w:rStyle w:val="CommentReference"/>
          <w:sz w:val="24"/>
          <w:szCs w:val="24"/>
        </w:rPr>
        <w:commentReference w:id="65"/>
      </w:r>
    </w:p>
    <w:p w14:paraId="666A15C2" w14:textId="16C72F5B" w:rsidR="6F88ED31" w:rsidRDefault="6F88ED31" w:rsidP="6F88ED31">
      <w:pPr>
        <w:spacing w:before="240" w:after="240"/>
      </w:pPr>
      <w:r w:rsidRPr="6F88ED31">
        <w:lastRenderedPageBreak/>
        <w:t>The predictive substrate of a forecast-informed decision-support system is a demand-forecasting model. The retail FMCG forecasting literature has converged on a set of modelling approaches whose relative performance depends on the characteristics of the demand series: its temporal regularity, the availability of exogenous features, the size of the training set, and the computational resources available at inference. The models considered as the substrate in this thesis, namely ARIMA, Prophet, LightGBM, XGBoost, and Ridge Regression, span classical statistical approaches through gradient-boosted tree ensembles, chosen to cover the accuracy–efficiency trade-off frontier; the computational dimension is developed in Section 2.2.</w:t>
      </w:r>
    </w:p>
    <w:p w14:paraId="7FF3D74C" w14:textId="3B1FE41B" w:rsidR="6F88ED31" w:rsidRDefault="6F88ED31" w:rsidP="6F88ED31">
      <w:pPr>
        <w:spacing w:before="240" w:after="240"/>
      </w:pPr>
      <w:r w:rsidRPr="6F88ED31">
        <w:t xml:space="preserve">The large-scale forecasting competitions provide the empirical backdrop. The M4 Competition (Makridakis et al., 2020), spanning 100,000 series and 61 methods, established that combining models tends to outperform any single best model and that hybrids of statistical structure and machine learning achieve the highest accuracy. Its scope must be stated precisely, because it bounds what may be inferred from it here: low-volume and intermittent series were explicitly excluded from the M4 dataset, and the authors caution that the findings refer to continuous business series and may not carry over to irregular demand. Evidence on irregular series in this thesis therefore rests on M5, which forecasts disaggregated product-store sales, and not on M4. The M5 Competition (Makridakis et al., 2022), focused on hierarchical retail sales forecasting on Walmart scanner data, is directly relevant: all of the top fifty submissions used LightGBM, and all of them improved on the best-performing statistical benchmark, exponential smoothing with bottom-up aggregation, by more than fourteen percent; </w:t>
      </w:r>
      <w:commentRangeStart w:id="66"/>
      <w:commentRangeStart w:id="67"/>
      <w:commentRangeStart w:id="68"/>
      <w:r w:rsidRPr="6F88ED31">
        <w:t xml:space="preserve">submissions incorporating exogenous promotional and calendar features </w:t>
      </w:r>
      <w:commentRangeEnd w:id="66"/>
      <w:r w:rsidR="00663DCE" w:rsidRPr="6F88ED31">
        <w:rPr>
          <w:rStyle w:val="CommentReference"/>
          <w:sz w:val="24"/>
          <w:szCs w:val="24"/>
        </w:rPr>
        <w:commentReference w:id="66"/>
      </w:r>
      <w:commentRangeEnd w:id="67"/>
      <w:r w:rsidRPr="6F88ED31">
        <w:rPr>
          <w:rStyle w:val="CommentReference"/>
          <w:sz w:val="24"/>
          <w:szCs w:val="24"/>
        </w:rPr>
        <w:commentReference w:id="67"/>
      </w:r>
      <w:commentRangeEnd w:id="68"/>
      <w:r w:rsidR="000E4668" w:rsidRPr="6F88ED31">
        <w:rPr>
          <w:rStyle w:val="CommentReference"/>
          <w:sz w:val="24"/>
          <w:szCs w:val="24"/>
        </w:rPr>
        <w:commentReference w:id="68"/>
      </w:r>
      <w:r w:rsidRPr="6F88ED31">
        <w:t xml:space="preserve">outperformed those using sales history alone. M5 further reports that cross-learning, in which one model is trained across many series rather than one model per series, outperformed series-by-series training at lower computational cost, which is the direct precedent for the pooled-versus-per-category comparison of SRQ1. These results motivate three substrate choices in this thesis: benchmarking multiple models rather than pre-selecting one, including LightGBM as a primary candidate, </w:t>
      </w:r>
      <w:commentRangeStart w:id="69"/>
      <w:r w:rsidRPr="6F88ED31">
        <w:t>and incorporating exogenous features where available.</w:t>
      </w:r>
      <w:commentRangeEnd w:id="69"/>
      <w:r w:rsidR="00663DCE">
        <w:rPr>
          <w:rStyle w:val="CommentReference"/>
          <w:sz w:val="24"/>
          <w:szCs w:val="24"/>
        </w:rPr>
        <w:commentReference w:id="69"/>
      </w:r>
    </w:p>
    <w:p w14:paraId="55619265" w14:textId="18C45AE1" w:rsidR="6F88ED31" w:rsidRDefault="6F88ED31" w:rsidP="6F88ED31">
      <w:pPr>
        <w:spacing w:before="240" w:after="240"/>
      </w:pPr>
      <w:r w:rsidRPr="6F88ED31">
        <w:t xml:space="preserve">Domain studies reinforce these findings in FMCG specifically. Ceran et al. (2024), forecasting daily product-store sales across roughly fourteen million series for a national supermarket chain, select LightGBM with Optuna hyperparameter tuning and reach a weighted root mean squared scaled error of 0.83, improved to 0.81 by ensembling group-specific models. Their choice of metric is itself instructive here: they explicitly reject MAPE because their panel contains too many zero-demand </w:t>
      </w:r>
      <w:r w:rsidRPr="6F88ED31">
        <w:lastRenderedPageBreak/>
        <w:t>observations for a percentage error to be well defined, adopting scaled and absolute errors instead. Chapter 6 encounters and documents the same problem on the Nielsen panel. Ma et al. (2025) extend this to the beverage sector, showing that machine learning models enriched with exogenous contextual features can outperform statistical baselines for high-volume, stable SKUs, with no single model dominating across demand patterns, a finding that motivates evaluating category-specialised models rather than assuming one model suits all categories. Al-Karkhi and Rządkowski (2025), reviewing over 120 machine learning papers in economic forecasting and SME applications, identify LightGBM and XGBoost as well suited to short-horizon forecasting with limited training observations, the regime of this thesis, in which each category provides roughly three years of monthly observations.</w:t>
      </w:r>
    </w:p>
    <w:p w14:paraId="12CF36EC" w14:textId="085EFB0D" w:rsidR="6F88ED31" w:rsidRDefault="6F88ED31" w:rsidP="6F88ED31">
      <w:pPr>
        <w:spacing w:before="240" w:after="240"/>
      </w:pPr>
      <w:r w:rsidRPr="6F88ED31">
        <w:t>Two further results shape the substrate design. Ahrens et al. (2025) provide theoretical grounding for model combination, showing that stacking a diverse set of candidate learners under constrained least squares consistently lowers mean squared prediction error relative to any single learner, and introducing a lower-cost short-stacking variant. Their setting is double machine learning for causal inference rather than time-series forecasting, so the result transfers here as a general argument for pooling diverse estimators against model misspecification, not as direct forecasting evidence. Klee and Xia (2025) draw attention to forecast stability across repeated production runs, defining stability as the coefficient of variation of forecasts under nominally identical inputs and hyperparameters, varying only the random seed. The direction of their finding matters and is easily inverted: classical local statistical models such as ARIMA are deterministic and therefore trivially stable under this definition, with a coefficient of variation of zero, whereas stochastic deep-learning forecasters vary materially between seeds. Their contribution is that ensembling tree-based and zero-shot models with deep architectures recovers stability, to below five percent, without costing accuracy. The transferable point for this thesis is that any model with a stochastic fitting procedure, gradient-boosted trees included, must have its seed sensitivity measured rather than assumed, and that stability is a production-relevant criterion alongside accuracy. These results motivate evaluating the substrate, in the SRQ1 benchmark, on the joint criteria of accuracy, computational efficiency, and stability.</w:t>
      </w:r>
    </w:p>
    <w:p w14:paraId="650B5E07" w14:textId="03D91ABD" w:rsidR="6F88ED31" w:rsidRDefault="6F88ED31" w:rsidP="00877DC9">
      <w:pPr>
        <w:spacing w:before="240" w:after="240"/>
      </w:pPr>
      <w:r w:rsidRPr="6F88ED31">
        <w:t>The computational dimension of this substrate, namely why lightweight models are necessary under a constrained deployment budget, is developed in the next section.</w:t>
      </w:r>
    </w:p>
    <w:p w14:paraId="09B405C0" w14:textId="728CD2A2" w:rsidR="6F88ED31" w:rsidRDefault="6F88ED31" w:rsidP="000D76E2">
      <w:pPr>
        <w:pStyle w:val="H2-Chapter"/>
      </w:pPr>
      <w:bookmarkStart w:id="70" w:name="_Toc239529388"/>
      <w:r w:rsidRPr="6F88ED31">
        <w:lastRenderedPageBreak/>
        <w:t>Lightweight ML under Computational and Deployment Constraints</w:t>
      </w:r>
      <w:bookmarkEnd w:id="70"/>
    </w:p>
    <w:p w14:paraId="0B6762F8" w14:textId="0225FF8C" w:rsidR="6F88ED31" w:rsidRDefault="6F88ED31" w:rsidP="6F88ED31">
      <w:pPr>
        <w:spacing w:before="240" w:after="240"/>
      </w:pPr>
      <w:r w:rsidRPr="6F88ED31">
        <w:rPr>
          <w:i/>
          <w:iCs/>
        </w:rPr>
        <w:t>Maps to SRQ1 and Main RQ</w:t>
      </w:r>
    </w:p>
    <w:p w14:paraId="7C4A5F69" w14:textId="4F79CFBD" w:rsidR="6F88ED31" w:rsidRDefault="6F88ED31" w:rsidP="6F88ED31">
      <w:pPr>
        <w:spacing w:before="240" w:after="240"/>
      </w:pPr>
      <w:r w:rsidRPr="6F88ED31">
        <w:t xml:space="preserve">The deployment of AI systems in real business settings is subject to computational constraints that are often treated as secondary design considerations in forecasting research. For a small or medium-sized provider, the relevant budget is not the data-centre scale assumed in much of the agent literature but a modest cloud instance. </w:t>
      </w:r>
      <w:commentRangeStart w:id="71"/>
      <w:r w:rsidRPr="6F88ED31">
        <w:t>The cost asymmetry is substantial: transformer-based forecasters and locally hosted large language models often require substantially more accelerator memory than lightweight tabular models, available only on GPU instances that are markedly more expensive to run continuously than a general-purpose instance with a few gigabytes of RAM; for a provider serving inference across many client queries, this difference can materially affect operating costs. Computational efficiency is therefore a binding consideration rather than an afterthought.</w:t>
      </w:r>
      <w:commentRangeEnd w:id="71"/>
      <w:r w:rsidR="00663DCE">
        <w:rPr>
          <w:rStyle w:val="CommentReference"/>
          <w:sz w:val="24"/>
          <w:szCs w:val="24"/>
        </w:rPr>
        <w:commentReference w:id="71"/>
      </w:r>
    </w:p>
    <w:p w14:paraId="7C1216F7" w14:textId="0ADB45EE" w:rsidR="6F88ED31" w:rsidRDefault="6F88ED31" w:rsidP="6F88ED31">
      <w:pPr>
        <w:spacing w:before="240" w:after="240"/>
      </w:pPr>
      <w:r w:rsidRPr="6F88ED31">
        <w:t>A precedent for treating memory as a first-order design variable in this domain comes from Ng (2017), who, analysing four terabytes of Nielsen scanner data, showed that memory can become the primary binding constraint in retail scanner-data analysis: at the full panel scale, in-memory analysis becomes infeasible and memory-efficient algorithmic choices become necessary rather than merely convenient. Two levels must be distinguished, however. Ng’s constraint is one of raw-data volume, which binds at the platform scale at which a production system ingests the complete scanner panel; the present thesis, by contrast, aggregates the panel to a brand-by-month modelling set of a few thousand rows per category (Chapter 4), at which data volume is no longer the binding factor. The constraint that does bind here is the deployment budget introduced above: the modest cloud instance an SME provider can afford to run continuously for inference, which excludes transformer and locally hosted large-language-model options before model fitting even begins. Ng therefore serves to establish that a memory budget is a legitimate, domain-grounded design variable rather than an artificial limitation, while making explicit that the budget operating in this thesis is one of deployment cost rather than of raw-data size.</w:t>
      </w:r>
    </w:p>
    <w:p w14:paraId="4FDEC1FB" w14:textId="524D403B" w:rsidR="6F88ED31" w:rsidRDefault="6F88ED31" w:rsidP="6F88ED31">
      <w:pPr>
        <w:spacing w:before="240" w:after="240"/>
      </w:pPr>
      <w:r w:rsidRPr="6F88ED31">
        <w:t xml:space="preserve">The edge-AI and resource-constrained-LLM literatures characterise the same problem at the model level. Liu et al. (2025) evaluate quantisation and distillation for edge deployments, showing that substantial accuracy can be preserved at sharply reduced memory footprints. </w:t>
      </w:r>
      <w:commentRangeStart w:id="72"/>
      <w:r w:rsidRPr="6F88ED31">
        <w:t xml:space="preserve">Semerikov et al. (2025) </w:t>
      </w:r>
      <w:r w:rsidRPr="6F88ED31">
        <w:lastRenderedPageBreak/>
        <w:t xml:space="preserve">survey resource-constrained LLM deployment, documenting that quantisation and knowledge distillation are the dominant practical strategies but that even aggressively compressed LLMs typically require on the order of one to four gigabytes. </w:t>
      </w:r>
      <w:commentRangeEnd w:id="72"/>
      <w:r w:rsidR="00663DCE" w:rsidRPr="6F88ED31">
        <w:rPr>
          <w:rStyle w:val="CommentReference"/>
          <w:sz w:val="24"/>
          <w:szCs w:val="24"/>
        </w:rPr>
        <w:commentReference w:id="72"/>
      </w:r>
      <w:commentRangeStart w:id="73"/>
      <w:r w:rsidRPr="6F88ED31">
        <w:t>The implication for a multi-component pipeline that must simultaneously load data, run forecasting models, and host a reasoning layer is that local LLM inference is difficult to accommodate within a small fixed memory budget; accessing the language model through an external API, rather than loading it locally, is the more viable pattern under such constraints.</w:t>
      </w:r>
      <w:commentRangeEnd w:id="73"/>
      <w:r w:rsidR="00663DCE">
        <w:rPr>
          <w:rStyle w:val="CommentReference"/>
          <w:sz w:val="24"/>
          <w:szCs w:val="24"/>
        </w:rPr>
        <w:commentReference w:id="73"/>
      </w:r>
    </w:p>
    <w:p w14:paraId="683D9941" w14:textId="5336F18F" w:rsidR="6F88ED31" w:rsidRDefault="6F88ED31" w:rsidP="00B16628">
      <w:pPr>
        <w:spacing w:before="240" w:after="240"/>
      </w:pPr>
      <w:r w:rsidRPr="6F88ED31">
        <w:t>Taken together with the FMCG forecasting evidence of the previous section, this literature supports the thesis’s substrate choice: lightweight gradient-boosted tree models, which the reviewed edge-AI and FMCG studies suggest may offer a favourable accuracy-to-memory ratio relative to deep-learning and transformer alternatives, evaluated explicitly against a fixed memory budget</w:t>
      </w:r>
      <w:r w:rsidR="00C35F10">
        <w:t xml:space="preserve">, </w:t>
      </w:r>
      <w:r w:rsidRPr="6F88ED31">
        <w:t xml:space="preserve">on the order of </w:t>
      </w:r>
      <w:r w:rsidR="00C35F10">
        <w:t>four</w:t>
      </w:r>
      <w:r w:rsidRPr="6F88ED31">
        <w:t xml:space="preserve"> gigabytes in this thesis’s deployment setting. The budget operates principally as a constraint on the model-selection space, ruling out transformer and locally hosted options at the design stage, rather than as a limit the selected lightweight models approach in practice; the realised footprint of the chosen substrate is shown in Chapter 5 to sit well within the budget. The memory-profiling method by which the thesis quantifies this budget, and the specific optimisation strategies it adopts, are matters of methodology and are presented in Chapters 3 and 5 rather than here.</w:t>
      </w:r>
    </w:p>
    <w:p w14:paraId="185B45E9" w14:textId="50FFC9FD" w:rsidR="6F88ED31" w:rsidRDefault="6F88ED31" w:rsidP="000D76E2">
      <w:pPr>
        <w:pStyle w:val="H2-Chapter"/>
      </w:pPr>
      <w:bookmarkStart w:id="74" w:name="_Toc239529389"/>
      <w:r w:rsidRPr="6F88ED31">
        <w:t>From Descriptive BI to Forecast-Informed Decision-Support</w:t>
      </w:r>
      <w:bookmarkEnd w:id="74"/>
    </w:p>
    <w:p w14:paraId="16F1807B" w14:textId="1A9C9B44" w:rsidR="6F88ED31" w:rsidRDefault="6F88ED31" w:rsidP="6F88ED31">
      <w:pPr>
        <w:spacing w:before="240" w:after="240"/>
      </w:pPr>
      <w:r w:rsidRPr="6F88ED31">
        <w:rPr>
          <w:i/>
          <w:iCs/>
        </w:rPr>
        <w:t>Maps to Main RQ and SRQ4</w:t>
      </w:r>
    </w:p>
    <w:p w14:paraId="51E54262" w14:textId="60FEED56" w:rsidR="6F88ED31" w:rsidRDefault="6F88ED31" w:rsidP="6F88ED31">
      <w:pPr>
        <w:spacing w:before="240" w:after="240"/>
      </w:pPr>
      <w:commentRangeStart w:id="75"/>
      <w:r w:rsidRPr="6F88ED31">
        <w:t xml:space="preserve">Business intelligence systems have historically occupied the descriptive tier of the analytics spectrum, aggregating historical transactional data into dashboards, key performance indicator reports, and trend summaries. This descriptive function has generated substantial operational value for organisations, but the competitive dynamics of modern FMCG markets increasingly demand the ability to anticipate rather than retrospectively report. </w:t>
      </w:r>
      <w:commentRangeEnd w:id="75"/>
      <w:r w:rsidR="00663DCE" w:rsidRPr="6F88ED31">
        <w:rPr>
          <w:rStyle w:val="CommentReference"/>
          <w:sz w:val="24"/>
          <w:szCs w:val="24"/>
        </w:rPr>
        <w:commentReference w:id="75"/>
      </w:r>
      <w:r w:rsidRPr="6F88ED31">
        <w:t>The transition from descriptive analytics to forecast-informed decision-support requires not only predictive models but a deliberate account of how forecasts are connected to the decisions they inform.</w:t>
      </w:r>
    </w:p>
    <w:p w14:paraId="1428F1A1" w14:textId="0EACA732" w:rsidR="6F88ED31" w:rsidRDefault="6F88ED31" w:rsidP="6F88ED31">
      <w:pPr>
        <w:spacing w:before="240" w:after="240"/>
      </w:pPr>
      <w:r w:rsidRPr="6F88ED31">
        <w:t xml:space="preserve">A substantial peer-reviewed literature establishes that predictive models create value </w:t>
      </w:r>
      <w:r w:rsidR="00FB6042">
        <w:t>primarily</w:t>
      </w:r>
      <w:r w:rsidRPr="6F88ED31">
        <w:t xml:space="preserve"> through their connection to downstream decisions. Elmachtoub and Grigas (2022), in the smart </w:t>
      </w:r>
      <w:r w:rsidRPr="6F88ED31">
        <w:lastRenderedPageBreak/>
        <w:t xml:space="preserve">“predict, then optimize” framework, show that minimising prediction error is not equivalent to maximising decision quality: a prediction with small statistical error can yield a poor decision, while a less accurate prediction aligned with the decision boundary can yield a near-optimal one. They formalise a decision-aware loss and a tractable convex surrogate, demonstrating that training predictors with respect to the downstream objective improves the resulting decisions. Mandi et al. (2024), in a </w:t>
      </w:r>
      <w:r w:rsidRPr="6F88ED31">
        <w:rPr>
          <w:i/>
          <w:iCs/>
        </w:rPr>
        <w:t>Journal of Artificial Intelligence Research</w:t>
      </w:r>
      <w:r w:rsidRPr="6F88ED31">
        <w:t xml:space="preserve"> survey of decision-focused learning, generalise this insight across a taxonomy of methods, noting that zero prediction loss implies zero decision loss but not the converse, and that no single method dominates across decision problems. Together, these works ground the principle that a forecast is valuable to the extent that it is connected to a downstream decision.</w:t>
      </w:r>
    </w:p>
    <w:p w14:paraId="3CA742D5" w14:textId="1E76621E" w:rsidR="6F88ED31" w:rsidRDefault="6F88ED31" w:rsidP="6F88ED31">
      <w:pPr>
        <w:spacing w:before="240" w:after="240"/>
      </w:pPr>
      <w:r w:rsidRPr="6F88ED31">
        <w:t xml:space="preserve">This literature couples prediction and decision </w:t>
      </w:r>
      <w:r w:rsidRPr="6F88ED31">
        <w:rPr>
          <w:i/>
          <w:iCs/>
        </w:rPr>
        <w:t>tightly</w:t>
      </w:r>
      <w:r w:rsidRPr="6F88ED31">
        <w:t xml:space="preserve">: the predictor is trained, through differentiable optimization, against a known and formally specified decision objective. Such coupling presumes a single, well-defined optimization program. Managerial decision-support in FMCG retail rarely presents such a program; decisions there are open-ended, context-dependent, and mediated by a human planner. The present thesis therefore investigates a </w:t>
      </w:r>
      <w:r w:rsidRPr="6F88ED31">
        <w:rPr>
          <w:i/>
          <w:iCs/>
        </w:rPr>
        <w:t>loose, agent-mediated</w:t>
      </w:r>
      <w:r w:rsidRPr="6F88ED31">
        <w:t xml:space="preserve"> form of forecast-to-decision coupling, in which forecasts are produced by conventionally trained models and surfaced to a decision-support layer that reasons over them to generate recommendations. The tight-coupling literature motivates the underlying principle but does not address this loosely coupled, agent-mediated setting, and it does not concern large language model agents.</w:t>
      </w:r>
    </w:p>
    <w:p w14:paraId="3DE94B8A" w14:textId="0945EF99" w:rsidR="6F88ED31" w:rsidRDefault="6F88ED31" w:rsidP="6F88ED31">
      <w:pPr>
        <w:spacing w:before="240" w:after="240"/>
      </w:pPr>
      <w:r w:rsidRPr="6F88ED31">
        <w:t xml:space="preserve">Empirical work on the decision-support interface qualifies how that connection must be made. Rinaldi et al. (2025) propose DSS4EX, a decision-support framework that wraps time-series forecasting pipelines in an explainability layer generating natural-language explanations and Shapley-value feature attributions; their evaluation indicates that explanatory layers can improve perceived decision quality relative to raw model outputs. Two boundaries of that system matter for the gap developed in Section 2.7: DSS4EX explains point forecasts and does not represent forecast uncertainty, and it operates as a graphical dashboard querying a configured pipeline rather than as an agent that invokes tools autonomously. Olszak and Bartuś (2025) suggest that AI-enhanced business intelligence can increase decision confidence and forecast-adoption when predictions are accompanied by explanations. </w:t>
      </w:r>
      <w:commentRangeStart w:id="76"/>
      <w:r w:rsidRPr="6F88ED31">
        <w:t xml:space="preserve">Pathirannehelage et al. (2025), through action design research across three organisations, derive a design principle of direct relevance: AI decision-support systems must communicate uncertainty to be trusted by non-technical business users. </w:t>
      </w:r>
      <w:commentRangeEnd w:id="76"/>
      <w:r w:rsidR="00663DCE" w:rsidRPr="6F88ED31">
        <w:rPr>
          <w:rStyle w:val="CommentReference"/>
          <w:sz w:val="24"/>
          <w:szCs w:val="24"/>
        </w:rPr>
        <w:commentReference w:id="76"/>
      </w:r>
      <w:r w:rsidRPr="6F88ED31">
        <w:t xml:space="preserve">The decision value of </w:t>
      </w:r>
      <w:r w:rsidRPr="6F88ED31">
        <w:lastRenderedPageBreak/>
        <w:t>communicated uncertainty is, however, conditional on how that uncertainty is presented, and the experimental evidence is a caution rather than an endorsement. Goodwin et al. (2010) gave participants a newsvendor-style production task under asymmetric shortage and surplus costs and found that supplying fifty or ninety-five percent prediction intervals alongside the point forecast did not improve decision quality relative to the point forecast alone. Worse, intervals actively degraded the participants’ responsiveness to the cost asymmetry: rather than shifting the order quantity toward the more expensive side of the loss function, participants anchored near the interval midpoint, and the proportion of decisions discriminating correctly between the two cost regimes fell from roughly eighty-four percent under point forecasts to forty-four percent under ninety-five percent intervals.</w:t>
      </w:r>
    </w:p>
    <w:p w14:paraId="5E1EA808" w14:textId="588AD61A" w:rsidR="6F88ED31" w:rsidRDefault="6F88ED31" w:rsidP="6F88ED31">
      <w:pPr>
        <w:spacing w:before="240" w:after="240"/>
      </w:pPr>
      <w:r w:rsidRPr="6F88ED31">
        <w:t xml:space="preserve">This result is important to state accurately, because it changes what the design must do. It does not license the conclusion that uncertainty should be withheld: Pathirannehelage et al. (2025) find that communicated uncertainty is a precondition of trust, and the calibration literature of Section 2.5 makes an uncommunicated interval useless. </w:t>
      </w:r>
      <w:commentRangeStart w:id="77"/>
      <w:r w:rsidRPr="6F88ED31">
        <w:t>What it establishes is that an interval handed to a planner as a raw numeric range is not self-interpreting, and that the interpretive step between the interval and the decision, which Goodwin’s participants had to perform unaided and largely failed to perform, is the part that carries the decision value. That step is precisely what an agentic layer is positioned to supply.</w:t>
      </w:r>
      <w:commentRangeEnd w:id="77"/>
      <w:r w:rsidR="00663DCE">
        <w:rPr>
          <w:rStyle w:val="CommentReference"/>
          <w:sz w:val="24"/>
          <w:szCs w:val="24"/>
        </w:rPr>
        <w:commentReference w:id="77"/>
      </w:r>
    </w:p>
    <w:p w14:paraId="29D834B3" w14:textId="762F01D9" w:rsidR="6F88ED31" w:rsidRDefault="6F88ED31" w:rsidP="007D47D3">
      <w:pPr>
        <w:spacing w:before="240" w:after="240"/>
      </w:pPr>
      <w:r w:rsidRPr="6F88ED31">
        <w:t>Taken together, this body of work frames the requirements for the proposed forecast-informed decision-support layer: forecasts gain value when connected to decisions; that connection must expose uncertainty, but exposing it as a bare interval is demonstrably insufficient; and the interpretive interface therefore materially shapes decision quality. These findings motivate the design of a forecast-informed decision-support layer in which forecasts are accompanied by uncertainty information, explanatory context, and decision-oriented recommendations that make the implication of the interval explicit rather than leaving it to be inferred. How such a layer can be realised through a tool-using agent, and how it should be evaluated against a code-as-action LLM baseline, is the subject of Sections 2.4 to 2.7.</w:t>
      </w:r>
    </w:p>
    <w:p w14:paraId="697D7E42" w14:textId="2045FDA4" w:rsidR="6F88ED31" w:rsidRDefault="6F88ED31" w:rsidP="000D76E2">
      <w:pPr>
        <w:pStyle w:val="H2-Chapter"/>
      </w:pPr>
      <w:bookmarkStart w:id="78" w:name="_Toc239529390"/>
      <w:r w:rsidRPr="6F88ED31">
        <w:t>LLM Agents and Tool-Mediated Reasoning</w:t>
      </w:r>
      <w:bookmarkEnd w:id="78"/>
    </w:p>
    <w:p w14:paraId="372762E6" w14:textId="214973B2" w:rsidR="6F88ED31" w:rsidRDefault="6F88ED31" w:rsidP="6F88ED31">
      <w:pPr>
        <w:spacing w:before="240" w:after="240"/>
      </w:pPr>
      <w:r w:rsidRPr="6F88ED31">
        <w:rPr>
          <w:i/>
          <w:iCs/>
        </w:rPr>
        <w:t>Maps to SRQ2</w:t>
      </w:r>
    </w:p>
    <w:p w14:paraId="657E162F" w14:textId="66AF83F9" w:rsidR="6F88ED31" w:rsidRDefault="6F88ED31" w:rsidP="6F88ED31">
      <w:pPr>
        <w:spacing w:before="240" w:after="240"/>
      </w:pPr>
      <w:r w:rsidRPr="6F88ED31">
        <w:lastRenderedPageBreak/>
        <w:t>The emergence of large language models as reasoning engines has shifted their role from generative text systems to action-taking agents that invoke external tools, decompose tasks, and revise plans in response to feedback. This distinction, between an LLM as a language model and an LLM as a tool-using agent, underpins the interface design at the centre of SRQ2.</w:t>
      </w:r>
    </w:p>
    <w:p w14:paraId="0D08066C" w14:textId="6C15BFD2" w:rsidR="6F88ED31" w:rsidRDefault="6F88ED31" w:rsidP="6F88ED31">
      <w:pPr>
        <w:spacing w:before="240" w:after="240"/>
      </w:pPr>
      <w:r w:rsidRPr="6F88ED31">
        <w:t xml:space="preserve">A foundational result is </w:t>
      </w:r>
      <w:r w:rsidR="00890794">
        <w:t>“</w:t>
      </w:r>
      <w:r w:rsidRPr="6F88ED31">
        <w:t>Toolformer</w:t>
      </w:r>
      <w:r w:rsidR="00890794">
        <w:t>”</w:t>
      </w:r>
      <w:r w:rsidRPr="6F88ED31">
        <w:t xml:space="preserve"> (Schick et al., 2023), which showed that language models can learn to invoke external APIs, calculators, and search engines, and that a 6.7-billion-parameter </w:t>
      </w:r>
      <w:r w:rsidR="00890794">
        <w:t>“</w:t>
      </w:r>
      <w:r w:rsidRPr="6F88ED31">
        <w:t>Toolformer</w:t>
      </w:r>
      <w:r w:rsidR="00890794">
        <w:t>”</w:t>
      </w:r>
      <w:r w:rsidRPr="6F88ED31">
        <w:t xml:space="preserve"> can outperform a far larger model on downstream reasoning tasks. The implication, central to this thesis, is that tool delegation can partially compensate for model scale by allowing an LLM to rely on specialised external capabilities, including a dedicated forecasting model rather than attempting to forecast itself. Ma et al. (2024) reinforce this with </w:t>
      </w:r>
      <w:r w:rsidR="00890794">
        <w:t>“</w:t>
      </w:r>
      <w:r w:rsidRPr="6F88ED31">
        <w:t>SciAgent</w:t>
      </w:r>
      <w:r w:rsidR="00890794">
        <w:t>”</w:t>
      </w:r>
      <w:r w:rsidRPr="6F88ED31">
        <w:t xml:space="preserve">, showing that equipping an LLM with domain-specific tools for computation and retrieval substantially improves precision-sensitive reasoning over a tool-free baseline; for this thesis, an LLM acting as a reasoning orchestrator, delegating numerical prediction to a dedicated model while retaining synthesis and communication, is more appropriate than asking the LLM to perform numerical prediction end-to-end. </w:t>
      </w:r>
      <w:commentRangeStart w:id="79"/>
      <w:r w:rsidRPr="6F88ED31">
        <w:t xml:space="preserve">Paranjape et al. (2023), through </w:t>
      </w:r>
      <w:r w:rsidR="00890794">
        <w:t>“</w:t>
      </w:r>
      <w:r w:rsidRPr="6F88ED31">
        <w:t>ART</w:t>
      </w:r>
      <w:r w:rsidR="00890794">
        <w:t>”</w:t>
      </w:r>
      <w:r w:rsidRPr="6F88ED31">
        <w:t>, show that automatically decomposing a task into structured reasoning-and-tool-use steps can improve task performance and controllability relative to single-shot prompting, motivating a structured rather than unstructured tool-invocation sequence in the thesis’s decision-support layer.</w:t>
      </w:r>
      <w:commentRangeEnd w:id="79"/>
      <w:r w:rsidR="00663DCE">
        <w:rPr>
          <w:rStyle w:val="CommentReference"/>
          <w:sz w:val="24"/>
          <w:szCs w:val="24"/>
        </w:rPr>
        <w:commentReference w:id="79"/>
      </w:r>
    </w:p>
    <w:p w14:paraId="640137FA" w14:textId="3D734C61" w:rsidR="6F88ED31" w:rsidRDefault="6F88ED31" w:rsidP="6F88ED31">
      <w:pPr>
        <w:spacing w:before="240" w:after="240"/>
      </w:pPr>
      <w:r w:rsidRPr="6F88ED31">
        <w:t>The format of the agent’s actions is itself a design dimension. Wang et al. (2024) report that executable code can offer advantages over JSON-formatted tool calls on some agentic benchmarks, enabling dynamic tool composition and self-debugging. The thesis’s own dedicated-model agent adopts the widely supported JSON-based function-calling interface for reliability and reproducibility; the code-as-action pattern characterised by Wang et al. (2024), in which a general-purpose LLM writes, executes, and self-corrects its own code, is adopted not as the thesis artefact but as the baseline against which dedicated-model integration is evaluated (SRQ4).</w:t>
      </w:r>
    </w:p>
    <w:p w14:paraId="2A83FA3A" w14:textId="5059EA18" w:rsidR="6F88ED31" w:rsidRDefault="6F88ED31" w:rsidP="6F88ED31">
      <w:pPr>
        <w:spacing w:before="240" w:after="240"/>
      </w:pPr>
      <w:r w:rsidRPr="6F88ED31">
        <w:t xml:space="preserve">A conceptual taxonomy helps to situate, and to bound, the present system. Sapkota et al. (2026) distinguish AI Agents, defined as modular, task-specific systems driven by a single LLM with tool use, from Agentic AI, characterised by multi-agent collaboration, persistent memory, and coordinated autonomy. Under this taxonomy the thesis artefact at its current stage </w:t>
      </w:r>
      <w:commentRangeStart w:id="80"/>
      <w:r w:rsidRPr="6F88ED31">
        <w:t xml:space="preserve">is most accurately described as a bounded tool-using AI agent with human-in-the-loop checkpoints, rather than a full multi-agent Agentic AI system; a multi-agent decomposition is a design and production-target consideration, not </w:t>
      </w:r>
      <w:r w:rsidRPr="6F88ED31">
        <w:lastRenderedPageBreak/>
        <w:t>a property of the thesis artefact at its current stage.</w:t>
      </w:r>
      <w:commentRangeEnd w:id="80"/>
      <w:r w:rsidR="00663DCE" w:rsidRPr="6F88ED31">
        <w:rPr>
          <w:rStyle w:val="CommentReference"/>
          <w:sz w:val="24"/>
          <w:szCs w:val="24"/>
        </w:rPr>
        <w:commentReference w:id="80"/>
      </w:r>
      <w:r w:rsidRPr="6F88ED31">
        <w:t xml:space="preserve"> The multi-agent coordination literature is nonetheless instructive as design context: Liu et al. (2024, </w:t>
      </w:r>
      <w:r w:rsidR="00890794">
        <w:t>“</w:t>
      </w:r>
      <w:r w:rsidRPr="6F88ED31">
        <w:t>DyLAN</w:t>
      </w:r>
      <w:r w:rsidR="00890794">
        <w:t>”</w:t>
      </w:r>
      <w:r w:rsidRPr="6F88ED31">
        <w:t xml:space="preserve">) show that dynamically activating specialist agents can outperform fixed pipelines, while Li et al. (2024, </w:t>
      </w:r>
      <w:r w:rsidR="00CB7637">
        <w:t>“</w:t>
      </w:r>
      <w:r w:rsidRPr="6F88ED31">
        <w:t>AutoFlow</w:t>
      </w:r>
      <w:r w:rsidR="00CB7637">
        <w:t>”</w:t>
      </w:r>
      <w:r w:rsidRPr="6F88ED31">
        <w:t xml:space="preserve">) and Wang et al. (2025, </w:t>
      </w:r>
      <w:r w:rsidR="00CB7637">
        <w:t>“</w:t>
      </w:r>
      <w:r w:rsidRPr="6F88ED31">
        <w:t>ScoreFlow</w:t>
      </w:r>
      <w:r w:rsidR="00CB7637">
        <w:t>”</w:t>
      </w:r>
      <w:r w:rsidRPr="6F88ED31">
        <w:t>) show that structured, graph-based orchestration can be generated and optimised automatically, by reinforcement learning and by preference optimisation respectively, and report better consistency and error recovery than fixed pipelines. These are empirical architecture results rather than an established standard, and are read here as evidence about a promising design direction rather than as prescribed practice. These works inform how a single-agent prototype could later be decomposed into a coordinated multi-agent production system, but they are not part of the artefact at its current stage.</w:t>
      </w:r>
    </w:p>
    <w:p w14:paraId="3869020F" w14:textId="5B9045DC" w:rsidR="6F88ED31" w:rsidRDefault="6F88ED31" w:rsidP="00CB7637">
      <w:pPr>
        <w:spacing w:before="240" w:after="240"/>
      </w:pPr>
      <w:r w:rsidRPr="6F88ED31">
        <w:t>In sum, the agent literature supplies the core mechanism on which the thesis relies, an LLM delegating prediction to an external model through a structured tool interface, while the multi-agent strand describes an extension beyond the current artefact and the code-as-action strand supplies the baseline comparator for the thesis’s evaluation. How forecasts are exposed through that interface, and how the resulting outputs are made reliable and evaluable, is developed in Section 2.5.</w:t>
      </w:r>
    </w:p>
    <w:p w14:paraId="7027768F" w14:textId="38203C08" w:rsidR="6F88ED31" w:rsidRDefault="6F88ED31" w:rsidP="00A761AF">
      <w:pPr>
        <w:pStyle w:val="H2-Chapter"/>
      </w:pPr>
      <w:bookmarkStart w:id="81" w:name="_Toc239529391"/>
      <w:r w:rsidRPr="6F88ED31">
        <w:t>Reliability, Traceability, Uncertainty, and Evaluation of Agentic Outputs</w:t>
      </w:r>
      <w:bookmarkEnd w:id="81"/>
    </w:p>
    <w:p w14:paraId="2E25C5ED" w14:textId="201DAA5E" w:rsidR="6F88ED31" w:rsidRDefault="6F88ED31" w:rsidP="6F88ED31">
      <w:pPr>
        <w:spacing w:before="240" w:after="240"/>
      </w:pPr>
      <w:r w:rsidRPr="6F88ED31">
        <w:rPr>
          <w:i/>
          <w:iCs/>
        </w:rPr>
        <w:t>Maps to SRQ2 and SRQ4</w:t>
      </w:r>
    </w:p>
    <w:p w14:paraId="6DEC8743" w14:textId="3A481BAD" w:rsidR="6F88ED31" w:rsidRDefault="6F88ED31" w:rsidP="6F88ED31">
      <w:pPr>
        <w:spacing w:before="240" w:after="240"/>
      </w:pPr>
      <w:r w:rsidRPr="6F88ED31">
        <w:t>When a forecast is surfaced through an agentic layer that reasons over it in natural language, the reliability of that layer becomes a first-order concern: in decision-support, an agent’s output influences managerial decisions with operational and financial consequences. The literature characterises three reliability risks directly relevant to a forecast-informed agent, namely hallucination, input-noise sensitivity, and coordination failure, together with the traceability and evaluation mechanisms needed to manage them.</w:t>
      </w:r>
    </w:p>
    <w:p w14:paraId="154F9EAE" w14:textId="1C58852E" w:rsidR="6F88ED31" w:rsidRDefault="6F88ED31" w:rsidP="6F88ED31">
      <w:pPr>
        <w:spacing w:before="240" w:after="240"/>
      </w:pPr>
      <w:r w:rsidRPr="6F88ED31">
        <w:t xml:space="preserve">Ji et al. (2024), through </w:t>
      </w:r>
      <w:r w:rsidR="00337964">
        <w:t>“</w:t>
      </w:r>
      <w:r w:rsidRPr="6F88ED31">
        <w:t>ANAH</w:t>
      </w:r>
      <w:r w:rsidR="00337964">
        <w:t>”</w:t>
      </w:r>
      <w:r w:rsidRPr="6F88ED31">
        <w:t xml:space="preserve">, establish a sentence-level annotation scheme for hallucination in knowledge-grounded generation, classifying each generated sentence against a retrieved reference fragment as containing no hallucination, a contradictory hallucination, an unverifiable hallucination, or no checkable fact at all. The scheme is developed for question answering rather than for numerical </w:t>
      </w:r>
      <w:r w:rsidRPr="6F88ED31">
        <w:lastRenderedPageBreak/>
        <w:t xml:space="preserve">reporting, so it does not supply a category for misstated figures; what it does supply, and what this thesis takes from it, is the principle that a generated statement is assessable only against an explicitly retrieved source. </w:t>
      </w:r>
      <w:commentRangeStart w:id="82"/>
      <w:r w:rsidRPr="6F88ED31">
        <w:t xml:space="preserve">Applied to a forecast-informed agent, whose reference fragment is the forecast value returned by the tool, that principle motivates a validation step in which the figures in an agent output are checked against the source forecast before delivery, so that a misstated number is a contradictory statement with respect to a known reference rather than an unverifiable one. </w:t>
      </w:r>
      <w:commentRangeEnd w:id="82"/>
      <w:r w:rsidR="00663DCE" w:rsidRPr="6F88ED31">
        <w:rPr>
          <w:rStyle w:val="CommentReference"/>
          <w:sz w:val="24"/>
          <w:szCs w:val="24"/>
        </w:rPr>
        <w:commentReference w:id="82"/>
      </w:r>
      <w:r w:rsidRPr="6F88ED31">
        <w:t xml:space="preserve">Wang et al. (2026), through </w:t>
      </w:r>
      <w:r w:rsidR="0080182A">
        <w:t>“</w:t>
      </w:r>
      <w:r w:rsidRPr="6F88ED31">
        <w:t>AgentNoiseBench</w:t>
      </w:r>
      <w:r w:rsidR="0080182A">
        <w:t>”</w:t>
      </w:r>
      <w:r w:rsidRPr="6F88ED31">
        <w:t>, show that tool-using agents degrade systematically when tool inputs contain structured noise such as mislabelled features or formatting inconsistencies, establishing input-noise robustness as a measurable engineering challenge and motivating disciplined validation of the data passed to a forecasting tool.</w:t>
      </w:r>
    </w:p>
    <w:p w14:paraId="3F0904BC" w14:textId="0613E638" w:rsidR="6F88ED31" w:rsidRDefault="6F88ED31" w:rsidP="6F88ED31">
      <w:pPr>
        <w:spacing w:before="240" w:after="240"/>
      </w:pPr>
      <w:r w:rsidRPr="6F88ED31">
        <w:t xml:space="preserve">Reliability in production also depends on traceability. Kartik et al. (2025), in </w:t>
      </w:r>
      <w:r w:rsidR="00D37497">
        <w:t>“</w:t>
      </w:r>
      <w:r w:rsidRPr="6F88ED31">
        <w:t>AgentCompass</w:t>
      </w:r>
      <w:r w:rsidR="00D37497">
        <w:t>”</w:t>
      </w:r>
      <w:r w:rsidRPr="6F88ED31">
        <w:t xml:space="preserve">, highlight non-trivial step-level errors in unstructured agentic workflows and argue that structured traceability mechanisms reduce debugging effort when failures occur; that reduction is asserted on the basis of their deployment experience rather than measured against an untraced control, and is read here as a design rationale rather than an empirical result. Dong et al. (2024) generalise this into a taxonomy of </w:t>
      </w:r>
      <w:r w:rsidR="00D37497">
        <w:t>“</w:t>
      </w:r>
      <w:r w:rsidRPr="6F88ED31">
        <w:t>AgentOps</w:t>
      </w:r>
      <w:r w:rsidR="00D37497">
        <w:t>”</w:t>
      </w:r>
      <w:r w:rsidRPr="6F88ED31">
        <w:t xml:space="preserve"> observability, specifying the artifacts, namely execution traces, tool-call spans, prompt and guardrail registries, that must be captured for a foundation-model agent to be auditable, positioning such traceability as relevant to emerging compliance and auditability expectations. These works establish traceability as a design requirement for any production-oriented agentic decision-support layer; in the present thesis it is treated as a design objective for the tool interface (a recorded mapping from tool call and forecast value to recommendation), not as a fully implemented capability of the artefact at its current stage. Guo et al. (2025) contribute a complementary reliability mechanism, self-verification sampling, in which an agent evaluates candidate outputs before committing to a tool call. Although not implemented in the thesis prototype, this mechanism illustrates a possible future reliability enhancement.</w:t>
      </w:r>
    </w:p>
    <w:p w14:paraId="669F1120" w14:textId="3559976C" w:rsidR="6F88ED31" w:rsidRDefault="6F88ED31" w:rsidP="6F88ED31">
      <w:pPr>
        <w:spacing w:before="240" w:after="240"/>
      </w:pPr>
      <w:r w:rsidRPr="6F88ED31">
        <w:t xml:space="preserve">Communicating forecast uncertainty reliably requires that stated intervals be calibrated, and two distinct families of method address this. The first is post-hoc recalibration of a model’s own predictive distribution: Kuleshov et al. (2018) show that fitting an isotonic regression to the empirical cumulative distribution function can align observed interval coverage with stated coverage probabilities, and Levi et al. (2022) confirm the approach as consistently effective at reducing expected normalised calibration error. The scope of that confirmation should be stated: their </w:t>
      </w:r>
      <w:r w:rsidRPr="6F88ED31">
        <w:lastRenderedPageBreak/>
        <w:t xml:space="preserve">evaluation covers neural architectures, a fully connected network and a </w:t>
      </w:r>
      <w:r w:rsidR="005A21C6">
        <w:t>“</w:t>
      </w:r>
      <w:r w:rsidRPr="6F88ED31">
        <w:t>DenseNet</w:t>
      </w:r>
      <w:r w:rsidR="005A21C6">
        <w:t>”</w:t>
      </w:r>
      <w:r w:rsidRPr="6F88ED31">
        <w:t>, and does not extend to gradient-boosted tree ensembles, so it cannot be read as validating isotonic calibration of the tree models used as this thesis’s substrate.</w:t>
      </w:r>
    </w:p>
    <w:p w14:paraId="534B1369" w14:textId="2A458940" w:rsidR="6F88ED31" w:rsidRDefault="6F88ED31" w:rsidP="6F88ED31">
      <w:pPr>
        <w:spacing w:before="240" w:after="240"/>
      </w:pPr>
      <w:r w:rsidRPr="6F88ED31">
        <w:t xml:space="preserve">The second family is conformal prediction, which is the approach </w:t>
      </w:r>
      <w:r w:rsidR="005A21C6">
        <w:t>th</w:t>
      </w:r>
      <w:r w:rsidR="00212A51">
        <w:t>e present</w:t>
      </w:r>
      <w:r w:rsidRPr="6F88ED31">
        <w:t xml:space="preserve"> artefact </w:t>
      </w:r>
      <w:r w:rsidR="005A21C6" w:rsidRPr="6F88ED31">
        <w:t>adopts</w:t>
      </w:r>
      <w:r w:rsidRPr="6F88ED31">
        <w:t xml:space="preserve"> and which the recalibration literature above does not cover. Rather than reshaping a model’s predictive distribution, split conformal prediction sets an interval half-width from the empirical quantile of residuals on a held-out calibration set, yielding distribution-free finite-sample coverage under an exchangeability assumption and requiring no assumption about the underlying model, which makes it applicable to gradient-boosted trees directly (Lei et al., 2018). Its guarantee is marginal, an average over the calibration population rather than a promise about any individual forecast, and exchangeability is violated by temporal data; Barber et al. (2023) quantify the resulting coverage loss under distribution drift and bound it rather than eliminating it. Both limitations bear directly on a monthly demand panel, and Chapter 6 accordingly measures coverage empirically on a held-out test period rather than treating the guarantee as given.</w:t>
      </w:r>
    </w:p>
    <w:p w14:paraId="53DE520A" w14:textId="5D75F680" w:rsidR="6F88ED31" w:rsidRDefault="6F88ED31" w:rsidP="6F88ED31">
      <w:pPr>
        <w:spacing w:before="240" w:after="240"/>
      </w:pPr>
      <w:r w:rsidRPr="6F88ED31">
        <w:t xml:space="preserve">Finally, evaluating whether an agentic layer improves decision-support outputs requires an evaluation methodology that is itself reliable. A growing literature examines the use of LLMs as evaluators. Gu et al. (2025) survey this design space, concluding that pairwise comparison tends to be more consistent than absolute scoring and that judge reliability depends on consistency, robustness, and alignment with human judgment. Ye et al. (2024) quantify systematic biases in LLM judges, including position and self-enhancement bias, and recommend using a separate model for evaluation together with explicit bias checks. Mehta (2025), through the </w:t>
      </w:r>
      <w:r w:rsidR="00212A51">
        <w:t>“</w:t>
      </w:r>
      <w:r w:rsidRPr="6F88ED31">
        <w:t>CLEAR</w:t>
      </w:r>
      <w:r w:rsidR="00212A51">
        <w:t>”</w:t>
      </w:r>
      <w:r w:rsidRPr="6F88ED31">
        <w:t xml:space="preserve"> framework, proposes that enterprise agentic systems should be evaluated across multiple dimensions, namely cost, latency, efficacy, assurance, and reliability, rather than accuracy alone, arguing, and reporting preliminary evidence, that multidimensional evaluation may correlate more strongly with deployment readiness than accuracy-only evaluation. The consistency dimension is grounded in direct empirical evidence: Ouyang et al. (2025) show that LLM-generated code for an identical prompt varies substantially across repeated runs, with roughly half to three quarters of code-generation tasks yielding no two identical outputs, and Atıl et al. (2025) show that this non-determinism persists even at nominally deterministic API settings such as temperature zero, proposing agreement-rate metrics for quantifying it. The treatment of cost and latency as evaluation dimensions in their own right follows an established line of work: Schwartz et al. (2020) argue that computational cost should be reported as a first-class </w:t>
      </w:r>
      <w:r w:rsidRPr="6F88ED31">
        <w:lastRenderedPageBreak/>
        <w:t xml:space="preserve">evaluation criterion alongside accuracy, and Chen et al. (2024) demonstrate that inference costs for comparable output quality differ by orders of magnitude across language models, making cost an operationally decisive property of LLM systems. Together, these works inform the proposed evaluation design (SRQ4): a comparison of dedicated-model agentic decision-support against a code-as-action LLM baseline, judged on correctness, consistency, and replicability as primary dimensions and on cost and latency as secondary dimensions, </w:t>
      </w:r>
      <w:commentRangeStart w:id="83"/>
      <w:r w:rsidRPr="6F88ED31">
        <w:t>using a separate judge model with bias awareness and a human-rated subset</w:t>
      </w:r>
      <w:commentRangeEnd w:id="83"/>
      <w:r w:rsidR="00663DCE" w:rsidRPr="6F88ED31">
        <w:rPr>
          <w:rStyle w:val="CommentReference"/>
          <w:sz w:val="24"/>
          <w:szCs w:val="24"/>
        </w:rPr>
        <w:commentReference w:id="83"/>
      </w:r>
      <w:r w:rsidRPr="6F88ED31">
        <w:t>. These same reliability and bias findings also bound the strength of the thesis’s own evaluation, which at present rests on a small pilot rather than a full-scale study.</w:t>
      </w:r>
    </w:p>
    <w:p w14:paraId="4F4E252E" w14:textId="6B04C4FE" w:rsidR="6F88ED31" w:rsidRDefault="6F88ED31" w:rsidP="00C50E15">
      <w:pPr>
        <w:spacing w:before="240" w:after="240"/>
      </w:pPr>
      <w:r w:rsidRPr="6F88ED31">
        <w:t>The reliability, traceability, and evaluation requirements identified here apply not in the abstract</w:t>
      </w:r>
      <w:r w:rsidR="0092790F">
        <w:t xml:space="preserve"> space</w:t>
      </w:r>
      <w:r w:rsidRPr="6F88ED31">
        <w:t xml:space="preserve"> but in real deployment settings, where operational constraints further shape what is feasible, the subject of the next section.</w:t>
      </w:r>
    </w:p>
    <w:p w14:paraId="30C76874" w14:textId="3A03A177" w:rsidR="6F88ED31" w:rsidRDefault="6F88ED31" w:rsidP="005E5309">
      <w:pPr>
        <w:pStyle w:val="H2-Chapter"/>
      </w:pPr>
      <w:bookmarkStart w:id="84" w:name="_Toc239529392"/>
      <w:r w:rsidRPr="6F88ED31">
        <w:t>Production-Oriented Agentic Systems and Integration Readiness</w:t>
      </w:r>
      <w:bookmarkEnd w:id="84"/>
    </w:p>
    <w:p w14:paraId="3860A8D8" w14:textId="5CF0FB46" w:rsidR="6F88ED31" w:rsidRDefault="6F88ED31" w:rsidP="6F88ED31">
      <w:pPr>
        <w:spacing w:before="240" w:after="240"/>
      </w:pPr>
      <w:r w:rsidRPr="6F88ED31">
        <w:rPr>
          <w:i/>
          <w:iCs/>
        </w:rPr>
        <w:t>Maps to SRQ3</w:t>
      </w:r>
    </w:p>
    <w:p w14:paraId="69A69949" w14:textId="4EF5C442" w:rsidR="6F88ED31" w:rsidRDefault="6F88ED31" w:rsidP="6F88ED31">
      <w:pPr>
        <w:spacing w:before="240" w:after="240"/>
      </w:pPr>
      <w:r w:rsidRPr="6F88ED31">
        <w:t>The reliability and traceability requirements of the previous section are sharpened in production-oriented settings, where an agentic decision-support system must operate within real operational and economic constraints. A small but growing literature examines agentic systems designed for, or deployed in, production rather than benchmark conditions, and it frames the integration-readiness question central to SRQ3: what architectural and operational capabilities a production-oriented agentic system must possess to incorporate forecast-informed decision-support.</w:t>
      </w:r>
    </w:p>
    <w:p w14:paraId="2A4B3929" w14:textId="0928A47F" w:rsidR="6F88ED31" w:rsidRDefault="6F88ED31" w:rsidP="6F88ED31">
      <w:pPr>
        <w:spacing w:before="240" w:after="240"/>
      </w:pPr>
      <w:r w:rsidRPr="6F88ED31">
        <w:t xml:space="preserve">González-Potes et al. (2026) provide the closest published exemplar, a hybrid deterministic/LLM architecture for real-time supervision of a clean-in-place batch process at an operating beverage plant, in which a deterministic rule-based supervisor is wrapped by a retrieval-augmented conversational layer running a locally hosted seven-billion-parameter model. They report a state specification consistency above ninety-eight percent, meaning that the rule-based severity label assigned to a process state matched the actual process conditions in that proportion of cases, together with a median numerical error below three percent in the language model’s summaries of buffered process variables. The consistency figure is a property of the labelling layer and should not be read as a rate of correct process operation, which was substantially lower on the degraded stages of their trial. Read with that </w:t>
      </w:r>
      <w:r w:rsidRPr="6F88ED31">
        <w:lastRenderedPageBreak/>
        <w:t>qualification, the system suggests that LLM-based decision support can approach production-relevant reliability requirements when the architecture carefully separates deterministic and generative components.</w:t>
      </w:r>
    </w:p>
    <w:p w14:paraId="3DD5537D" w14:textId="58183844" w:rsidR="6F88ED31" w:rsidRDefault="6F88ED31" w:rsidP="6F88ED31">
      <w:pPr>
        <w:spacing w:before="240" w:after="240"/>
      </w:pPr>
      <w:r w:rsidRPr="6F88ED31">
        <w:t>Two boundaries of that system bear on the present work, and they are observations about its scope rather than limitations its authors state. The architecture is oriented to monitoring a live process: it summarises and explains buffered readings of current plant conditions, and contains no predictive component that projects a series forward over a historical tabular record. It also runs on dedicated industrial infrastructure with a locally hosted model, and does not treat hardware or operating cost as a design constraint. The authors’ own stated limitations lie elsewhere, in the single process site covered by their trial and the formal verification that regulated manufacturing would additionally demand. The exemplar therefore establishes that production-grade hybrid architectures combining deterministic components with a language model are feasible, while the forecast-extension and resource-constrained settings remain open.</w:t>
      </w:r>
    </w:p>
    <w:p w14:paraId="58A71278" w14:textId="5D349D94" w:rsidR="6F88ED31" w:rsidRDefault="6F88ED31" w:rsidP="6F88ED31">
      <w:pPr>
        <w:spacing w:before="240" w:after="240"/>
      </w:pPr>
      <w:r w:rsidRPr="6F88ED31">
        <w:t xml:space="preserve">Operational readiness has been characterised more generally. Dong et al. (2024) specify the artifacts a production agent must expose for observability and governance, namely registries, traces, guardrails, and monitoring, providing a vocabulary of operational capabilities that an integrating system must support. Mehta (2025), through the </w:t>
      </w:r>
      <w:r w:rsidR="0060393E">
        <w:t>“</w:t>
      </w:r>
      <w:r w:rsidRPr="6F88ED31">
        <w:t>CLEAR</w:t>
      </w:r>
      <w:r w:rsidR="0060393E">
        <w:t>”</w:t>
      </w:r>
      <w:r w:rsidRPr="6F88ED31">
        <w:t xml:space="preserve"> framework, characterises the constraints under which such systems are judged, namely cost, latency, efficacy, assurance, and reliability, and reports preliminary evidence that single-run success can overstate reliability relative to multi-run consistency, underscoring that operational dependability, not peak accuracy, governs deployment readiness. Zheng et al. (2025) document the integration of large language models into enterprise supply-chain workflows, illustrating both the appetite for and the practical friction of embedding LLM capabilities into established operational systems.</w:t>
      </w:r>
    </w:p>
    <w:p w14:paraId="71D2B97F" w14:textId="25DC4FC7" w:rsidR="6F88ED31" w:rsidRDefault="6F88ED31" w:rsidP="002C78E8">
      <w:pPr>
        <w:spacing w:before="240" w:after="240"/>
      </w:pPr>
      <w:r w:rsidRPr="6F88ED31">
        <w:t>Synthesised for SRQ3, this literature points to a set of capabilities that production-oriented agentic systems appear to require in order to integrate forecast-informed decision-support: a structured interface for invoking external predictive models; observability and traceability of tool calls and their outputs; explicit handling of reliability and uncertainty; and operation within bounded cost, latency, and memory budgets. The present thesis treats the integration of a forecasting substrate into such a system as a design-and-readiness question, assessed against these capabilities using a real production-oriented empirical case, rather than as a completed production deployment.</w:t>
      </w:r>
    </w:p>
    <w:p w14:paraId="499D9934" w14:textId="27F09D82" w:rsidR="6F88ED31" w:rsidRDefault="6F88ED31" w:rsidP="000C5AFD">
      <w:pPr>
        <w:pStyle w:val="H2-Chapter"/>
      </w:pPr>
      <w:bookmarkStart w:id="85" w:name="_Toc239529393"/>
      <w:r w:rsidRPr="6F88ED31">
        <w:lastRenderedPageBreak/>
        <w:t>Research Gap: Forecast-Informed Extension of Non-Predictive Agentic Systems</w:t>
      </w:r>
      <w:bookmarkEnd w:id="85"/>
    </w:p>
    <w:p w14:paraId="08B99BCC" w14:textId="715723DF" w:rsidR="6F88ED31" w:rsidRDefault="6F88ED31" w:rsidP="6F88ED31">
      <w:pPr>
        <w:spacing w:before="240" w:after="240"/>
      </w:pPr>
      <w:r w:rsidRPr="6F88ED31">
        <w:t>The sections above establish the design space in which this thesis operates and reveal an under-addressed intersection rather than a single missing result.</w:t>
      </w:r>
    </w:p>
    <w:p w14:paraId="3BC3CD44" w14:textId="17337A83" w:rsidR="6F88ED31" w:rsidRDefault="6F88ED31" w:rsidP="6F88ED31">
      <w:pPr>
        <w:spacing w:before="240" w:after="240"/>
      </w:pPr>
      <w:r w:rsidRPr="6F88ED31">
        <w:t xml:space="preserve">First, a peer-reviewed literature establishes that predictive models create value </w:t>
      </w:r>
      <w:r w:rsidR="00255762">
        <w:t>predominantly</w:t>
      </w:r>
      <w:r w:rsidRPr="6F88ED31">
        <w:t xml:space="preserve"> through their connection to downstream decisions, but couples prediction and decision </w:t>
      </w:r>
      <w:r w:rsidRPr="6F88ED31">
        <w:rPr>
          <w:i/>
          <w:iCs/>
        </w:rPr>
        <w:t>tightly</w:t>
      </w:r>
      <w:r w:rsidRPr="6F88ED31">
        <w:t>, through differentiable optimization against a formally specified objective (Elmachtoub &amp; Grigas, 2022; Mandi et al., 2024). It does not address open-ended managerial decision-support mediated by an agent, and it does not concern large language model agents. Second, the LLM-agent and tool-use literature shows that agents can invoke external tools and that tool delegation can substitute for raw model scale (Schick et al., 2023), and an emerging strand begins to expose pre-trained statistical models as callable agent tools (Chen &amp; Bibi, 2026); the latter, however, exists only as small, non-peer-reviewed proofs of concept and does not address forecasting, reliability, or production constraints. Third, the reliability and evaluation literature establishes that agentic outputs carry measurable risks, namely hallucination, input-noise sensitivity, and coordination failure, and that their evaluation requires bias-aware, multidimensional methods (Ji et al., 2024; Kartik et al., 2025; Gu et al., 2025; Ye et al., 2024; Mehta, 2025). Fourth, production-oriented agentic systems demonstrate feasibility, but the closest published exemplars are built for real-time supervision of a live process on dedicated infrastructure; neither predictive extension over a historical tabular record nor operation under small-to-medium-enterprise resource constraints falls within their scope (González-Potes et al., 2026; Dong et al., 2024).</w:t>
      </w:r>
    </w:p>
    <w:p w14:paraId="18E6E0F6" w14:textId="16C77498" w:rsidR="6F88ED31" w:rsidRDefault="6F88ED31" w:rsidP="6F88ED31">
      <w:pPr>
        <w:spacing w:before="240" w:after="240"/>
      </w:pPr>
      <w:r w:rsidRPr="6F88ED31">
        <w:t xml:space="preserve">The intersection of these four bodies of work is under-addressed: how a production-oriented agentic decision-support system that lacks native predictive capability can be extended with lightweight forecasting models, through a loose, agent-mediated, reliable and traceable tool interface, and whether such dedicated-model integration improves decision-support outputs relative to a code-as-action LLM baseline that writes its own forecasting code. The forecast-to-decision literature supplies the principle but assumes tight coupling; the agent literature supplies tool use, while only emerging work begins to connect such tools to statistical prediction; the reliability and production literatures supply requirements but not the integration. The reviewed literature does not yet provide an integrated </w:t>
      </w:r>
      <w:r w:rsidRPr="6F88ED31">
        <w:lastRenderedPageBreak/>
        <w:t>account of this combination in the specific setting of forecast-informed, production-oriented agentic decision-support.</w:t>
      </w:r>
    </w:p>
    <w:p w14:paraId="03F2D925" w14:textId="5EC78C1E" w:rsidR="6F88ED31" w:rsidRDefault="6F88ED31" w:rsidP="6F88ED31">
      <w:pPr>
        <w:spacing w:before="240" w:after="240"/>
      </w:pPr>
      <w:r w:rsidRPr="6F88ED31">
        <w:t>This thesis addresses that intersection through four contributions, stated at the level of the system class rather than any single product, and distinguishing what is designed from what is planned for evaluation or left to future work:</w:t>
      </w:r>
    </w:p>
    <w:p w14:paraId="5D53DE13" w14:textId="19E2EDFA" w:rsidR="00255762" w:rsidRDefault="6F88ED31" w:rsidP="00B300CA">
      <w:pPr>
        <w:pStyle w:val="ListParagraph"/>
        <w:numPr>
          <w:ilvl w:val="0"/>
          <w:numId w:val="2"/>
        </w:numPr>
        <w:spacing w:after="0" w:line="360" w:lineRule="auto"/>
      </w:pPr>
      <w:commentRangeStart w:id="86"/>
      <w:r w:rsidRPr="00255762">
        <w:rPr>
          <w:b/>
          <w:bCs/>
        </w:rPr>
        <w:t>Predictive substrate (SRQ1): designed; benchmark to be built.</w:t>
      </w:r>
      <w:r w:rsidRPr="6F88ED31">
        <w:t xml:space="preserve"> A memory-profiled benchmark of lightweight forecasting models across multiple FMCG beverage categories, characterising the accuracy</w:t>
      </w:r>
      <w:r w:rsidR="004511A2">
        <w:t>-</w:t>
      </w:r>
      <w:r w:rsidRPr="6F88ED31">
        <w:t>efficiency</w:t>
      </w:r>
      <w:r w:rsidR="004511A2">
        <w:t>-</w:t>
      </w:r>
      <w:r w:rsidRPr="6F88ED31">
        <w:t>specialization trade-off under a constrained compute budget.</w:t>
      </w:r>
    </w:p>
    <w:p w14:paraId="6FB5F722" w14:textId="77777777" w:rsidR="00255762" w:rsidRDefault="6F88ED31" w:rsidP="00B300CA">
      <w:pPr>
        <w:pStyle w:val="ListParagraph"/>
        <w:numPr>
          <w:ilvl w:val="0"/>
          <w:numId w:val="2"/>
        </w:numPr>
        <w:spacing w:after="0" w:line="360" w:lineRule="auto"/>
      </w:pPr>
      <w:r w:rsidRPr="00255762">
        <w:rPr>
          <w:b/>
          <w:bCs/>
        </w:rPr>
        <w:t>Structured forecast-tool interface (SRQ2): designed.</w:t>
      </w:r>
      <w:r w:rsidRPr="6F88ED31">
        <w:t xml:space="preserve"> A tool/action interface exposing forecasts and uncertainty to a tool-using agent, with traceability treated as an explicit design objective.</w:t>
      </w:r>
    </w:p>
    <w:p w14:paraId="0105729D" w14:textId="77777777" w:rsidR="00255762" w:rsidRDefault="6F88ED31" w:rsidP="00B300CA">
      <w:pPr>
        <w:pStyle w:val="ListParagraph"/>
        <w:numPr>
          <w:ilvl w:val="0"/>
          <w:numId w:val="2"/>
        </w:numPr>
        <w:spacing w:after="0" w:line="360" w:lineRule="auto"/>
      </w:pPr>
      <w:r w:rsidRPr="00255762">
        <w:rPr>
          <w:b/>
          <w:bCs/>
        </w:rPr>
        <w:t>Integration readiness (SRQ3): designed; assessment planned.</w:t>
      </w:r>
      <w:r w:rsidRPr="6F88ED31">
        <w:t xml:space="preserve"> A specification of the architectural and operational capabilities a production-oriented agentic system requires to integrate forecast-informed decision-support, to be assessed using a real production-oriented empirical case rather than a completed deployment.</w:t>
      </w:r>
    </w:p>
    <w:p w14:paraId="34241F7C" w14:textId="29BE3509" w:rsidR="6F88ED31" w:rsidRDefault="6F88ED31" w:rsidP="00B300CA">
      <w:pPr>
        <w:pStyle w:val="ListParagraph"/>
        <w:numPr>
          <w:ilvl w:val="0"/>
          <w:numId w:val="2"/>
        </w:numPr>
        <w:spacing w:after="0" w:line="360" w:lineRule="auto"/>
      </w:pPr>
      <w:r w:rsidRPr="00255762">
        <w:rPr>
          <w:b/>
          <w:bCs/>
        </w:rPr>
        <w:t>Evaluation (SRQ4): designed; evaluation pending.</w:t>
      </w:r>
      <w:r w:rsidRPr="6F88ED31">
        <w:t xml:space="preserve"> A comparison of dedicated-model agentic decision-support against a code-as-action LLM baseline, on correctness, consistency, and replicability (primary) and cost and latency (secondary), planned at the scale of a pilot in the first instance rather than a full study.</w:t>
      </w:r>
      <w:commentRangeEnd w:id="86"/>
      <w:r w:rsidR="00663DCE">
        <w:rPr>
          <w:rStyle w:val="CommentReference"/>
          <w:sz w:val="24"/>
          <w:szCs w:val="24"/>
        </w:rPr>
        <w:commentReference w:id="86"/>
      </w:r>
    </w:p>
    <w:p w14:paraId="14A24BC7" w14:textId="28090555" w:rsidR="6F88ED31" w:rsidRDefault="6F88ED31" w:rsidP="00485C42">
      <w:pPr>
        <w:spacing w:before="240" w:after="240"/>
      </w:pPr>
      <w:r w:rsidRPr="6F88ED31">
        <w:t>The methodological contribution is framed, in the design science tradition (Hevner et al., 2004; Peffers et al., 2007), as transferable design knowledge about extending non-predictive agentic decision-support systems with a forecasting substrate, not as a claim of a fully deployed or fully evaluated production system. Empirical calibration of uncertainty and full-scale evaluation are identified as directions for further work rather than completed results.</w:t>
      </w:r>
    </w:p>
    <w:p w14:paraId="4B2C1A87" w14:textId="114543E8" w:rsidR="6F88ED31" w:rsidRDefault="6F88ED31" w:rsidP="008565CF">
      <w:pPr>
        <w:pStyle w:val="H2-Chapter"/>
      </w:pPr>
      <w:bookmarkStart w:id="87" w:name="_Toc239529394"/>
      <w:r w:rsidRPr="00320511">
        <w:t>Design Science Research</w:t>
      </w:r>
      <w:bookmarkEnd w:id="87"/>
    </w:p>
    <w:p w14:paraId="3CC05285" w14:textId="715E2F61" w:rsidR="6F88ED31" w:rsidRDefault="6F88ED31" w:rsidP="6F88ED31">
      <w:pPr>
        <w:spacing w:before="240" w:after="240"/>
      </w:pPr>
      <w:r w:rsidRPr="6F88ED31">
        <w:rPr>
          <w:i/>
          <w:iCs/>
        </w:rPr>
        <w:t>Maps to all research questions</w:t>
      </w:r>
    </w:p>
    <w:p w14:paraId="184F52A3" w14:textId="0B1AF32B" w:rsidR="6F88ED31" w:rsidRDefault="6F88ED31" w:rsidP="6F88ED31">
      <w:pPr>
        <w:spacing w:before="240" w:after="240"/>
      </w:pPr>
      <w:commentRangeStart w:id="88"/>
      <w:r w:rsidRPr="6F88ED31">
        <w:lastRenderedPageBreak/>
        <w:t>The questions this thesis addresses are constructive: they concern how a system can be designed and what capabilities its design requires, rather than the testing of a pre-existing theory. Such questions are the province of Design Science Research (DSR), the information-systems paradigm concerned with building and evaluating novel artefacts and with generating transferable design knowledge from them. Hevner et al. (2004) establish the foundational DSR framework, distinguishing the construction of a working artefact from the behavioural study of existing systems, and articulating guidelines that require an artefact to be both demonstrably useful in a relevant problem context and a source of generalisable knowledge beyond its specific instantiation. Peffers et al. (2007) complement this with a process model, namely problem identification, objective definition, design and development, demonstration, evaluation, and communication, that structures a DSR project as an ordered, justifiable sequence.</w:t>
      </w:r>
    </w:p>
    <w:p w14:paraId="37D97BE0" w14:textId="5F550EFD" w:rsidR="6F88ED31" w:rsidRDefault="6F88ED31" w:rsidP="6F88ED31">
      <w:pPr>
        <w:spacing w:before="240" w:after="240"/>
      </w:pPr>
      <w:r w:rsidRPr="6F88ED31">
        <w:t>DSR is well matched to the present work for two reasons. First, the central contribution is an artefact: a design artefact for extending non-predictive agentic decision-support systems with forecast-informed capabilities, together with the interface and integration-readiness design that the extension requires</w:t>
      </w:r>
      <w:commentRangeEnd w:id="88"/>
      <w:r w:rsidR="00663DCE" w:rsidRPr="6F88ED31">
        <w:rPr>
          <w:rStyle w:val="CommentReference"/>
          <w:sz w:val="24"/>
          <w:szCs w:val="24"/>
        </w:rPr>
        <w:commentReference w:id="88"/>
      </w:r>
      <w:r w:rsidRPr="6F88ED31">
        <w:t>. Second, the intended contribution is not limited to that artefact but extends to design knowledge, a set of transferable principles about extending production-oriented agentic systems with a forecasting substrate, which is precisely the dual artefact-and-knowledge output that DSR is designed to produce. Framing the work as DSR also disciplines its evaluation: the artefact must be assessed against defined criteria in a relevant context, which here means evaluating the forecasting substrate, the tool interface, and the resulting decision-support outputs against the criteria developed in the preceding sections, informed by a real production-oriented empirical case.</w:t>
      </w:r>
    </w:p>
    <w:p w14:paraId="06FA6184" w14:textId="10BDB696" w:rsidR="6F88ED31" w:rsidRDefault="6F88ED31" w:rsidP="00320511">
      <w:pPr>
        <w:spacing w:before="240" w:after="240"/>
      </w:pPr>
      <w:r w:rsidRPr="6F88ED31">
        <w:t>The specific application of the DSR process to this thesis, namely the artefact definition, the evaluation design, and the validation against the empirical case, is detailed in the methodology (Chapter 3); this section establishes only the methodological paradigm and its fit to the research questions.</w:t>
      </w:r>
    </w:p>
    <w:p w14:paraId="6BD02F1D" w14:textId="475597FF" w:rsidR="6F88ED31" w:rsidRDefault="6F88ED31" w:rsidP="008565CF">
      <w:pPr>
        <w:pStyle w:val="H2-Chapter"/>
      </w:pPr>
      <w:bookmarkStart w:id="89" w:name="_Toc239529395"/>
      <w:r w:rsidRPr="6F88ED31">
        <w:t>Chapter Summary and Transition to Methodology</w:t>
      </w:r>
      <w:bookmarkEnd w:id="89"/>
    </w:p>
    <w:p w14:paraId="76C0DDAD" w14:textId="330AEDFB" w:rsidR="6F88ED31" w:rsidRDefault="6F88ED31" w:rsidP="6F88ED31">
      <w:pPr>
        <w:spacing w:before="240" w:after="240"/>
      </w:pPr>
      <w:r w:rsidRPr="6F88ED31">
        <w:t xml:space="preserve">The literature reviewed in this chapter establishes the components and the gap that motivate the thesis. The forecasting literature (Sections 2.1–2.2) supports a benchmark of lightweight, category-specialised models evaluated on accuracy, efficiency, and stability under a constrained memory </w:t>
      </w:r>
      <w:r w:rsidRPr="6F88ED31">
        <w:lastRenderedPageBreak/>
        <w:t xml:space="preserve">budget. The decision-support literature (Section 2.3) establishes, on peer-reviewed evidence, that predictions create value when connected to downstream decisions, while showing that this connection has been studied </w:t>
      </w:r>
      <w:r w:rsidR="00B3277F">
        <w:t>foundationally</w:t>
      </w:r>
      <w:r w:rsidRPr="6F88ED31">
        <w:t xml:space="preserve"> as tight, optimization-level coupling. The agent, reliability, and production literatures (Sections 2.4–2.6) supply the mechanism of tool-mediated reasoning, the reliability, traceability, and evaluation requirements that govern agentic outputs, and the operational capabilities a production-oriented system must possess to integrate them. Section 2.7 identifies the under-addressed intersection, a loose, agent-mediated, reliable and traceable extension of a non-predictive production-oriented agentic system with a forecasting substrate, and Section 2.8 frames the response as Design Science Research.</w:t>
      </w:r>
    </w:p>
    <w:p w14:paraId="077342ED" w14:textId="7EB2137D" w:rsidR="006C41C8" w:rsidRDefault="6F88ED31" w:rsidP="006C41C8">
      <w:pPr>
        <w:spacing w:before="240" w:after="240"/>
      </w:pPr>
      <w:r w:rsidRPr="6F88ED31">
        <w:t>The next chapter operationalises this paradigm. It defines the artefact, the multi-category forecasting benchmark, the structured tool interface, the integration-readiness assessment, and the evaluation design that compares dedicated-model agentic decision-support against a code-as-action LLM baseline, together with the limitations that bound the resulting claims.</w:t>
      </w:r>
    </w:p>
    <w:p w14:paraId="10A2B160" w14:textId="77777777" w:rsidR="006C41C8" w:rsidRDefault="006C41C8">
      <w:pPr>
        <w:spacing w:line="259" w:lineRule="auto"/>
        <w:jc w:val="left"/>
      </w:pPr>
      <w:r>
        <w:br w:type="page"/>
      </w:r>
    </w:p>
    <w:p w14:paraId="16FA8C0A" w14:textId="4DE9A7CA" w:rsidR="6F88ED31" w:rsidRDefault="6F88ED31" w:rsidP="00691661">
      <w:pPr>
        <w:pStyle w:val="H1-Chapter"/>
      </w:pPr>
      <w:bookmarkStart w:id="90" w:name="_Toc239529396"/>
      <w:r w:rsidRPr="6F88ED31">
        <w:lastRenderedPageBreak/>
        <w:t>Methodology</w:t>
      </w:r>
      <w:bookmarkEnd w:id="90"/>
    </w:p>
    <w:p w14:paraId="66A80B48" w14:textId="6D2724FD" w:rsidR="00AF3189" w:rsidRPr="00AF3189" w:rsidRDefault="00AF3189" w:rsidP="00AF3189">
      <w:commentRangeStart w:id="91"/>
      <w:r>
        <w:t>COULD USE A SUBTITLE</w:t>
      </w:r>
      <w:commentRangeEnd w:id="91"/>
      <w:r w:rsidRPr="00AF3189">
        <w:rPr>
          <w:rStyle w:val="CommentReference"/>
          <w:sz w:val="24"/>
          <w:szCs w:val="24"/>
        </w:rPr>
        <w:commentReference w:id="91"/>
      </w:r>
    </w:p>
    <w:p w14:paraId="0E553F69" w14:textId="3056AF68" w:rsidR="6F88ED31" w:rsidRDefault="6F88ED31" w:rsidP="00691661">
      <w:pPr>
        <w:pStyle w:val="H2-Chapter"/>
      </w:pPr>
      <w:bookmarkStart w:id="92" w:name="_Toc239529397"/>
      <w:r w:rsidRPr="6F88ED31">
        <w:t>Philosophy of Science</w:t>
      </w:r>
      <w:bookmarkEnd w:id="92"/>
    </w:p>
    <w:p w14:paraId="5293EFE0" w14:textId="46BCEB33" w:rsidR="6F88ED31" w:rsidRDefault="6F88ED31" w:rsidP="6F88ED31">
      <w:pPr>
        <w:spacing w:before="240" w:after="240"/>
      </w:pPr>
      <w:commentRangeStart w:id="93"/>
      <w:r w:rsidRPr="6F88ED31">
        <w:t>This thesis adopts a pragmatist philosophy of science, a position that evaluates knowledge claims by their practical consequences and their capacity to generate useful solutions to real-world problems.</w:t>
      </w:r>
      <w:commentRangeEnd w:id="93"/>
      <w:r w:rsidR="00663DCE" w:rsidRPr="6F88ED31">
        <w:rPr>
          <w:rStyle w:val="CommentReference"/>
          <w:sz w:val="24"/>
          <w:szCs w:val="24"/>
        </w:rPr>
        <w:commentReference w:id="93"/>
      </w:r>
      <w:r w:rsidRPr="6F88ED31">
        <w:t xml:space="preserve"> Pragmatism holds that there is no single, context-independent criterion of truth, and that the adequacy of a theory or framework is properly judged by how well it enables action in the domain it is intended to address. This stance is particularly well-suited to design-oriented research, in which the primary output is an artefact, specifically a lightweight forecasting substrate exposed to a bounded tool-using agentic decision-support layer through a structured forecast-tool interface, rather than a universal explanatory theory. For this thesis, the pragmatist criterion for success is not whether the artefact reveals deep structural features of retail demand, but whether it enables Manifold AI and similar organisations to extend a production-oriented agentic system that lacks native predictive capability with reliable, computationally feasible, and actionable forecast-informed decision-support that improves on the non-predictive descriptive systems currently in use.</w:t>
      </w:r>
    </w:p>
    <w:p w14:paraId="31DF413D" w14:textId="071D4812" w:rsidR="6F88ED31" w:rsidRDefault="6F88ED31" w:rsidP="6F88ED31">
      <w:pPr>
        <w:spacing w:before="240" w:after="240"/>
      </w:pPr>
      <w:commentRangeStart w:id="94"/>
      <w:r w:rsidRPr="6F88ED31">
        <w:t>Consistent with this pragmatist orientation, the thesis adopts a modest realism about the business realities it studies</w:t>
      </w:r>
      <w:commentRangeEnd w:id="94"/>
      <w:r w:rsidR="00663DCE" w:rsidRPr="6F88ED31">
        <w:rPr>
          <w:rStyle w:val="CommentReference"/>
          <w:sz w:val="24"/>
          <w:szCs w:val="24"/>
        </w:rPr>
        <w:commentReference w:id="94"/>
      </w:r>
      <w:r w:rsidRPr="6F88ED31">
        <w:t>: demand patterns, consumer preferences, and retailer-level sales dynamics are taken to exist independently of the researcher, yet are known only through measurement instruments that carry their own assumptions and limitations, and they matter here for their practical consequences rather than as objects of deep structural explanation. The Nielsen scanner panel captures sales volumes and market shares through a structured data collection process that reflects retailer reporting conventions and panel design choices. The scanner panel provides meaningful, reproducible, and workable representations rather than direct, theory-free access to reality. This stance has practical methodological implications: it motivates careful data quality assessment, explicit documentation of measurement assumptions, and conservative interpretation of findings as context-bounded rather than universal.</w:t>
      </w:r>
    </w:p>
    <w:p w14:paraId="7811CF4B" w14:textId="08AD1CBE" w:rsidR="6F88ED31" w:rsidRDefault="6F88ED31" w:rsidP="6F88ED31">
      <w:pPr>
        <w:spacing w:before="240" w:after="240"/>
      </w:pPr>
      <w:r w:rsidRPr="6F88ED31">
        <w:t xml:space="preserve">The epistemological stance is empirical: knowledge claims in this thesis are grounded in data and in the outcomes of controlled evaluations rather than in pure theoretical deduction. The primary </w:t>
      </w:r>
      <w:r w:rsidRPr="6F88ED31">
        <w:lastRenderedPageBreak/>
        <w:t xml:space="preserve">epistemic mechanism is prediction and comparison: the thesis generates quantitative forecasts, measures their accuracy against observed outcomes, and compares system performance against a defined baseline. This empirical orientation contrasts with a purely positivist epistemology in two respects. First, the thesis does not claim to discover universal forecasting laws applicable across all contexts; findings are explicitly bounded to the Danish beverage retail market, the </w:t>
      </w:r>
      <w:r w:rsidR="00393D6D">
        <w:t>four</w:t>
      </w:r>
      <w:r w:rsidRPr="6F88ED31">
        <w:t>-gigabyte RAM constraint, and the batch processing mode described in Chapter 4. Second, the thesis does not aspire to purely objective, theory-free observation; the choice of evaluation metrics, the definition of the baseline, and the design of the evaluation protocol all embed theoretical commitments that are made explicit rather than concealed. The empirical stance equally contrasts with interpretivism: quantitative accuracy metrics and reproducible experimental protocols are the primary evidence, and the thesis does not seek to interpret the subjective meaning that decision-makers attach to forecasts.</w:t>
      </w:r>
    </w:p>
    <w:p w14:paraId="03399855" w14:textId="0F5582A0" w:rsidR="6F88ED31" w:rsidRDefault="6F88ED31" w:rsidP="6F88ED31">
      <w:pPr>
        <w:spacing w:before="240" w:after="240"/>
      </w:pPr>
      <w:r w:rsidRPr="6F88ED31">
        <w:t xml:space="preserve">The alignment between this pragmatist philosophy and Design Science Research reflects its internal logic as an established methodology for information systems and technology research. DSR produces knowledge through the construction and evaluation of artefacts, and judges that knowledge by whether the artefact achieves its design objectives in the target environment. This is precisely the pragmatist </w:t>
      </w:r>
      <w:commentRangeStart w:id="95"/>
      <w:r w:rsidRPr="6F88ED31">
        <w:t xml:space="preserve">criterion: </w:t>
      </w:r>
      <w:commentRangeEnd w:id="95"/>
      <w:r w:rsidR="00663DCE" w:rsidRPr="6F88ED31">
        <w:rPr>
          <w:rStyle w:val="CommentReference"/>
          <w:sz w:val="24"/>
          <w:szCs w:val="24"/>
        </w:rPr>
        <w:commentReference w:id="95"/>
      </w:r>
      <w:r w:rsidRPr="6F88ED31">
        <w:t xml:space="preserve">knowledge is what works. The consistency between the philosophical position and the research methodology is </w:t>
      </w:r>
      <w:commentRangeStart w:id="96"/>
      <w:r w:rsidRPr="6F88ED31">
        <w:t xml:space="preserve">not incidental; </w:t>
      </w:r>
      <w:commentRangeEnd w:id="96"/>
      <w:r w:rsidR="00663DCE" w:rsidRPr="6F88ED31">
        <w:rPr>
          <w:rStyle w:val="CommentReference"/>
          <w:sz w:val="24"/>
          <w:szCs w:val="24"/>
        </w:rPr>
        <w:commentReference w:id="96"/>
      </w:r>
      <w:r w:rsidRPr="6F88ED31">
        <w:t>it reflects the deliberate choice to adopt a methodology whose epistemological foundations are compatible with the pragmatist orientation of the research.</w:t>
      </w:r>
    </w:p>
    <w:p w14:paraId="57FE631E" w14:textId="24AD4F83" w:rsidR="6F88ED31" w:rsidRDefault="6F88ED31" w:rsidP="00DE6AAB">
      <w:pPr>
        <w:pStyle w:val="H2-Chapter"/>
      </w:pPr>
      <w:bookmarkStart w:id="97" w:name="_Toc239529398"/>
      <w:r w:rsidRPr="6F88ED31">
        <w:t>Research Design: Design Science Research</w:t>
      </w:r>
      <w:bookmarkEnd w:id="97"/>
    </w:p>
    <w:p w14:paraId="08BB8955" w14:textId="7324541B" w:rsidR="6F88ED31" w:rsidRDefault="6F88ED31" w:rsidP="6F88ED31">
      <w:pPr>
        <w:spacing w:before="240" w:after="240"/>
      </w:pPr>
      <w:r w:rsidRPr="6F88ED31">
        <w:t>This thesis adopts Design Science Research (DSR) as its primary research methodology. DSR is the established framework for information systems research that involves the construction of novel artefacts, whether systems, methods, models, or frameworks, and the systematic evaluation of those artefacts against defined performance criteria in a relevant application domain (Hevner et al., 2004). DSR is distinguished from purely behavioural</w:t>
      </w:r>
      <w:commentRangeStart w:id="98"/>
      <w:r w:rsidRPr="6F88ED31">
        <w:t xml:space="preserve"> IS </w:t>
      </w:r>
      <w:commentRangeEnd w:id="98"/>
      <w:r w:rsidR="00663DCE" w:rsidRPr="6F88ED31">
        <w:rPr>
          <w:rStyle w:val="CommentReference"/>
          <w:sz w:val="24"/>
          <w:szCs w:val="24"/>
        </w:rPr>
        <w:commentReference w:id="98"/>
      </w:r>
      <w:r w:rsidRPr="6F88ED31">
        <w:t xml:space="preserve">research by its dual emphasis on both the construction of a working artefact and the generation of transferable design knowledge that extends beyond the specific instantiation. In the context of this thesis, the artefact is the predictive extension, namely a lightweight forecasting substrate exposed to a bounded tool-using agentic decision-support </w:t>
      </w:r>
      <w:r w:rsidRPr="6F88ED31">
        <w:lastRenderedPageBreak/>
        <w:t>layer through a structured forecast-tool interface, and the design knowledge takes the form of generalised design principles derived from the evaluation of that extension.</w:t>
      </w:r>
    </w:p>
    <w:p w14:paraId="440F63DD" w14:textId="6BC27523" w:rsidR="6F88ED31" w:rsidRDefault="6F88ED31" w:rsidP="6F88ED31">
      <w:pPr>
        <w:spacing w:before="240" w:after="240"/>
      </w:pPr>
      <w:r w:rsidRPr="6F88ED31">
        <w:t>Hevner et al. (2004) establish three foundational cycles of DSR activity: the relevance cycle, which connects the research to a real-world problem in a specific application domain; the design cycle, which iterates between construction and evaluation of the artefact; and the rigor cycle, which grounds the design in existing knowledge bases, specifically the academic literature reviewed in Chapter 2. This thesis explicitly engages all three cycles. The relevance cycle is established through the collaboration with Manifold AI, whose operational need to extend a non-predictive, production-oriented agentic system with forecast-informed decision-support defines the problem that the artefact addresses. The design cycle is enacted through the iterative development, testing, and refinement of the predictive-extension architecture across Chapters 5 through 8. The rigor cycle is enacted through the systematic literature review in Chapter 2, which identifies the theoretical and empirical foundations on which the framework design is built.</w:t>
      </w:r>
    </w:p>
    <w:p w14:paraId="0D47E408" w14:textId="6BAC7EB2" w:rsidR="6F88ED31" w:rsidRDefault="6F88ED31" w:rsidP="6F88ED31">
      <w:pPr>
        <w:spacing w:before="240" w:after="240"/>
      </w:pPr>
      <w:r w:rsidRPr="6F88ED31">
        <w:t xml:space="preserve">Peffers et al. (2007) provide a process model for DSR comprising six sequential activities that structure the research design of this thesis. Problem identification and motivation, the first activity, is addressed in Chapters 1 and 2, where the limits of descriptive analytics in resource-constrained SME environments are documented and the gap in the existing literature is established. The definition of objectives for a solution, the second activity, is formalised through the four subsidiary research questions that specify the design requirements for the framework. Design and development, the third activity, constitutes the core contribution of Chapters 5 and 6, where the predictive-extension architecture is specified and the forecasting models are implemented and profiled. Demonstration, the fourth activity, is achieved in Chapter 7, where the bounded tool-using agentic decision-support layer is applied to real Nielsen scanner data to generate forecast-informed recommendations. Evaluation, the fifth activity, is conducted in Chapter 8, where the artefact’s performance is assessed against accuracy, computational efficiency, recommendation quality, and comparison with a code-as-action LLM baseline at pilot scale. Communication, the sixth activity, is realised through this thesis and its </w:t>
      </w:r>
      <w:commentRangeStart w:id="99"/>
      <w:r w:rsidRPr="6F88ED31">
        <w:t>associated artefact documentation.</w:t>
      </w:r>
      <w:commentRangeEnd w:id="99"/>
      <w:r w:rsidR="00663DCE">
        <w:rPr>
          <w:rStyle w:val="CommentReference"/>
          <w:sz w:val="24"/>
          <w:szCs w:val="24"/>
        </w:rPr>
        <w:commentReference w:id="99"/>
      </w:r>
    </w:p>
    <w:p w14:paraId="36258564" w14:textId="5B889F0A" w:rsidR="6F88ED31" w:rsidRDefault="6F88ED31" w:rsidP="005D031F">
      <w:pPr>
        <w:spacing w:before="240" w:after="240"/>
      </w:pPr>
      <w:r w:rsidRPr="6F88ED31">
        <w:t>The research design type within the CBS taxonomy is explanatory: the thesis is not merely describing what the framework does, but explaining how and why specific architectural choices, specifically sequential model execution, the structured forecast-tool interface, and the bounded tool-using agentic layer, produce better forecast-informed decision-support outcomes than a general-purpose code-as-</w:t>
      </w:r>
      <w:r w:rsidRPr="6F88ED31">
        <w:lastRenderedPageBreak/>
        <w:t>action LLM baseline that writes and self-corrects its own forecasting code. This explanatory orientation is manifest in the evaluation design, which is structured to isolate the contribution of individual components through controlled comparisons rather than reporting aggregate performance alone. The prototype status of the artefact is explicitly acknowledged: the artefact is a research prototype to be evaluated on historical data under controlled conditions, and is not claimed to be a production-ready deployed system.</w:t>
      </w:r>
    </w:p>
    <w:p w14:paraId="0CBA8659" w14:textId="617A4F4B" w:rsidR="6F88ED31" w:rsidRDefault="6F88ED31" w:rsidP="00031A1C">
      <w:pPr>
        <w:pStyle w:val="H2-Chapter"/>
      </w:pPr>
      <w:bookmarkStart w:id="100" w:name="_Toc239529399"/>
      <w:r w:rsidRPr="6F88ED31">
        <w:t>Research Strategy</w:t>
      </w:r>
      <w:bookmarkEnd w:id="100"/>
    </w:p>
    <w:p w14:paraId="2335B27A" w14:textId="6F5BA64C" w:rsidR="6F88ED31" w:rsidRDefault="6F88ED31" w:rsidP="6F88ED31">
      <w:pPr>
        <w:spacing w:before="240" w:after="240"/>
      </w:pPr>
      <w:r w:rsidRPr="6F88ED31">
        <w:t>The primary research strategy is a quantitative experiment combined with a single-case embedded study. The experimental component provides the controlled evaluations that address SRQ1 and SRQ4: in SRQ1, the set of forecasting models</w:t>
      </w:r>
      <w:r w:rsidR="005D031F">
        <w:t xml:space="preserve">, </w:t>
      </w:r>
      <w:r w:rsidRPr="6F88ED31">
        <w:t>and the choice between category-specialised and pooled estimation</w:t>
      </w:r>
      <w:r w:rsidR="005D031F">
        <w:t>,</w:t>
      </w:r>
      <w:r w:rsidRPr="6F88ED31">
        <w:t xml:space="preserve"> is systematically varied while all other conditions are held constant; in SRQ4, the decision-support pipeline is varied between dedicated-model integration</w:t>
      </w:r>
      <w:r w:rsidR="005D031F">
        <w:t xml:space="preserve">, </w:t>
      </w:r>
      <w:r w:rsidRPr="6F88ED31">
        <w:t>the thesis artefact</w:t>
      </w:r>
      <w:r w:rsidR="005D031F">
        <w:t>,</w:t>
      </w:r>
      <w:r w:rsidRPr="6F88ED31">
        <w:t xml:space="preserve"> and a code-as-action baseline in which a general-purpose LLM writes, executes, and self-corrects its own forecasting code in a sandboxed environment, with the task and prompt set held constant across the two. This controlled variation enables attribution of performance differences to the manipulated variable rather than to confounding factors, providing the internal validity required to answer the research questions with appropriate confidence.</w:t>
      </w:r>
    </w:p>
    <w:p w14:paraId="5AA6EA12" w14:textId="448D9FCB" w:rsidR="6F88ED31" w:rsidRDefault="6F88ED31" w:rsidP="6F88ED31">
      <w:pPr>
        <w:spacing w:before="240" w:after="240"/>
      </w:pPr>
      <w:r w:rsidRPr="6F88ED31">
        <w:t>The single-case embedded study component provides the organisational context that grounds the experimental findings in a real application environment. Manifold AI serves as the case organisation, its production-oriented agentic system (</w:t>
      </w:r>
      <w:r w:rsidR="00D36639">
        <w:t>“</w:t>
      </w:r>
      <w:r w:rsidRPr="6F88ED31">
        <w:t>Prometheus</w:t>
      </w:r>
      <w:r w:rsidR="00D36639">
        <w:t>”</w:t>
      </w:r>
      <w:r w:rsidRPr="6F88ED31">
        <w:t xml:space="preserve">) serves as the empirical case for the integration-readiness assessment in SRQ3, and the Danish beverage retail market across the five Nielsen categories constitutes the empirical context. The case study orientation means that all experimental data, evaluation protocols, and baseline comparisons are anchored in the actual data and operational context of the case rather than in synthetic benchmarks. This design choice reflects the DSR relevance criterion: the artefact must be evaluated in a context that is relevant to the problem it addresses. </w:t>
      </w:r>
      <w:commentRangeStart w:id="101"/>
      <w:r w:rsidRPr="6F88ED31">
        <w:t>The CBS case study guidelines apply to this research</w:t>
      </w:r>
      <w:commentRangeEnd w:id="101"/>
      <w:r w:rsidR="00663DCE" w:rsidRPr="6F88ED31">
        <w:rPr>
          <w:rStyle w:val="CommentReference"/>
          <w:sz w:val="24"/>
          <w:szCs w:val="24"/>
        </w:rPr>
        <w:commentReference w:id="101"/>
      </w:r>
      <w:r w:rsidRPr="6F88ED31">
        <w:t>, and the Nielsen data are used under a confidentiality agreement with Manifold AI, as documented in Chapter 4.</w:t>
      </w:r>
    </w:p>
    <w:p w14:paraId="26D64C91" w14:textId="4C6B4B01" w:rsidR="6F88ED31" w:rsidRDefault="6F88ED31" w:rsidP="00E20907">
      <w:pPr>
        <w:spacing w:before="240" w:after="240"/>
      </w:pPr>
      <w:r w:rsidRPr="6F88ED31">
        <w:t xml:space="preserve">The unit of analysis is the predictive-extension artefact, evaluated on the Nielsen dataset across the five Danish beverage categories at brand-times-retailer granularity. The granularity choice, </w:t>
      </w:r>
      <w:r w:rsidRPr="6F88ED31">
        <w:lastRenderedPageBreak/>
        <w:t xml:space="preserve">specifically brand-level data aggregated across retailer-week combinations and collapsed to monthly periods, reflects the operational planning horizon relevant to Manifold AI’s client organisations and is consistent with the temporal resolution of the Nielsen panel. </w:t>
      </w:r>
      <w:commentRangeStart w:id="102"/>
      <w:r w:rsidRPr="6F88ED31">
        <w:t xml:space="preserve">The default market definition, </w:t>
      </w:r>
      <w:r w:rsidR="00664CA1">
        <w:t>“</w:t>
      </w:r>
      <w:r w:rsidRPr="6F88ED31">
        <w:t>DVH EXCL. HD</w:t>
      </w:r>
      <w:r w:rsidR="00664CA1">
        <w:t>”</w:t>
      </w:r>
      <w:r w:rsidRPr="6F88ED31">
        <w:t xml:space="preserve">, is adopted in alignment with the market segmentation conventions used by Manifold AI. </w:t>
      </w:r>
      <w:commentRangeEnd w:id="102"/>
      <w:r w:rsidR="00663DCE" w:rsidRPr="6F88ED31">
        <w:rPr>
          <w:rStyle w:val="CommentReference"/>
          <w:sz w:val="24"/>
          <w:szCs w:val="24"/>
        </w:rPr>
        <w:commentReference w:id="102"/>
      </w:r>
      <w:r w:rsidRPr="6F88ED31">
        <w:t>These choices are documented here as locked design decisions to ensure reproducibility and to prevent retroactive revision based on observed model performance.</w:t>
      </w:r>
    </w:p>
    <w:p w14:paraId="5CB3D34D" w14:textId="6E0F2EFC" w:rsidR="6F88ED31" w:rsidRDefault="6F88ED31" w:rsidP="00F421D8">
      <w:pPr>
        <w:pStyle w:val="H2-Chapter"/>
      </w:pPr>
      <w:bookmarkStart w:id="103" w:name="_Toc239529400"/>
      <w:r w:rsidRPr="6F88ED31">
        <w:t>Data Sources</w:t>
      </w:r>
      <w:bookmarkEnd w:id="103"/>
    </w:p>
    <w:p w14:paraId="3045FA0E" w14:textId="099D17DB" w:rsidR="6F88ED31" w:rsidRDefault="6F88ED31" w:rsidP="6F88ED31">
      <w:pPr>
        <w:spacing w:before="240" w:after="240"/>
      </w:pPr>
      <w:r w:rsidRPr="6F88ED31">
        <w:t>This thesis uses one data source: the Nielsen/Prometheus beverage scanner panel, the core forecasting input across all five categories.</w:t>
      </w:r>
    </w:p>
    <w:p w14:paraId="61E65E4D" w14:textId="283B020D" w:rsidR="6F88ED31" w:rsidRDefault="6F88ED31" w:rsidP="005C5760">
      <w:pPr>
        <w:spacing w:before="240" w:after="240"/>
      </w:pPr>
      <w:r w:rsidRPr="6F88ED31">
        <w:t xml:space="preserve">The Nielsen/Prometheus dataset provides longitudinal retail transaction data for five Danish beverage categories: carbonated soft drinks (CSD), still and sparkling water (danskvand), energy drinks (energidrikke), ready-to-drink beverages (RTD), and </w:t>
      </w:r>
      <w:commentRangeStart w:id="104"/>
      <w:r w:rsidRPr="6F88ED31">
        <w:t xml:space="preserve">beer (totalbeer). </w:t>
      </w:r>
      <w:commentRangeEnd w:id="104"/>
      <w:r w:rsidR="00663DCE" w:rsidRPr="6F88ED31">
        <w:rPr>
          <w:rStyle w:val="CommentReference"/>
          <w:sz w:val="24"/>
          <w:szCs w:val="24"/>
        </w:rPr>
        <w:commentReference w:id="104"/>
      </w:r>
      <w:r w:rsidRPr="6F88ED31">
        <w:t xml:space="preserve">Its structure follows a star schema, with a facts table recording </w:t>
      </w:r>
      <w:commentRangeStart w:id="105"/>
      <w:r w:rsidRPr="6F88ED31">
        <w:t>sales value, sales in litres, sales units, and weighted distribution at the brand-times-retailer-times-period level, linked to dimension tables for market, period, and product</w:t>
      </w:r>
      <w:commentRangeEnd w:id="105"/>
      <w:r w:rsidR="00663DCE" w:rsidRPr="6F88ED31">
        <w:rPr>
          <w:rStyle w:val="CommentReference"/>
          <w:sz w:val="24"/>
          <w:szCs w:val="24"/>
        </w:rPr>
        <w:commentReference w:id="105"/>
      </w:r>
      <w:r w:rsidRPr="6F88ED31">
        <w:t xml:space="preserve">. The panel provides between 37 and 42 monthly periods per category (CSD being the longest, October 2022 to </w:t>
      </w:r>
      <w:commentRangeStart w:id="106"/>
      <w:r w:rsidRPr="6F88ED31">
        <w:t>March 2026</w:t>
      </w:r>
      <w:commentRangeEnd w:id="106"/>
      <w:r w:rsidR="00663DCE" w:rsidRPr="6F88ED31">
        <w:rPr>
          <w:rStyle w:val="CommentReference"/>
          <w:sz w:val="24"/>
          <w:szCs w:val="24"/>
        </w:rPr>
        <w:commentReference w:id="106"/>
      </w:r>
      <w:r w:rsidRPr="6F88ED31">
        <w:t xml:space="preserve">), giving a transaction history of roughly three to three-and-a-half years. </w:t>
      </w:r>
      <w:commentRangeStart w:id="107"/>
      <w:r w:rsidRPr="6F88ED31">
        <w:t>The sales metrics include both base and promotional variants, enabling the identification of promotional uplifts as a feature engineering input. The weighted distribution metric provides a proxy for product availability, which is a meaningful predictor of sales volume for categories with intermittent distribution. The Nielsen dataset is used under a confidentiality agreement with Manifold AI.</w:t>
      </w:r>
      <w:commentRangeEnd w:id="107"/>
      <w:r w:rsidR="00663DCE">
        <w:rPr>
          <w:rStyle w:val="CommentReference"/>
          <w:sz w:val="24"/>
          <w:szCs w:val="24"/>
        </w:rPr>
        <w:commentReference w:id="107"/>
      </w:r>
    </w:p>
    <w:p w14:paraId="3131EEB3" w14:textId="04DDD290" w:rsidR="6F88ED31" w:rsidRDefault="6F88ED31" w:rsidP="0012512D">
      <w:pPr>
        <w:pStyle w:val="H2-Chapter"/>
      </w:pPr>
      <w:bookmarkStart w:id="108" w:name="_Toc239529401"/>
      <w:r w:rsidRPr="6F88ED31">
        <w:t>Analytical Approach</w:t>
      </w:r>
      <w:bookmarkEnd w:id="108"/>
    </w:p>
    <w:p w14:paraId="1FE31526" w14:textId="4CC05A6D" w:rsidR="6F88ED31" w:rsidRDefault="6F88ED31" w:rsidP="6F88ED31">
      <w:pPr>
        <w:spacing w:before="240" w:after="240"/>
      </w:pPr>
      <w:r w:rsidRPr="6F88ED31">
        <w:t>The analytical approach addresses each of the four subsidiary research questions through a distinct evaluation protocol, because the thesis evaluates not only forecasting accuracy but also interface design, integration readiness, and decision-support output quality, and these dimensions require different evidence types and evaluation instruments.</w:t>
      </w:r>
    </w:p>
    <w:p w14:paraId="6049572F" w14:textId="2923F2F1" w:rsidR="6F88ED31" w:rsidRDefault="6F88ED31" w:rsidP="6F88ED31">
      <w:pPr>
        <w:spacing w:before="240" w:after="240"/>
      </w:pPr>
      <w:r w:rsidRPr="6F88ED31">
        <w:rPr>
          <w:b/>
          <w:bCs/>
        </w:rPr>
        <w:lastRenderedPageBreak/>
        <w:t xml:space="preserve">SRQ1 </w:t>
      </w:r>
      <w:r w:rsidR="00FC1F62">
        <w:rPr>
          <w:b/>
          <w:bCs/>
        </w:rPr>
        <w:t>-</w:t>
      </w:r>
      <w:r w:rsidRPr="6F88ED31">
        <w:rPr>
          <w:b/>
          <w:bCs/>
        </w:rPr>
        <w:t xml:space="preserve"> forecasting accuracy and computational efficiency.</w:t>
      </w:r>
      <w:r w:rsidRPr="6F88ED31">
        <w:t xml:space="preserve"> Five forecasting models are evaluated across the </w:t>
      </w:r>
      <w:r w:rsidR="005C5760">
        <w:t>four</w:t>
      </w:r>
      <w:r w:rsidRPr="6F88ED31">
        <w:t xml:space="preserve"> Nielsen beverage categories: </w:t>
      </w:r>
      <w:r w:rsidR="00042584">
        <w:t>“</w:t>
      </w:r>
      <w:r w:rsidRPr="6F88ED31">
        <w:t>ARIMA</w:t>
      </w:r>
      <w:r w:rsidR="00042584">
        <w:t>”</w:t>
      </w:r>
      <w:r w:rsidRPr="6F88ED31">
        <w:t xml:space="preserve">, </w:t>
      </w:r>
      <w:r w:rsidR="00042584">
        <w:t>“</w:t>
      </w:r>
      <w:r w:rsidRPr="6F88ED31">
        <w:t>Prophet</w:t>
      </w:r>
      <w:r w:rsidR="00042584">
        <w:t>”</w:t>
      </w:r>
      <w:r w:rsidRPr="6F88ED31">
        <w:t xml:space="preserve">, </w:t>
      </w:r>
      <w:r w:rsidR="00042584">
        <w:t>“</w:t>
      </w:r>
      <w:r w:rsidRPr="6F88ED31">
        <w:t>LightGBM</w:t>
      </w:r>
      <w:r w:rsidR="00042584">
        <w:t>”</w:t>
      </w:r>
      <w:r w:rsidRPr="6F88ED31">
        <w:t xml:space="preserve">, </w:t>
      </w:r>
      <w:r w:rsidR="00042584">
        <w:t>“</w:t>
      </w:r>
      <w:r w:rsidRPr="6F88ED31">
        <w:t>XGBoost</w:t>
      </w:r>
      <w:r w:rsidR="00042584">
        <w:t>”</w:t>
      </w:r>
      <w:r w:rsidRPr="6F88ED31">
        <w:t xml:space="preserve">, and </w:t>
      </w:r>
      <w:r w:rsidR="00891DC3">
        <w:t>“</w:t>
      </w:r>
      <w:r w:rsidRPr="6F88ED31">
        <w:t>Ridge Regression</w:t>
      </w:r>
      <w:r w:rsidR="00891DC3">
        <w:t>”</w:t>
      </w:r>
      <w:r w:rsidRPr="6F88ED31">
        <w:t xml:space="preserve">. These models were selected to span the accuracy-efficiency frontier: </w:t>
      </w:r>
      <w:r w:rsidR="00042584">
        <w:t>“</w:t>
      </w:r>
      <w:commentRangeStart w:id="109"/>
      <w:r w:rsidRPr="6F88ED31">
        <w:t>ARIMA</w:t>
      </w:r>
      <w:r w:rsidR="00042584">
        <w:t>”</w:t>
      </w:r>
      <w:r w:rsidRPr="6F88ED31">
        <w:t xml:space="preserve"> and </w:t>
      </w:r>
      <w:r w:rsidR="00042584">
        <w:t>“</w:t>
      </w:r>
      <w:r w:rsidRPr="6F88ED31">
        <w:t>Ridge Regression</w:t>
      </w:r>
      <w:r w:rsidR="00042584">
        <w:t>”</w:t>
      </w:r>
      <w:r w:rsidRPr="6F88ED31">
        <w:t xml:space="preserve"> provide interpretable statistical and linear baselines with well-understood memory footprints</w:t>
      </w:r>
      <w:commentRangeEnd w:id="109"/>
      <w:r w:rsidR="00663DCE" w:rsidRPr="6F88ED31">
        <w:rPr>
          <w:rStyle w:val="CommentReference"/>
          <w:sz w:val="24"/>
          <w:szCs w:val="24"/>
        </w:rPr>
        <w:commentReference w:id="109"/>
      </w:r>
      <w:r w:rsidRPr="6F88ED31">
        <w:t xml:space="preserve">; </w:t>
      </w:r>
      <w:r w:rsidR="00042584">
        <w:t>“</w:t>
      </w:r>
      <w:r w:rsidRPr="6F88ED31">
        <w:t>Prophet</w:t>
      </w:r>
      <w:r w:rsidR="00042584">
        <w:t>”</w:t>
      </w:r>
      <w:r w:rsidRPr="6F88ED31">
        <w:t xml:space="preserve"> provides an additive decomposition approach with explicit seasonality handling; and </w:t>
      </w:r>
      <w:r w:rsidR="00042584">
        <w:t>“</w:t>
      </w:r>
      <w:r w:rsidRPr="6F88ED31">
        <w:t>LightGBM</w:t>
      </w:r>
      <w:r w:rsidR="00042584">
        <w:t>”</w:t>
      </w:r>
      <w:r w:rsidRPr="6F88ED31">
        <w:t xml:space="preserve"> and </w:t>
      </w:r>
      <w:r w:rsidR="00042584">
        <w:t>“</w:t>
      </w:r>
      <w:r w:rsidRPr="6F88ED31">
        <w:t>XGBoost</w:t>
      </w:r>
      <w:r w:rsidR="00042584">
        <w:t>”</w:t>
      </w:r>
      <w:r w:rsidRPr="6F88ED31">
        <w:t xml:space="preserve"> represent the gradient-boosted ensemble methods that have demonstrated state-of-the-art performance in the M5 retail forecasting benchmark (Makridakis et al., 2022). </w:t>
      </w:r>
      <w:commentRangeStart w:id="110"/>
      <w:r w:rsidRPr="6F88ED31">
        <w:t xml:space="preserve">Hyperparameters for the gradient-boosted models are tuned with </w:t>
      </w:r>
      <w:r w:rsidR="00A638BB">
        <w:t>“</w:t>
      </w:r>
      <w:r w:rsidRPr="6F88ED31">
        <w:t>Optuna</w:t>
      </w:r>
      <w:commentRangeEnd w:id="110"/>
      <w:r w:rsidR="00663DCE">
        <w:rPr>
          <w:rStyle w:val="CommentReference"/>
          <w:sz w:val="24"/>
          <w:szCs w:val="24"/>
        </w:rPr>
        <w:commentReference w:id="110"/>
      </w:r>
      <w:r w:rsidR="00A638BB">
        <w:t>”</w:t>
      </w:r>
      <w:r w:rsidRPr="6F88ED31">
        <w:t xml:space="preserve">. </w:t>
      </w:r>
      <w:commentRangeStart w:id="111"/>
      <w:r w:rsidRPr="6F88ED31">
        <w:t xml:space="preserve">All models are evaluated on a common held-out test set using mean absolute percentage error (MAPE) and root mean squared error (RMSE) as accuracy metrics, peak RAM consumption and runtime as efficiency metrics, and coefficient of variation across repeated runs as a stability metric, following the methodology proposed by Klee and Xia (2025). </w:t>
      </w:r>
      <w:commentRangeEnd w:id="111"/>
      <w:r w:rsidR="00663DCE" w:rsidRPr="6F88ED31">
        <w:rPr>
          <w:rStyle w:val="CommentReference"/>
          <w:sz w:val="24"/>
          <w:szCs w:val="24"/>
        </w:rPr>
        <w:commentReference w:id="111"/>
      </w:r>
      <w:r w:rsidRPr="6F88ED31">
        <w:t xml:space="preserve">The benchmark additionally tests whether category-specialised models outperform a single pooled model trained across categories. Memory profiling is conducted by measuring process resident set size (RSS) via the Python </w:t>
      </w:r>
      <w:r w:rsidR="00426550">
        <w:t>“</w:t>
      </w:r>
      <w:r w:rsidRPr="6F88ED31">
        <w:rPr>
          <w:rFonts w:ascii="Menlo" w:eastAsia="Menlo" w:hAnsi="Menlo" w:cs="Menlo"/>
        </w:rPr>
        <w:t>psutil</w:t>
      </w:r>
      <w:r w:rsidR="00426550">
        <w:rPr>
          <w:rFonts w:ascii="Menlo" w:eastAsia="Menlo" w:hAnsi="Menlo" w:cs="Menlo"/>
        </w:rPr>
        <w:t>”</w:t>
      </w:r>
      <w:r w:rsidRPr="6F88ED31">
        <w:t>/</w:t>
      </w:r>
      <w:r w:rsidRPr="6F88ED31">
        <w:rPr>
          <w:rFonts w:ascii="Menlo" w:eastAsia="Menlo" w:hAnsi="Menlo" w:cs="Menlo"/>
        </w:rPr>
        <w:t>resource</w:t>
      </w:r>
      <w:r w:rsidRPr="6F88ED31">
        <w:t xml:space="preserve"> interfaces rather than </w:t>
      </w:r>
      <w:r w:rsidR="00042584">
        <w:t>“</w:t>
      </w:r>
      <w:r w:rsidRPr="00042584">
        <w:t>tracemalloc</w:t>
      </w:r>
      <w:r w:rsidR="00042584">
        <w:t>”</w:t>
      </w:r>
      <w:r w:rsidRPr="6F88ED31">
        <w:t xml:space="preserve"> alone, because </w:t>
      </w:r>
      <w:r w:rsidR="00042584">
        <w:t>“</w:t>
      </w:r>
      <w:r w:rsidRPr="00042584">
        <w:t>tracemalloc</w:t>
      </w:r>
      <w:r w:rsidR="00042584">
        <w:t>”</w:t>
      </w:r>
      <w:r w:rsidRPr="6F88ED31">
        <w:t xml:space="preserve"> does not capture the native (non-Python) allocations of </w:t>
      </w:r>
      <w:r w:rsidR="00426550">
        <w:t>“</w:t>
      </w:r>
      <w:r w:rsidRPr="6F88ED31">
        <w:t>XGBoost</w:t>
      </w:r>
      <w:r w:rsidR="00426550">
        <w:t>”</w:t>
      </w:r>
      <w:r w:rsidRPr="6F88ED31">
        <w:t xml:space="preserve"> and </w:t>
      </w:r>
      <w:r w:rsidR="00426550">
        <w:t>“</w:t>
      </w:r>
      <w:r w:rsidRPr="6F88ED31">
        <w:t>LightGBM</w:t>
      </w:r>
      <w:r w:rsidR="00426550">
        <w:t>”</w:t>
      </w:r>
      <w:r w:rsidRPr="6F88ED31">
        <w:t>; the RSS measurements are reported in Chapter 6.</w:t>
      </w:r>
    </w:p>
    <w:p w14:paraId="774B29BF" w14:textId="06189DF6" w:rsidR="6F88ED31" w:rsidRDefault="6F88ED31" w:rsidP="6F88ED31">
      <w:pPr>
        <w:spacing w:before="240" w:after="240"/>
      </w:pPr>
      <w:r w:rsidRPr="6F88ED31">
        <w:rPr>
          <w:b/>
          <w:bCs/>
        </w:rPr>
        <w:t xml:space="preserve">SRQ2 </w:t>
      </w:r>
      <w:r w:rsidR="00FC1F62">
        <w:rPr>
          <w:b/>
          <w:bCs/>
        </w:rPr>
        <w:t>-</w:t>
      </w:r>
      <w:r w:rsidRPr="6F88ED31">
        <w:rPr>
          <w:b/>
          <w:bCs/>
        </w:rPr>
        <w:t xml:space="preserve"> structured forecast-tool interface.</w:t>
      </w:r>
      <w:r w:rsidRPr="6F88ED31">
        <w:t xml:space="preserve"> SRQ2 concerns how forecasting outputs are exposed to the agentic decision-support layer in a way that preserves reliability, uncertainty, and traceability. The interface is realised as a JSON-based function-calling contract with strict output schemas: the agentic layer invokes the forecasting substrate as a tool, receives point forecasts accompanied by interval information</w:t>
      </w:r>
      <w:r w:rsidR="00D57BE1">
        <w:t xml:space="preserve">, </w:t>
      </w:r>
      <w:r w:rsidRPr="6F88ED31">
        <w:t>prediction intervals following Kuleshov et al. (2018)</w:t>
      </w:r>
      <w:r w:rsidR="00D57BE1">
        <w:t xml:space="preserve">. </w:t>
      </w:r>
      <w:r w:rsidR="00BB310F">
        <w:t>That said, i</w:t>
      </w:r>
      <w:r w:rsidRPr="6F88ED31">
        <w:t xml:space="preserve">nterval calibration is a design target, not an empirically validated property of the current prototype, and where multiple models are combined the substrate aggregates them using inverse-MAPE weighting in the spirit of Ahrens et al. (2024). Reliability is preserved by validating the agent’s stated numbers against the source forecasts; traceability is preserved by recording the mapping from tool call and forecast value to the resulting recommendation. The prototype is orchestrated by a lightweight Python coordinator that passes typed state between components; </w:t>
      </w:r>
      <w:r w:rsidR="0060617F">
        <w:t>“</w:t>
      </w:r>
      <w:r w:rsidRPr="6F88ED31">
        <w:t>LangGraph</w:t>
      </w:r>
      <w:r w:rsidR="0060617F">
        <w:t>”</w:t>
      </w:r>
      <w:r w:rsidRPr="6F88ED31">
        <w:t xml:space="preserve"> is the intended production substrate </w:t>
      </w:r>
      <w:commentRangeStart w:id="112"/>
      <w:r w:rsidRPr="6F88ED31">
        <w:t>(the Prometheus production system, whose Graph Engine is the concrete integration target examined under SRQ3)</w:t>
      </w:r>
      <w:commentRangeEnd w:id="112"/>
      <w:r w:rsidR="00663DCE" w:rsidRPr="6F88ED31">
        <w:rPr>
          <w:rStyle w:val="CommentReference"/>
          <w:sz w:val="24"/>
          <w:szCs w:val="24"/>
        </w:rPr>
        <w:commentReference w:id="112"/>
      </w:r>
      <w:r w:rsidRPr="6F88ED31">
        <w:t xml:space="preserve">, not the evaluated implementation. The lightweight orchestration is chosen deliberately against the </w:t>
      </w:r>
      <w:r w:rsidR="004D4661">
        <w:t>4</w:t>
      </w:r>
      <w:r w:rsidRPr="6F88ED31">
        <w:t>GB RAM constraint, and the JSON function-calling action format is chosen for the thesis artefact’s reliability and reproducibility; the code-as-action action format is instead employed in the SRQ4 baseline described below.</w:t>
      </w:r>
    </w:p>
    <w:p w14:paraId="07A8B39B" w14:textId="1342D3E1" w:rsidR="6F88ED31" w:rsidRDefault="6F88ED31" w:rsidP="6F88ED31">
      <w:pPr>
        <w:spacing w:before="240" w:after="240"/>
      </w:pPr>
      <w:r w:rsidRPr="6F88ED31">
        <w:rPr>
          <w:b/>
          <w:bCs/>
        </w:rPr>
        <w:lastRenderedPageBreak/>
        <w:t xml:space="preserve">SRQ3 </w:t>
      </w:r>
      <w:r w:rsidR="00FC1F62">
        <w:rPr>
          <w:b/>
          <w:bCs/>
        </w:rPr>
        <w:t>-</w:t>
      </w:r>
      <w:r w:rsidRPr="6F88ED31">
        <w:rPr>
          <w:b/>
          <w:bCs/>
        </w:rPr>
        <w:t xml:space="preserve"> integration readiness.</w:t>
      </w:r>
      <w:r w:rsidRPr="6F88ED31">
        <w:t xml:space="preserve"> SRQ3 concerns the architectural and operational capabilities a production-oriented agentic system must possess to integrate forecast-informed decision-support: a structured tool interface for invoking external predictive models, observability and traceability of tool calls, explicit handling of reliability and uncertainty, and operation within bounded cost, latency, and memory. These capabilities are assessed against a real production-oriented agentic system </w:t>
      </w:r>
      <w:commentRangeStart w:id="113"/>
      <w:r w:rsidRPr="6F88ED31">
        <w:t xml:space="preserve">(Prometheus, whose Graph Engine is the concrete integration interface) </w:t>
      </w:r>
      <w:commentRangeEnd w:id="113"/>
      <w:r w:rsidR="00663DCE" w:rsidRPr="6F88ED31">
        <w:rPr>
          <w:rStyle w:val="CommentReference"/>
          <w:sz w:val="24"/>
          <w:szCs w:val="24"/>
        </w:rPr>
        <w:commentReference w:id="113"/>
      </w:r>
      <w:r w:rsidRPr="6F88ED31">
        <w:t>as the empirical case, rather than through a completed production deployment; the assessment is a capability-readiness analysis, not a live integration experiment.</w:t>
      </w:r>
    </w:p>
    <w:p w14:paraId="7CBA7E2B" w14:textId="407708B0" w:rsidR="6F88ED31" w:rsidRDefault="6F88ED31" w:rsidP="00E81D1D">
      <w:pPr>
        <w:spacing w:before="240" w:after="240"/>
      </w:pPr>
      <w:r w:rsidRPr="6F88ED31">
        <w:rPr>
          <w:b/>
          <w:bCs/>
        </w:rPr>
        <w:t xml:space="preserve">SRQ4 </w:t>
      </w:r>
      <w:r w:rsidR="00FC1F62">
        <w:rPr>
          <w:b/>
          <w:bCs/>
        </w:rPr>
        <w:t>-</w:t>
      </w:r>
      <w:r w:rsidRPr="6F88ED31">
        <w:rPr>
          <w:b/>
          <w:bCs/>
        </w:rPr>
        <w:t xml:space="preserve"> dedicated-model integration versus a code-as-action LLM.</w:t>
      </w:r>
      <w:r w:rsidRPr="6F88ED31">
        <w:t xml:space="preserve"> SRQ4 concerns whether integrating dedicated lightweight forecasting models into the agentic system is warranted at all, or whether a general-purpose LLM that writes, executes, and self-corrects its own forecasting code (a code-as-action baseline) is already sufficient. </w:t>
      </w:r>
      <w:commentRangeStart w:id="114"/>
      <w:r w:rsidRPr="6F88ED31">
        <w:t>The two pipelines are run on a common set of approximately fifty decision-support prompts</w:t>
      </w:r>
      <w:commentRangeEnd w:id="114"/>
      <w:r w:rsidR="00663DCE" w:rsidRPr="6F88ED31">
        <w:rPr>
          <w:rStyle w:val="CommentReference"/>
          <w:sz w:val="24"/>
          <w:szCs w:val="24"/>
        </w:rPr>
        <w:commentReference w:id="114"/>
      </w:r>
      <w:r w:rsidRPr="6F88ED31">
        <w:t xml:space="preserve">, holding the task and inputs constant; the code-as-action baseline executes LLM-generated code in a </w:t>
      </w:r>
      <w:commentRangeStart w:id="115"/>
      <w:r w:rsidRPr="6F88ED31">
        <w:t xml:space="preserve">sandboxed environment (for example E2B), </w:t>
      </w:r>
      <w:commentRangeEnd w:id="115"/>
      <w:r w:rsidR="00663DCE" w:rsidRPr="6F88ED31">
        <w:rPr>
          <w:rStyle w:val="CommentReference"/>
          <w:sz w:val="24"/>
          <w:szCs w:val="24"/>
        </w:rPr>
        <w:commentReference w:id="115"/>
      </w:r>
      <w:r w:rsidRPr="6F88ED31">
        <w:t xml:space="preserve">which </w:t>
      </w:r>
      <w:commentRangeStart w:id="116"/>
      <w:r w:rsidRPr="6F88ED31">
        <w:t>is runnable locally and does not require access to the production system</w:t>
      </w:r>
      <w:commentRangeEnd w:id="116"/>
      <w:r w:rsidR="00663DCE" w:rsidRPr="6F88ED31">
        <w:rPr>
          <w:rStyle w:val="CommentReference"/>
          <w:sz w:val="24"/>
          <w:szCs w:val="24"/>
        </w:rPr>
        <w:commentReference w:id="116"/>
      </w:r>
      <w:r w:rsidRPr="6F88ED31">
        <w:t xml:space="preserve">. Outputs are scored on correctness, consistency, and replicability as primary dimensions and on cost and latency as secondary dimensions. Consistency is measured over repeated runs because LLM-generated code varies substantially across identical requests, even at nominally deterministic settings (Ouyang et al., 2025; Atıl et al., 2025); cost and latency are treated as evaluation dimensions in their own right, following the argument that computational cost belongs among a system’s first-class evaluation criteria (Schwartz et al., 2020) and the evidence that inference cost differs by orders of magnitude across models of comparable quality (Chen et al., 2024); the overall multidimensional frame follows Mehta (2025). </w:t>
      </w:r>
      <w:commentRangeStart w:id="117"/>
      <w:r w:rsidRPr="6F88ED31">
        <w:t>Scoring uses an LLM-as-judge protocol with a separate judge model, explicit bias awareness, and a human-rated subset for validation. This evaluation is conducted at pilot scale in the first instance rather than as a full study; a full evaluation across the complete prompt set, and an optional comparison against the non-predictive production reference system, are identified as further work</w:t>
      </w:r>
      <w:commentRangeEnd w:id="117"/>
      <w:r w:rsidR="00663DCE" w:rsidRPr="6F88ED31">
        <w:rPr>
          <w:rStyle w:val="CommentReference"/>
          <w:sz w:val="24"/>
          <w:szCs w:val="24"/>
        </w:rPr>
        <w:commentReference w:id="117"/>
      </w:r>
      <w:r w:rsidRPr="6F88ED31">
        <w:t>.</w:t>
      </w:r>
    </w:p>
    <w:p w14:paraId="2A407EC5" w14:textId="4BF5BCB0" w:rsidR="6F88ED31" w:rsidRDefault="6F88ED31" w:rsidP="00361711">
      <w:pPr>
        <w:pStyle w:val="H2-Chapter"/>
      </w:pPr>
      <w:bookmarkStart w:id="118" w:name="_Toc239529402"/>
      <w:r w:rsidRPr="6F88ED31">
        <w:t>Validity and Reliability</w:t>
      </w:r>
      <w:bookmarkEnd w:id="118"/>
    </w:p>
    <w:p w14:paraId="51B35F77" w14:textId="72CC10AC" w:rsidR="6F88ED31" w:rsidRDefault="6F88ED31" w:rsidP="6F88ED31">
      <w:pPr>
        <w:spacing w:before="240" w:after="240"/>
      </w:pPr>
      <w:r w:rsidRPr="6F88ED31">
        <w:rPr>
          <w:b/>
          <w:bCs/>
        </w:rPr>
        <w:t>Internal validity</w:t>
      </w:r>
      <w:r w:rsidRPr="6F88ED31">
        <w:t xml:space="preserve"> is maintained through three design choices. First, a common </w:t>
      </w:r>
      <w:r w:rsidR="00E03F55">
        <w:t>percentual</w:t>
      </w:r>
      <w:r w:rsidR="00E27430">
        <w:t xml:space="preserve"> </w:t>
      </w:r>
      <w:r w:rsidRPr="6F88ED31">
        <w:t xml:space="preserve">train-test split is applied identically across all five forecasting models, ensuring that performance differences </w:t>
      </w:r>
      <w:r w:rsidRPr="6F88ED31">
        <w:lastRenderedPageBreak/>
        <w:t xml:space="preserve">reflect model characteristics rather than differences in the data each model observes. Second, all models are initialised with fixed random seeds and all preprocessing steps are fully documented, enabling exact reproduction of any result. </w:t>
      </w:r>
      <w:commentRangeStart w:id="119"/>
      <w:r w:rsidRPr="6F88ED31">
        <w:t>Third, the controlled comparison used for SRQ4, in which the decision-support pipeline (dedicated-model integration versus the code-as-action baseline) is the sole manipulation while the prompt set and inputs remain constant, isolates the contribution of dedicated-model integration from potential confounders.</w:t>
      </w:r>
      <w:commentRangeEnd w:id="119"/>
      <w:r w:rsidR="00663DCE">
        <w:rPr>
          <w:rStyle w:val="CommentReference"/>
          <w:sz w:val="24"/>
          <w:szCs w:val="24"/>
        </w:rPr>
        <w:commentReference w:id="119"/>
      </w:r>
    </w:p>
    <w:p w14:paraId="5AACB9FC" w14:textId="733250E6" w:rsidR="6F88ED31" w:rsidRDefault="6F88ED31" w:rsidP="6F88ED31">
      <w:pPr>
        <w:spacing w:before="240" w:after="240"/>
      </w:pPr>
      <w:r w:rsidRPr="6F88ED31">
        <w:rPr>
          <w:b/>
          <w:bCs/>
        </w:rPr>
        <w:t>External validity</w:t>
      </w:r>
      <w:r w:rsidRPr="6F88ED31">
        <w:t xml:space="preserve"> is explicitly bounded. The findings of this thesis are applicable to the Danish beverage retail market (the five Nielsen categories) under an </w:t>
      </w:r>
      <w:r w:rsidR="001F64C0">
        <w:t>four</w:t>
      </w:r>
      <w:r w:rsidRPr="6F88ED31">
        <w:t xml:space="preserve">-gigabyte RAM cloud deployment constraint and a </w:t>
      </w:r>
      <w:commentRangeStart w:id="120"/>
      <w:r w:rsidRPr="6F88ED31">
        <w:t>monthly batch processing mode</w:t>
      </w:r>
      <w:commentRangeEnd w:id="120"/>
      <w:r w:rsidR="00663DCE" w:rsidRPr="6F88ED31">
        <w:rPr>
          <w:rStyle w:val="CommentReference"/>
          <w:sz w:val="24"/>
          <w:szCs w:val="24"/>
        </w:rPr>
        <w:commentReference w:id="120"/>
      </w:r>
      <w:r w:rsidRPr="6F88ED31">
        <w:t>. Generalisation to other FMCG categories, other national markets, other RAM budgets, or real-time streaming contexts is a direction for future research rather than a claim of this thesis. The single-case embedded study design strengthens relevance to the Manifold AI operational context but limits statistical generalisation to other case organisations.</w:t>
      </w:r>
    </w:p>
    <w:p w14:paraId="4B4F6832" w14:textId="50D908F2" w:rsidR="6F88ED31" w:rsidRDefault="6F88ED31" w:rsidP="6F88ED31">
      <w:pPr>
        <w:spacing w:before="240" w:after="240"/>
      </w:pPr>
      <w:r w:rsidRPr="6F88ED31">
        <w:rPr>
          <w:b/>
          <w:bCs/>
        </w:rPr>
        <w:t>Construct validity</w:t>
      </w:r>
      <w:r w:rsidRPr="6F88ED31">
        <w:t xml:space="preserve"> is addressed by operationalising each research question in the measurement protocols specified in Section 3.5: accuracy, memory, runtime, and stability metrics together with the specialised-versus-pooled comparison for SRQ1; the reliability, uncertainty, and traceability properties of the structured forecast-tool interface for SRQ2; the capability-readiness assessment for SRQ3; and the correctness, consistency, replicability, cost, and latency dimensions, </w:t>
      </w:r>
      <w:commentRangeStart w:id="121"/>
      <w:r w:rsidRPr="6F88ED31">
        <w:t>scored via an LLM-as-judge protocol with a human-rated subset</w:t>
      </w:r>
      <w:commentRangeEnd w:id="121"/>
      <w:r w:rsidR="00663DCE" w:rsidRPr="6F88ED31">
        <w:rPr>
          <w:rStyle w:val="CommentReference"/>
          <w:sz w:val="24"/>
          <w:szCs w:val="24"/>
        </w:rPr>
        <w:commentReference w:id="121"/>
      </w:r>
      <w:r w:rsidRPr="6F88ED31">
        <w:t>, for SRQ4. Each operationalisation is pre-specified before data analysis begins to prevent post-hoc metric selection bias.</w:t>
      </w:r>
    </w:p>
    <w:p w14:paraId="6A979F7F" w14:textId="5A7C4B1C" w:rsidR="6F88ED31" w:rsidRDefault="6F88ED31" w:rsidP="008F504C">
      <w:pPr>
        <w:spacing w:before="240" w:after="240"/>
      </w:pPr>
      <w:r w:rsidRPr="6F88ED31">
        <w:rPr>
          <w:b/>
          <w:bCs/>
        </w:rPr>
        <w:t>Reliability</w:t>
      </w:r>
      <w:r w:rsidRPr="6F88ED31">
        <w:t xml:space="preserve"> is ensured through code versioning, documentation of all hyperparameters and preprocessing decisions, and fixed random seeds throughout. Any deviation from the documented protocol is recorded as a limitation. </w:t>
      </w:r>
      <w:commentRangeStart w:id="122"/>
      <w:r w:rsidRPr="6F88ED31">
        <w:t>The LLM-as-judge evaluation introduces a source of non-determinism: LLM outputs at temperature zero are highly reproducible but not guaranteed to be identical across API versions.</w:t>
      </w:r>
      <w:commentRangeEnd w:id="122"/>
      <w:r w:rsidR="00663DCE" w:rsidRPr="6F88ED31">
        <w:rPr>
          <w:rStyle w:val="CommentReference"/>
          <w:sz w:val="24"/>
          <w:szCs w:val="24"/>
        </w:rPr>
        <w:commentReference w:id="122"/>
      </w:r>
      <w:r w:rsidRPr="6F88ED31">
        <w:t xml:space="preserve"> To mitigate this, all LLM evaluation calls are logged with their exact prompt and output, enabling retrospective auditing.</w:t>
      </w:r>
    </w:p>
    <w:p w14:paraId="3BE864AB" w14:textId="77777777" w:rsidR="008F504C" w:rsidRDefault="008F504C">
      <w:pPr>
        <w:spacing w:line="259" w:lineRule="auto"/>
        <w:jc w:val="left"/>
        <w:rPr>
          <w:b/>
          <w:bCs/>
          <w:sz w:val="36"/>
          <w:szCs w:val="36"/>
          <w:u w:val="single"/>
        </w:rPr>
      </w:pPr>
      <w:r>
        <w:rPr>
          <w:b/>
          <w:bCs/>
          <w:sz w:val="36"/>
          <w:szCs w:val="36"/>
        </w:rPr>
        <w:br w:type="page"/>
      </w:r>
    </w:p>
    <w:p w14:paraId="3A81A8AA" w14:textId="1C2763D0" w:rsidR="6F88ED31" w:rsidRDefault="6F88ED31" w:rsidP="00BD101F">
      <w:pPr>
        <w:pStyle w:val="H2-Chapter"/>
      </w:pPr>
      <w:bookmarkStart w:id="123" w:name="_Toc239529403"/>
      <w:r w:rsidRPr="6F88ED31">
        <w:lastRenderedPageBreak/>
        <w:t>Limitations</w:t>
      </w:r>
      <w:bookmarkEnd w:id="123"/>
    </w:p>
    <w:p w14:paraId="565FE0C6" w14:textId="0B7588BF" w:rsidR="6F88ED31" w:rsidRDefault="6F88ED31" w:rsidP="6F88ED31">
      <w:pPr>
        <w:spacing w:before="240" w:after="240"/>
      </w:pPr>
      <w:r w:rsidRPr="6F88ED31">
        <w:t>The methodology described in this chapter is subject to five limitations that bound the scope and generalisability of the findings.</w:t>
      </w:r>
    </w:p>
    <w:p w14:paraId="20B94CFC" w14:textId="7638348D" w:rsidR="6F88ED31" w:rsidRDefault="6F88ED31" w:rsidP="6F88ED31">
      <w:pPr>
        <w:spacing w:before="240" w:after="240"/>
      </w:pPr>
      <w:r w:rsidRPr="6F88ED31">
        <w:rPr>
          <w:b/>
          <w:bCs/>
        </w:rPr>
        <w:t>Data confidentiality.</w:t>
      </w:r>
      <w:r w:rsidRPr="6F88ED31">
        <w:t xml:space="preserve"> The Nielsen/Prometheus dataset is used under a confidentiality agreement with Manifold AI. The raw scanner data cannot be redistributed, which constrains full external reproducibility to the processed features, code, and documented protocol rather than the underlying transaction records.</w:t>
      </w:r>
    </w:p>
    <w:p w14:paraId="2B46F6AA" w14:textId="7BCDF3F7" w:rsidR="6F88ED31" w:rsidRDefault="6F88ED31" w:rsidP="6F88ED31">
      <w:pPr>
        <w:spacing w:before="240" w:after="240"/>
      </w:pPr>
      <w:r w:rsidRPr="6F88ED31">
        <w:rPr>
          <w:b/>
          <w:bCs/>
        </w:rPr>
        <w:t>Training sample size.</w:t>
      </w:r>
      <w:r w:rsidRPr="6F88ED31">
        <w:t xml:space="preserve"> </w:t>
      </w:r>
      <w:commentRangeStart w:id="124"/>
      <w:r w:rsidRPr="6F88ED31">
        <w:t xml:space="preserve">Between 37 and 42 monthly periods per category is at the lower boundary for reliable time series model estimation. </w:t>
      </w:r>
      <w:r w:rsidR="00A2164C">
        <w:t>“</w:t>
      </w:r>
      <w:r w:rsidRPr="6F88ED31">
        <w:t>ARIMA</w:t>
      </w:r>
      <w:r w:rsidR="00A2164C">
        <w:t>”</w:t>
      </w:r>
      <w:r w:rsidRPr="6F88ED31">
        <w:t xml:space="preserve"> models generally require a minimum of 24 periods for stable parameter identification</w:t>
      </w:r>
      <w:commentRangeEnd w:id="124"/>
      <w:r w:rsidR="00663DCE" w:rsidRPr="6F88ED31">
        <w:rPr>
          <w:rStyle w:val="CommentReference"/>
          <w:sz w:val="24"/>
          <w:szCs w:val="24"/>
        </w:rPr>
        <w:commentReference w:id="124"/>
      </w:r>
      <w:r w:rsidRPr="6F88ED31">
        <w:t xml:space="preserve">; this window satisfies that requirement but provides limited statistical power for detecting seasonal patterns spanning multiple years. </w:t>
      </w:r>
      <w:r w:rsidR="0095467B">
        <w:t>“</w:t>
      </w:r>
      <w:commentRangeStart w:id="125"/>
      <w:r w:rsidRPr="6F88ED31">
        <w:t>LightGBM</w:t>
      </w:r>
      <w:commentRangeEnd w:id="125"/>
      <w:r w:rsidR="00663DCE">
        <w:rPr>
          <w:rStyle w:val="CommentReference"/>
          <w:sz w:val="24"/>
          <w:szCs w:val="24"/>
        </w:rPr>
        <w:commentReference w:id="125"/>
      </w:r>
      <w:commentRangeStart w:id="126"/>
      <w:r w:rsidR="0095467B">
        <w:t>”</w:t>
      </w:r>
      <w:r w:rsidRPr="6F88ED31">
        <w:t xml:space="preserve"> and </w:t>
      </w:r>
      <w:r w:rsidR="0095467B">
        <w:t>“</w:t>
      </w:r>
      <w:r w:rsidRPr="6F88ED31">
        <w:t>XGBoost</w:t>
      </w:r>
      <w:r w:rsidR="0095467B">
        <w:t>”</w:t>
      </w:r>
      <w:r w:rsidRPr="6F88ED31">
        <w:t xml:space="preserve"> are less sensitive to sample size constraints than classical time series models, but the restricted training window limits their ability to learn longer-cycle promotional patterns</w:t>
      </w:r>
      <w:commentRangeEnd w:id="126"/>
      <w:r w:rsidR="00663DCE" w:rsidRPr="6F88ED31">
        <w:rPr>
          <w:rStyle w:val="CommentReference"/>
          <w:sz w:val="24"/>
          <w:szCs w:val="24"/>
        </w:rPr>
        <w:commentReference w:id="126"/>
      </w:r>
      <w:r w:rsidRPr="6F88ED31">
        <w:t xml:space="preserve">. This limitation is partially mitigated by the feature engineering approach, which </w:t>
      </w:r>
      <w:commentRangeStart w:id="127"/>
      <w:r w:rsidRPr="6F88ED31">
        <w:t>incorporates lagged variables and rolling statistics that increase the effective information content per observation.</w:t>
      </w:r>
      <w:commentRangeEnd w:id="127"/>
      <w:r w:rsidR="00663DCE">
        <w:rPr>
          <w:rStyle w:val="CommentReference"/>
          <w:sz w:val="24"/>
          <w:szCs w:val="24"/>
        </w:rPr>
        <w:commentReference w:id="127"/>
      </w:r>
    </w:p>
    <w:p w14:paraId="6029B0E8" w14:textId="2A140C95" w:rsidR="6F88ED31" w:rsidRDefault="6F88ED31" w:rsidP="6F88ED31">
      <w:pPr>
        <w:spacing w:before="240" w:after="240"/>
      </w:pPr>
      <w:r w:rsidRPr="6F88ED31">
        <w:rPr>
          <w:b/>
          <w:bCs/>
        </w:rPr>
        <w:t>Pilot-scale evaluation of decision-support outputs.</w:t>
      </w:r>
      <w:r w:rsidRPr="6F88ED31">
        <w:t xml:space="preserve"> The SRQ4 comparison of dedicated-model integration against the code-as-action LLM baseline is conducted at pilot scale</w:t>
      </w:r>
      <w:commentRangeStart w:id="128"/>
      <w:r w:rsidRPr="6F88ED31">
        <w:t xml:space="preserve"> (on the order of fifty prompts)</w:t>
      </w:r>
      <w:commentRangeEnd w:id="128"/>
      <w:r w:rsidR="00663DCE" w:rsidRPr="6F88ED31">
        <w:rPr>
          <w:rStyle w:val="CommentReference"/>
          <w:sz w:val="24"/>
          <w:szCs w:val="24"/>
        </w:rPr>
        <w:commentReference w:id="128"/>
      </w:r>
      <w:r w:rsidRPr="6F88ED31">
        <w:t xml:space="preserve"> in the first instance rather than as a full study. Findings on correctness, consistency, replicability, cost, and latency are therefore indicative rather than conclusive; a full evaluation across the complete prompt set, and an optional comparison against the non-predictive production reference system, are identified as further work in Chapter 10.</w:t>
      </w:r>
    </w:p>
    <w:p w14:paraId="11F2ACD0" w14:textId="6847FB80" w:rsidR="6F88ED31" w:rsidRDefault="6F88ED31" w:rsidP="6F88ED31">
      <w:pPr>
        <w:spacing w:before="240" w:after="240"/>
      </w:pPr>
      <w:r w:rsidRPr="6F88ED31">
        <w:rPr>
          <w:b/>
          <w:bCs/>
        </w:rPr>
        <w:t>Sequential model execution constraint.</w:t>
      </w:r>
      <w:r w:rsidRPr="6F88ED31">
        <w:t xml:space="preserve"> </w:t>
      </w:r>
      <w:commentRangeStart w:id="129"/>
      <w:r w:rsidRPr="6F88ED31">
        <w:t xml:space="preserve">The </w:t>
      </w:r>
      <w:r w:rsidR="00A2164C">
        <w:t>four</w:t>
      </w:r>
      <w:r w:rsidRPr="6F88ED31">
        <w:t>-gigabyte RAM budget requires models to be executed sequentially rather than in parallel, increasing total pipeline runtime relative to a compute-unconstrained deployment. In a production setting, this latency may be acceptable for monthly batch processing but would be prohibitive for higher-frequency planning cycles. The sequential execution design is a binding architectural constraint of the thesis artefact that would need to be re-evaluated for any real-time or sub-monthly deployment.</w:t>
      </w:r>
      <w:commentRangeEnd w:id="129"/>
      <w:r w:rsidR="00663DCE">
        <w:rPr>
          <w:rStyle w:val="CommentReference"/>
          <w:sz w:val="24"/>
          <w:szCs w:val="24"/>
        </w:rPr>
        <w:commentReference w:id="129"/>
      </w:r>
    </w:p>
    <w:p w14:paraId="500744F9" w14:textId="6A273459" w:rsidR="6F88ED31" w:rsidRDefault="6F88ED31" w:rsidP="00A73206">
      <w:pPr>
        <w:spacing w:before="240" w:after="240"/>
      </w:pPr>
      <w:r w:rsidRPr="6F88ED31">
        <w:rPr>
          <w:b/>
          <w:bCs/>
        </w:rPr>
        <w:lastRenderedPageBreak/>
        <w:t>Case study generalisability.</w:t>
      </w:r>
      <w:r w:rsidRPr="6F88ED31">
        <w:t xml:space="preserve"> The single-case embedded study design provides strong internal relevance to the Manifold AI operational context but limits statistical generalisation to other retail AI providers, other product categories, and other national markets. The design principles derived from the evaluation are intended to be theoretically transferable through the DSR generalisation mechanism, but their applicability to contexts with different data characteristics, regulatory environments, or competitive dynamics requires empirical validation in those contexts.</w:t>
      </w:r>
    </w:p>
    <w:p w14:paraId="6980521A" w14:textId="294C8426" w:rsidR="6F88ED31" w:rsidRDefault="6F88ED31" w:rsidP="00760CF8">
      <w:pPr>
        <w:pStyle w:val="H1-Chapter"/>
      </w:pPr>
      <w:bookmarkStart w:id="130" w:name="_Toc239529404"/>
      <w:r w:rsidRPr="6F88ED31">
        <w:t>Data Assessment</w:t>
      </w:r>
      <w:bookmarkEnd w:id="130"/>
    </w:p>
    <w:p w14:paraId="7D26181C" w14:textId="53ADB293" w:rsidR="00AF3189" w:rsidRPr="00AF3189" w:rsidRDefault="00AF3189" w:rsidP="00AF3189">
      <w:commentRangeStart w:id="131"/>
      <w:r>
        <w:t>COULD USE A SUBTITLE</w:t>
      </w:r>
      <w:commentRangeEnd w:id="131"/>
      <w:r w:rsidRPr="00AF3189">
        <w:rPr>
          <w:rStyle w:val="CommentReference"/>
          <w:sz w:val="24"/>
          <w:szCs w:val="24"/>
        </w:rPr>
        <w:commentReference w:id="131"/>
      </w:r>
    </w:p>
    <w:p w14:paraId="5970EB6C" w14:textId="04F19CFB" w:rsidR="6F88ED31" w:rsidRDefault="6F88ED31" w:rsidP="00AA7F19">
      <w:pPr>
        <w:pStyle w:val="H2-Chapter"/>
      </w:pPr>
      <w:bookmarkStart w:id="132" w:name="_Toc239529405"/>
      <w:r w:rsidRPr="6F88ED31">
        <w:t>Overview and Data Strategy</w:t>
      </w:r>
      <w:bookmarkEnd w:id="132"/>
    </w:p>
    <w:p w14:paraId="35F29BBC" w14:textId="0704C30A" w:rsidR="6F88ED31" w:rsidRDefault="6F88ED31" w:rsidP="6F88ED31">
      <w:pPr>
        <w:spacing w:before="240" w:after="240"/>
      </w:pPr>
      <w:commentRangeStart w:id="133"/>
      <w:r w:rsidRPr="6F88ED31">
        <w:t xml:space="preserve">This thesis draws on one secondary data source in the sense of Saunders et al. (2023): data </w:t>
      </w:r>
      <w:commentRangeEnd w:id="133"/>
      <w:r w:rsidR="00D25CD3" w:rsidRPr="6F88ED31">
        <w:rPr>
          <w:rStyle w:val="CommentReference"/>
          <w:sz w:val="24"/>
          <w:szCs w:val="24"/>
        </w:rPr>
        <w:commentReference w:id="133"/>
      </w:r>
      <w:r w:rsidRPr="6F88ED31">
        <w:t xml:space="preserve">originally collected by others for another purpose and reanalysed here. The </w:t>
      </w:r>
      <w:r w:rsidRPr="6F88ED31">
        <w:rPr>
          <w:b/>
          <w:bCs/>
        </w:rPr>
        <w:t>Nielsen/Prometheus beverage scanner panel</w:t>
      </w:r>
      <w:r w:rsidRPr="6F88ED31">
        <w:t xml:space="preserve"> is the forecasting input, covering four Danish beverage categories: carbonated soft drinks (</w:t>
      </w:r>
      <w:r w:rsidRPr="00D25CD3">
        <w:rPr>
          <w:rStyle w:val="TermChar"/>
        </w:rPr>
        <w:t>CSD</w:t>
      </w:r>
      <w:r w:rsidRPr="6F88ED31">
        <w:t>), still and sparkling water (</w:t>
      </w:r>
      <w:r w:rsidRPr="00D25CD3">
        <w:rPr>
          <w:rStyle w:val="TermChar"/>
        </w:rPr>
        <w:t>danskvand</w:t>
      </w:r>
      <w:r w:rsidRPr="6F88ED31">
        <w:t>), energy drinks (</w:t>
      </w:r>
      <w:r w:rsidRPr="00D25CD3">
        <w:rPr>
          <w:rStyle w:val="TermChar"/>
        </w:rPr>
        <w:t>energidrikke</w:t>
      </w:r>
      <w:r w:rsidRPr="6F88ED31">
        <w:t>), and ready-to-drink beverages (</w:t>
      </w:r>
      <w:r w:rsidRPr="00D25CD3">
        <w:rPr>
          <w:rStyle w:val="TermChar"/>
        </w:rPr>
        <w:t>RTD</w:t>
      </w:r>
      <w:r w:rsidRPr="6F88ED31">
        <w:t xml:space="preserve">). </w:t>
      </w:r>
      <w:commentRangeStart w:id="134"/>
      <w:r w:rsidRPr="6F88ED31">
        <w:t>A fifth category, beer (totalbeer), was scoped out because its facts table is absent from the source data (the data do not exist at source, not a size or memory constraint); this is recorded as a data limitation rather than an analytical choice</w:t>
      </w:r>
      <w:commentRangeEnd w:id="134"/>
      <w:r w:rsidR="00D25CD3" w:rsidRPr="6F88ED31">
        <w:rPr>
          <w:rStyle w:val="CommentReference"/>
          <w:sz w:val="24"/>
          <w:szCs w:val="24"/>
        </w:rPr>
        <w:commentReference w:id="134"/>
      </w:r>
      <w:r w:rsidRPr="6F88ED31">
        <w:t xml:space="preserve">. </w:t>
      </w:r>
      <w:commentRangeStart w:id="135"/>
      <w:r w:rsidRPr="00D25CD3">
        <w:rPr>
          <w:rStyle w:val="TermChar"/>
        </w:rPr>
        <w:t>CSD</w:t>
      </w:r>
      <w:r w:rsidRPr="6F88ED31">
        <w:t xml:space="preserve"> is the </w:t>
      </w:r>
      <w:r w:rsidRPr="6F88ED31">
        <w:rPr>
          <w:b/>
          <w:bCs/>
        </w:rPr>
        <w:t>worked category</w:t>
      </w:r>
      <w:r w:rsidRPr="6F88ED31">
        <w:t>, assessed in full (Section 4.3); the other three are processed through the identical pipeline as parallel proofs of concept.</w:t>
      </w:r>
      <w:commentRangeEnd w:id="135"/>
      <w:r w:rsidR="00D25CD3">
        <w:rPr>
          <w:rStyle w:val="CommentReference"/>
          <w:sz w:val="24"/>
          <w:szCs w:val="24"/>
        </w:rPr>
        <w:commentReference w:id="135"/>
      </w:r>
    </w:p>
    <w:p w14:paraId="3D650DAB" w14:textId="0D52D284" w:rsidR="6F88ED31" w:rsidRDefault="6F88ED31" w:rsidP="6F88ED31">
      <w:pPr>
        <w:spacing w:before="240" w:after="240"/>
      </w:pPr>
      <w:r w:rsidRPr="6F88ED31">
        <w:t xml:space="preserve">It is </w:t>
      </w:r>
      <w:commentRangeStart w:id="136"/>
      <w:r w:rsidRPr="6F88ED31">
        <w:t>survey-type, structured, commercial secondary data</w:t>
      </w:r>
      <w:commentRangeEnd w:id="136"/>
      <w:r w:rsidR="00663DCE" w:rsidRPr="6F88ED31">
        <w:rPr>
          <w:rStyle w:val="CommentReference"/>
          <w:sz w:val="24"/>
          <w:szCs w:val="24"/>
        </w:rPr>
        <w:commentReference w:id="136"/>
      </w:r>
      <w:r w:rsidRPr="6F88ED31">
        <w:t>. Consistent with the pragmatist stance of Chapter 3, it is treated as a partial but workable representation of demand realities, shaped by the collecting instrument, rather than as a theory-free objective record.</w:t>
      </w:r>
    </w:p>
    <w:p w14:paraId="50B22EA8" w14:textId="01F4DD03" w:rsidR="6F88ED31" w:rsidRDefault="6F88ED31" w:rsidP="6F88ED31">
      <w:pPr>
        <w:spacing w:before="240" w:after="240"/>
      </w:pPr>
      <w:r w:rsidRPr="6F88ED31">
        <w:t xml:space="preserve">This chapter assesses the data following the three-stage secondary-data evaluation of Saunders et al. (2023): (i) </w:t>
      </w:r>
      <w:r w:rsidRPr="6F88ED31">
        <w:rPr>
          <w:b/>
          <w:bCs/>
        </w:rPr>
        <w:t>overall suitability</w:t>
      </w:r>
      <w:r w:rsidRPr="6F88ED31">
        <w:t xml:space="preserve"> (measurement validity and coverage), (ii) </w:t>
      </w:r>
      <w:r w:rsidRPr="6F88ED31">
        <w:rPr>
          <w:b/>
          <w:bCs/>
        </w:rPr>
        <w:t>precise suitability</w:t>
      </w:r>
      <w:r w:rsidRPr="6F88ED31">
        <w:t xml:space="preserve"> (reliability/dependability, validity/credibility, and measurement bias/trustworthiness), and (iii) </w:t>
      </w:r>
      <w:r w:rsidRPr="6F88ED31">
        <w:rPr>
          <w:b/>
          <w:bCs/>
        </w:rPr>
        <w:t>costs, benefits, and ethics</w:t>
      </w:r>
      <w:r w:rsidRPr="6F88ED31">
        <w:t xml:space="preserve">. The assessment is conducted per category, since the four categories differ systematically in scale and promotional structure. </w:t>
      </w:r>
      <w:commentRangeStart w:id="137"/>
      <w:r w:rsidRPr="6F88ED31">
        <w:t xml:space="preserve">The train, validation, and test split is then specified </w:t>
      </w:r>
      <w:r w:rsidRPr="6F88ED31">
        <w:lastRenderedPageBreak/>
        <w:t xml:space="preserve">as a locked, pre-registered design decision applied identically across the forecasting models </w:t>
      </w:r>
      <w:commentRangeEnd w:id="137"/>
      <w:r w:rsidR="00663DCE" w:rsidRPr="6F88ED31">
        <w:rPr>
          <w:rStyle w:val="CommentReference"/>
          <w:sz w:val="24"/>
          <w:szCs w:val="24"/>
        </w:rPr>
        <w:commentReference w:id="137"/>
      </w:r>
      <w:r w:rsidRPr="6F88ED31">
        <w:t>(Chapter 6), and the key data risks are documented to bound the empirical claims of the later chapters.</w:t>
      </w:r>
    </w:p>
    <w:p w14:paraId="44B16A2D" w14:textId="5045523C" w:rsidR="6F88ED31" w:rsidRDefault="6F88ED31" w:rsidP="009B63AD">
      <w:pPr>
        <w:pStyle w:val="H3-Chapter"/>
      </w:pPr>
      <w:bookmarkStart w:id="138" w:name="_Toc239529406"/>
      <w:r w:rsidRPr="6F88ED31">
        <w:t>Source, Type, and Access</w:t>
      </w:r>
      <w:bookmarkEnd w:id="138"/>
    </w:p>
    <w:p w14:paraId="72B09FBC" w14:textId="7A63757B" w:rsidR="6F88ED31" w:rsidRDefault="6F88ED31" w:rsidP="6F88ED31">
      <w:pPr>
        <w:spacing w:before="240" w:after="240"/>
      </w:pPr>
      <w:r w:rsidRPr="6F88ED31">
        <w:t xml:space="preserve">The Nielsen/Prometheus dataset is provided by Manifold AI through its Prometheus reporting platform. In Saunders et al.’s (2023) taxonomy it </w:t>
      </w:r>
      <w:commentRangeStart w:id="139"/>
      <w:r w:rsidRPr="6F88ED31">
        <w:t xml:space="preserve">is </w:t>
      </w:r>
      <w:r w:rsidRPr="6F88ED31">
        <w:rPr>
          <w:b/>
          <w:bCs/>
        </w:rPr>
        <w:t>survey secondary data</w:t>
      </w:r>
      <w:r w:rsidRPr="6F88ED31">
        <w:t xml:space="preserve"> (a continuously maintained commercial scanner panel), </w:t>
      </w:r>
      <w:r w:rsidRPr="6F88ED31">
        <w:rPr>
          <w:b/>
          <w:bCs/>
        </w:rPr>
        <w:t>structured</w:t>
      </w:r>
      <w:r w:rsidRPr="6F88ED31">
        <w:t xml:space="preserve"> (organised in a star schema), and </w:t>
      </w:r>
      <w:r w:rsidRPr="6F88ED31">
        <w:rPr>
          <w:b/>
          <w:bCs/>
        </w:rPr>
        <w:t>quantitative</w:t>
      </w:r>
      <w:commentRangeEnd w:id="139"/>
      <w:r w:rsidR="00663DCE" w:rsidRPr="6F88ED31">
        <w:rPr>
          <w:rStyle w:val="CommentReference"/>
          <w:sz w:val="24"/>
          <w:szCs w:val="24"/>
        </w:rPr>
        <w:commentReference w:id="139"/>
      </w:r>
      <w:r w:rsidRPr="6F88ED31">
        <w:t xml:space="preserve">. It is used under a </w:t>
      </w:r>
      <w:commentRangeStart w:id="140"/>
      <w:r w:rsidRPr="6F88ED31">
        <w:rPr>
          <w:b/>
          <w:bCs/>
        </w:rPr>
        <w:t>confidentiality agreement</w:t>
      </w:r>
      <w:r w:rsidRPr="6F88ED31">
        <w:t xml:space="preserve"> with Manifold AI</w:t>
      </w:r>
      <w:commentRangeEnd w:id="140"/>
      <w:r w:rsidR="00663DCE" w:rsidRPr="6F88ED31">
        <w:rPr>
          <w:rStyle w:val="CommentReference"/>
          <w:sz w:val="24"/>
          <w:szCs w:val="24"/>
        </w:rPr>
        <w:commentReference w:id="140"/>
      </w:r>
      <w:r w:rsidRPr="6F88ED31">
        <w:t>: the raw data are not redistributed and do not leave the local research environment. Because access is commercial and restricted, the data could not have been collected independently within the scope of a thesis, which is itself a Saunders-listed advantage of using secondary data.</w:t>
      </w:r>
    </w:p>
    <w:p w14:paraId="635AF5E0" w14:textId="56661EF8" w:rsidR="6F88ED31" w:rsidRDefault="6F88ED31" w:rsidP="6F88ED31">
      <w:pPr>
        <w:spacing w:before="240" w:after="240"/>
      </w:pPr>
      <w:r w:rsidRPr="6F88ED31">
        <w:t>The four categories are each scoped by Manifold AI from the broader Prometheus platform. The exact extraction interface used by the pipeline is documented in Chapter 5; this chapter concerns the data themselves.</w:t>
      </w:r>
    </w:p>
    <w:p w14:paraId="3081C0B8" w14:textId="61C2BC99" w:rsidR="6F88ED31" w:rsidRDefault="6F88ED31" w:rsidP="009B63AD">
      <w:pPr>
        <w:pStyle w:val="H3-Chapter"/>
      </w:pPr>
      <w:bookmarkStart w:id="141" w:name="_Toc239529407"/>
      <w:r w:rsidRPr="6F88ED31">
        <w:t>Schema and Structure</w:t>
      </w:r>
      <w:bookmarkEnd w:id="141"/>
    </w:p>
    <w:p w14:paraId="2F90B7F6" w14:textId="48DFD50D" w:rsidR="6F88ED31" w:rsidRDefault="6F88ED31" w:rsidP="6F88ED31">
      <w:pPr>
        <w:spacing w:before="240" w:after="240"/>
      </w:pPr>
      <w:commentRangeStart w:id="142"/>
      <w:r w:rsidRPr="6F88ED31">
        <w:t>Each category follows a star schema: dimension tables for market, period, and product, linked to a facts table at the grain of market × product × period. The facts table records the core sales metrics (sales value, sales in litres, sales units), their promotional variants (the same metrics under promotion), and a weighted-distribution metric that proxies product availability. The product dimension captures brand, manufacturer, packaging format, flavour or type, price tier, and corporate attribution.</w:t>
      </w:r>
      <w:commentRangeEnd w:id="142"/>
      <w:r w:rsidR="00663DCE">
        <w:rPr>
          <w:rStyle w:val="CommentReference"/>
          <w:sz w:val="24"/>
          <w:szCs w:val="24"/>
        </w:rPr>
        <w:commentReference w:id="142"/>
      </w:r>
    </w:p>
    <w:p w14:paraId="7AA79571" w14:textId="71B212F6" w:rsidR="6F88ED31" w:rsidRDefault="6F88ED31" w:rsidP="6F88ED31">
      <w:pPr>
        <w:spacing w:before="240" w:after="240"/>
      </w:pPr>
      <w:r w:rsidRPr="6F88ED31">
        <w:t xml:space="preserve">A technical note carried over from the prior pipeline and to be re-verified in </w:t>
      </w:r>
      <w:r w:rsidR="00C23937">
        <w:t>reproduction attempts</w:t>
      </w:r>
      <w:r w:rsidRPr="6F88ED31">
        <w:t xml:space="preserve">: period identifiers are not necessarily monotonic with calendar time, so all time-series operations sort by the composite key </w:t>
      </w:r>
      <w:r w:rsidRPr="6F88ED31">
        <w:rPr>
          <w:rFonts w:ascii="Menlo" w:eastAsia="Menlo" w:hAnsi="Menlo" w:cs="Menlo"/>
        </w:rPr>
        <w:t>(</w:t>
      </w:r>
      <w:r w:rsidR="006F6EE5">
        <w:t>“period_year”</w:t>
      </w:r>
      <w:r w:rsidRPr="00C32180">
        <w:t xml:space="preserve">, </w:t>
      </w:r>
      <w:r w:rsidR="006F6EE5">
        <w:t>“period_month”</w:t>
      </w:r>
      <w:r w:rsidRPr="00C32180">
        <w:t>)</w:t>
      </w:r>
      <w:r w:rsidRPr="6F88ED31">
        <w:t>. The facts table may also contain more distinct products than the active product dimension (discontinued or out-of-scope SKUs), so the join to the product dimension is the correct scoping mechanism</w:t>
      </w:r>
      <w:r w:rsidR="00E478B9">
        <w:t>.</w:t>
      </w:r>
    </w:p>
    <w:p w14:paraId="6336D8B0" w14:textId="4B226329" w:rsidR="6F88ED31" w:rsidRDefault="6F88ED31" w:rsidP="6F88ED31">
      <w:pPr>
        <w:spacing w:before="240" w:after="240"/>
      </w:pPr>
      <w:r w:rsidRPr="6F88ED31">
        <w:t>Per-category structural counts (periods, brands, products/SKUs, brand-month rows, in-scope fact rows) are reported in Table 4.1, all computed locally under the DVH EXCL. HD scope.</w:t>
      </w:r>
    </w:p>
    <w:tbl>
      <w:tblPr>
        <w:tblStyle w:val="ThesisTable"/>
        <w:tblW w:w="0" w:type="auto"/>
        <w:tblLook w:val="06A0" w:firstRow="1" w:lastRow="0" w:firstColumn="1" w:lastColumn="0" w:noHBand="1" w:noVBand="1"/>
      </w:tblPr>
      <w:tblGrid>
        <w:gridCol w:w="1207"/>
        <w:gridCol w:w="902"/>
        <w:gridCol w:w="1123"/>
        <w:gridCol w:w="1026"/>
        <w:gridCol w:w="1026"/>
        <w:gridCol w:w="1018"/>
        <w:gridCol w:w="986"/>
        <w:gridCol w:w="1009"/>
        <w:gridCol w:w="1341"/>
      </w:tblGrid>
      <w:tr w:rsidR="6F88ED31" w14:paraId="37134079" w14:textId="77777777" w:rsidTr="007A41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tcPr>
          <w:p w14:paraId="48845AC1" w14:textId="21D9A1AE" w:rsidR="6F88ED31" w:rsidRDefault="6F88ED31" w:rsidP="007D5B08">
            <w:pPr>
              <w:pStyle w:val="Table-Content"/>
            </w:pPr>
            <w:r w:rsidRPr="6F88ED31">
              <w:lastRenderedPageBreak/>
              <w:t>Category</w:t>
            </w:r>
          </w:p>
        </w:tc>
        <w:tc>
          <w:tcPr>
            <w:tcW w:w="921" w:type="dxa"/>
          </w:tcPr>
          <w:p w14:paraId="75AB6111" w14:textId="176648B5"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Periods (max)</w:t>
            </w:r>
          </w:p>
        </w:tc>
        <w:tc>
          <w:tcPr>
            <w:tcW w:w="1186" w:type="dxa"/>
          </w:tcPr>
          <w:p w14:paraId="3FA3DDDA" w14:textId="7E57ED8D"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Brands (in scope)</w:t>
            </w:r>
          </w:p>
        </w:tc>
        <w:tc>
          <w:tcPr>
            <w:tcW w:w="1058" w:type="dxa"/>
          </w:tcPr>
          <w:p w14:paraId="08BDF4D6" w14:textId="3A3CEB09"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retained ≥40</w:t>
            </w:r>
          </w:p>
        </w:tc>
        <w:tc>
          <w:tcPr>
            <w:tcW w:w="1058" w:type="dxa"/>
          </w:tcPr>
          <w:p w14:paraId="5495343C" w14:textId="0BC91652"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retained ≥30</w:t>
            </w:r>
          </w:p>
        </w:tc>
        <w:tc>
          <w:tcPr>
            <w:tcW w:w="1055" w:type="dxa"/>
          </w:tcPr>
          <w:p w14:paraId="29AA5B8A" w14:textId="03BECD66"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Catalog SKUs</w:t>
            </w:r>
          </w:p>
        </w:tc>
        <w:tc>
          <w:tcPr>
            <w:tcW w:w="1046" w:type="dxa"/>
          </w:tcPr>
          <w:p w14:paraId="0FF551E2" w14:textId="66605248"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In-scope SKUs</w:t>
            </w:r>
          </w:p>
        </w:tc>
        <w:tc>
          <w:tcPr>
            <w:tcW w:w="1053" w:type="dxa"/>
          </w:tcPr>
          <w:p w14:paraId="2E4805BD" w14:textId="72C7062E"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Brand-month rows</w:t>
            </w:r>
          </w:p>
        </w:tc>
        <w:tc>
          <w:tcPr>
            <w:tcW w:w="1055" w:type="dxa"/>
          </w:tcPr>
          <w:p w14:paraId="5361AC21" w14:textId="51738609"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In-scope fact rows</w:t>
            </w:r>
          </w:p>
        </w:tc>
      </w:tr>
      <w:tr w:rsidR="6F88ED31" w14:paraId="47799D08"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526EE72A" w14:textId="6F3F79D5" w:rsidR="6F88ED31" w:rsidRDefault="6F88ED31" w:rsidP="007D5B08">
            <w:pPr>
              <w:pStyle w:val="Table-Content"/>
            </w:pPr>
            <w:r>
              <w:t>CSD</w:t>
            </w:r>
          </w:p>
        </w:tc>
        <w:tc>
          <w:tcPr>
            <w:tcW w:w="921" w:type="dxa"/>
          </w:tcPr>
          <w:p w14:paraId="7E3A6602" w14:textId="211D1B1F"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42</w:t>
            </w:r>
          </w:p>
        </w:tc>
        <w:tc>
          <w:tcPr>
            <w:tcW w:w="1186" w:type="dxa"/>
          </w:tcPr>
          <w:p w14:paraId="3229F91F" w14:textId="4DB985A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136</w:t>
            </w:r>
          </w:p>
        </w:tc>
        <w:tc>
          <w:tcPr>
            <w:tcW w:w="1058" w:type="dxa"/>
          </w:tcPr>
          <w:p w14:paraId="7B07DA93" w14:textId="1B8F730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57</w:t>
            </w:r>
          </w:p>
        </w:tc>
        <w:tc>
          <w:tcPr>
            <w:tcW w:w="1058" w:type="dxa"/>
          </w:tcPr>
          <w:p w14:paraId="702FBF61" w14:textId="57FD17B0"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77</w:t>
            </w:r>
          </w:p>
        </w:tc>
        <w:tc>
          <w:tcPr>
            <w:tcW w:w="1055" w:type="dxa"/>
          </w:tcPr>
          <w:p w14:paraId="131719B5" w14:textId="2ED350DB"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8,608</w:t>
            </w:r>
          </w:p>
        </w:tc>
        <w:tc>
          <w:tcPr>
            <w:tcW w:w="1046" w:type="dxa"/>
          </w:tcPr>
          <w:p w14:paraId="161BBF13" w14:textId="4EBDB97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7,668</w:t>
            </w:r>
          </w:p>
        </w:tc>
        <w:tc>
          <w:tcPr>
            <w:tcW w:w="1053" w:type="dxa"/>
          </w:tcPr>
          <w:p w14:paraId="16DC7630" w14:textId="3C0EE86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3,789</w:t>
            </w:r>
          </w:p>
        </w:tc>
        <w:tc>
          <w:tcPr>
            <w:tcW w:w="1055" w:type="dxa"/>
          </w:tcPr>
          <w:p w14:paraId="3BEA1FFB" w14:textId="30D5A34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187,907</w:t>
            </w:r>
          </w:p>
        </w:tc>
      </w:tr>
      <w:tr w:rsidR="6F88ED31" w14:paraId="54D2DF8F"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303577C7" w14:textId="46A9B2C4" w:rsidR="6F88ED31" w:rsidRDefault="6F88ED31" w:rsidP="007D5B08">
            <w:pPr>
              <w:pStyle w:val="Table-Content"/>
            </w:pPr>
            <w:r>
              <w:t>danskvand</w:t>
            </w:r>
          </w:p>
        </w:tc>
        <w:tc>
          <w:tcPr>
            <w:tcW w:w="921" w:type="dxa"/>
          </w:tcPr>
          <w:p w14:paraId="365833B4" w14:textId="079B2C5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37</w:t>
            </w:r>
          </w:p>
        </w:tc>
        <w:tc>
          <w:tcPr>
            <w:tcW w:w="1186" w:type="dxa"/>
          </w:tcPr>
          <w:p w14:paraId="21BC91A6" w14:textId="6A303CD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49</w:t>
            </w:r>
          </w:p>
        </w:tc>
        <w:tc>
          <w:tcPr>
            <w:tcW w:w="1058" w:type="dxa"/>
          </w:tcPr>
          <w:p w14:paraId="147E1B49" w14:textId="349C7957"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0 </w:t>
            </w:r>
            <w:r>
              <w:rPr>
                <w:rFonts w:ascii="Segoe UI Emoji" w:hAnsi="Segoe UI Emoji" w:cs="Segoe UI Emoji"/>
              </w:rPr>
              <w:t>⚠️</w:t>
            </w:r>
          </w:p>
        </w:tc>
        <w:tc>
          <w:tcPr>
            <w:tcW w:w="1058" w:type="dxa"/>
          </w:tcPr>
          <w:p w14:paraId="21C26A0B" w14:textId="40B885D3"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24</w:t>
            </w:r>
          </w:p>
        </w:tc>
        <w:tc>
          <w:tcPr>
            <w:tcW w:w="1055" w:type="dxa"/>
          </w:tcPr>
          <w:p w14:paraId="5F0A513F" w14:textId="099392EF"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565</w:t>
            </w:r>
          </w:p>
        </w:tc>
        <w:tc>
          <w:tcPr>
            <w:tcW w:w="1046" w:type="dxa"/>
          </w:tcPr>
          <w:p w14:paraId="30EFE747" w14:textId="2123F3EF"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453</w:t>
            </w:r>
          </w:p>
        </w:tc>
        <w:tc>
          <w:tcPr>
            <w:tcW w:w="1053" w:type="dxa"/>
          </w:tcPr>
          <w:p w14:paraId="4FBF2F15" w14:textId="112B8326"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1,090</w:t>
            </w:r>
          </w:p>
        </w:tc>
        <w:tc>
          <w:tcPr>
            <w:tcW w:w="1055" w:type="dxa"/>
          </w:tcPr>
          <w:p w14:paraId="4CDE4B61" w14:textId="36E38690"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24,796</w:t>
            </w:r>
          </w:p>
        </w:tc>
      </w:tr>
      <w:tr w:rsidR="6F88ED31" w14:paraId="01974317"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1E0A36A7" w14:textId="5C8B96CD" w:rsidR="6F88ED31" w:rsidRDefault="6F88ED31" w:rsidP="007D5B08">
            <w:pPr>
              <w:pStyle w:val="Table-Content"/>
            </w:pPr>
            <w:r>
              <w:t>energidrikke</w:t>
            </w:r>
          </w:p>
        </w:tc>
        <w:tc>
          <w:tcPr>
            <w:tcW w:w="921" w:type="dxa"/>
          </w:tcPr>
          <w:p w14:paraId="0E65EC8C" w14:textId="15B4D499"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39</w:t>
            </w:r>
          </w:p>
        </w:tc>
        <w:tc>
          <w:tcPr>
            <w:tcW w:w="1186" w:type="dxa"/>
          </w:tcPr>
          <w:p w14:paraId="12021EFB" w14:textId="06DAACC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64</w:t>
            </w:r>
          </w:p>
        </w:tc>
        <w:tc>
          <w:tcPr>
            <w:tcW w:w="1058" w:type="dxa"/>
          </w:tcPr>
          <w:p w14:paraId="2D0CA58D" w14:textId="6F5AE8B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0 </w:t>
            </w:r>
            <w:r>
              <w:rPr>
                <w:rFonts w:ascii="Segoe UI Emoji" w:hAnsi="Segoe UI Emoji" w:cs="Segoe UI Emoji"/>
              </w:rPr>
              <w:t>⚠️</w:t>
            </w:r>
          </w:p>
        </w:tc>
        <w:tc>
          <w:tcPr>
            <w:tcW w:w="1058" w:type="dxa"/>
          </w:tcPr>
          <w:p w14:paraId="17491089" w14:textId="52A981C3"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27</w:t>
            </w:r>
          </w:p>
        </w:tc>
        <w:tc>
          <w:tcPr>
            <w:tcW w:w="1055" w:type="dxa"/>
          </w:tcPr>
          <w:p w14:paraId="26EFBB37" w14:textId="1107EF3A"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747</w:t>
            </w:r>
          </w:p>
        </w:tc>
        <w:tc>
          <w:tcPr>
            <w:tcW w:w="1046" w:type="dxa"/>
          </w:tcPr>
          <w:p w14:paraId="05262E29" w14:textId="500AD21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577</w:t>
            </w:r>
          </w:p>
        </w:tc>
        <w:tc>
          <w:tcPr>
            <w:tcW w:w="1053" w:type="dxa"/>
          </w:tcPr>
          <w:p w14:paraId="57D366C1" w14:textId="657010DA"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1,520</w:t>
            </w:r>
          </w:p>
        </w:tc>
        <w:tc>
          <w:tcPr>
            <w:tcW w:w="1055" w:type="dxa"/>
          </w:tcPr>
          <w:p w14:paraId="0C80E40D" w14:textId="3FBD4DE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49,345</w:t>
            </w:r>
          </w:p>
        </w:tc>
      </w:tr>
      <w:tr w:rsidR="6F88ED31" w14:paraId="640BE877"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7DF4039E" w14:textId="26A1AD22" w:rsidR="6F88ED31" w:rsidRDefault="6F88ED31" w:rsidP="007D5B08">
            <w:pPr>
              <w:pStyle w:val="Table-Content"/>
            </w:pPr>
            <w:commentRangeStart w:id="143"/>
            <w:r>
              <w:t>RTD</w:t>
            </w:r>
          </w:p>
        </w:tc>
        <w:tc>
          <w:tcPr>
            <w:tcW w:w="921" w:type="dxa"/>
          </w:tcPr>
          <w:p w14:paraId="5117C30A" w14:textId="7EECDDC3"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37</w:t>
            </w:r>
          </w:p>
        </w:tc>
        <w:tc>
          <w:tcPr>
            <w:tcW w:w="1186" w:type="dxa"/>
          </w:tcPr>
          <w:p w14:paraId="2B3C5B5D" w14:textId="1FAB6BA9"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93</w:t>
            </w:r>
          </w:p>
        </w:tc>
        <w:tc>
          <w:tcPr>
            <w:tcW w:w="1058" w:type="dxa"/>
          </w:tcPr>
          <w:p w14:paraId="28FEA9EE" w14:textId="380DA585"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0 </w:t>
            </w:r>
            <w:r>
              <w:rPr>
                <w:rFonts w:ascii="Segoe UI Emoji" w:hAnsi="Segoe UI Emoji" w:cs="Segoe UI Emoji"/>
              </w:rPr>
              <w:t>⚠️</w:t>
            </w:r>
          </w:p>
        </w:tc>
        <w:tc>
          <w:tcPr>
            <w:tcW w:w="1058" w:type="dxa"/>
          </w:tcPr>
          <w:p w14:paraId="7F09882B" w14:textId="6105DA5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42</w:t>
            </w:r>
          </w:p>
        </w:tc>
        <w:tc>
          <w:tcPr>
            <w:tcW w:w="1055" w:type="dxa"/>
          </w:tcPr>
          <w:p w14:paraId="719E5603" w14:textId="5EB0A00D"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589</w:t>
            </w:r>
          </w:p>
        </w:tc>
        <w:tc>
          <w:tcPr>
            <w:tcW w:w="1046" w:type="dxa"/>
          </w:tcPr>
          <w:p w14:paraId="7088E9B4" w14:textId="0D470A17"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511</w:t>
            </w:r>
          </w:p>
        </w:tc>
        <w:tc>
          <w:tcPr>
            <w:tcW w:w="1053" w:type="dxa"/>
          </w:tcPr>
          <w:p w14:paraId="1815C81A" w14:textId="0EE6D70C"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2,193</w:t>
            </w:r>
          </w:p>
        </w:tc>
        <w:tc>
          <w:tcPr>
            <w:tcW w:w="1055" w:type="dxa"/>
          </w:tcPr>
          <w:p w14:paraId="4EC389EB" w14:textId="0F33781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44,449</w:t>
            </w:r>
            <w:commentRangeEnd w:id="143"/>
            <w:r w:rsidR="00663DCE">
              <w:rPr>
                <w:rStyle w:val="CommentReference"/>
                <w:sz w:val="18"/>
                <w:szCs w:val="18"/>
              </w:rPr>
              <w:commentReference w:id="143"/>
            </w:r>
          </w:p>
        </w:tc>
      </w:tr>
    </w:tbl>
    <w:p w14:paraId="1458804E" w14:textId="798033FF" w:rsidR="008C7828" w:rsidRDefault="00055079">
      <w:pPr>
        <w:pStyle w:val="Caption"/>
      </w:pPr>
      <w:r>
        <w:br/>
      </w:r>
      <w:bookmarkStart w:id="144" w:name="_Toc239527396"/>
      <w:r w:rsidR="008C7828" w:rsidRPr="00E2430E">
        <w:rPr>
          <w:b/>
          <w:bCs/>
        </w:rPr>
        <w:t xml:space="preserve">Table </w:t>
      </w:r>
      <w:r w:rsidR="008C7828" w:rsidRPr="00E2430E">
        <w:rPr>
          <w:b/>
          <w:bCs/>
        </w:rPr>
        <w:fldChar w:fldCharType="begin"/>
      </w:r>
      <w:r w:rsidR="008C7828" w:rsidRPr="00E2430E">
        <w:rPr>
          <w:b/>
          <w:bCs/>
        </w:rPr>
        <w:instrText xml:space="preserve"> SEQ Table \* ARABIC </w:instrText>
      </w:r>
      <w:r w:rsidR="008C7828" w:rsidRPr="00E2430E">
        <w:rPr>
          <w:b/>
          <w:bCs/>
        </w:rPr>
        <w:fldChar w:fldCharType="separate"/>
      </w:r>
      <w:r w:rsidR="00092A2B">
        <w:rPr>
          <w:b/>
          <w:bCs/>
        </w:rPr>
        <w:t>1</w:t>
      </w:r>
      <w:r w:rsidR="008C7828" w:rsidRPr="00E2430E">
        <w:rPr>
          <w:b/>
          <w:bCs/>
        </w:rPr>
        <w:fldChar w:fldCharType="end"/>
      </w:r>
      <w:r w:rsidR="008C7828">
        <w:t xml:space="preserve"> - </w:t>
      </w:r>
      <w:commentRangeStart w:id="145"/>
      <w:r w:rsidR="008C7828" w:rsidRPr="00CB3504">
        <w:t>Per-category training structure, filtered to DVH EXCL. HD scope (2026-06-27)</w:t>
      </w:r>
      <w:bookmarkEnd w:id="144"/>
      <w:commentRangeEnd w:id="145"/>
      <w:r w:rsidR="00E154C3">
        <w:rPr>
          <w:rStyle w:val="CommentReference"/>
          <w:sz w:val="20"/>
          <w:szCs w:val="20"/>
        </w:rPr>
        <w:commentReference w:id="145"/>
      </w:r>
    </w:p>
    <w:p w14:paraId="4D2BE0CE" w14:textId="574E870D" w:rsidR="6F88ED31" w:rsidRDefault="6F88ED31" w:rsidP="6F88ED31">
      <w:pPr>
        <w:spacing w:before="240" w:after="240"/>
      </w:pPr>
      <w:r w:rsidRPr="00025CEF">
        <w:rPr>
          <w:i/>
          <w:iCs/>
          <w:highlight w:val="yellow"/>
        </w:rPr>
        <w:t xml:space="preserve">CSD figures supersede Brian’s all-markets values, inflated 6.16× by summing hierarchical markets; the CSD catalog-SKU count (8,608 distinct </w:t>
      </w:r>
      <w:r w:rsidRPr="00025CEF">
        <w:rPr>
          <w:rFonts w:ascii="Menlo" w:eastAsia="Menlo" w:hAnsi="Menlo" w:cs="Menlo"/>
          <w:i/>
          <w:iCs/>
          <w:highlight w:val="yellow"/>
        </w:rPr>
        <w:t>product_id</w:t>
      </w:r>
      <w:r w:rsidRPr="00025CEF">
        <w:rPr>
          <w:i/>
          <w:iCs/>
          <w:highlight w:val="yellow"/>
        </w:rPr>
        <w:t xml:space="preserve"> in the product dimension) likewise supersedes the earlier 2,080.</w:t>
      </w:r>
      <w:r w:rsidRPr="00025CEF">
        <w:rPr>
          <w:highlight w:val="yellow"/>
        </w:rPr>
        <w:t xml:space="preserve"> </w:t>
      </w:r>
      <w:r w:rsidRPr="00025CEF">
        <w:rPr>
          <w:b/>
          <w:bCs/>
          <w:highlight w:val="yellow"/>
        </w:rPr>
        <w:t>Column definitions</w:t>
      </w:r>
      <w:r w:rsidRPr="00025CEF">
        <w:rPr>
          <w:highlight w:val="yellow"/>
        </w:rPr>
        <w:t xml:space="preserve">: </w:t>
      </w:r>
      <w:r w:rsidRPr="00025CEF">
        <w:rPr>
          <w:i/>
          <w:iCs/>
          <w:highlight w:val="yellow"/>
        </w:rPr>
        <w:t>Catalog SKUs</w:t>
      </w:r>
      <w:r w:rsidRPr="00025CEF">
        <w:rPr>
          <w:highlight w:val="yellow"/>
        </w:rPr>
        <w:t xml:space="preserve"> = distinct </w:t>
      </w:r>
      <w:r w:rsidRPr="00025CEF">
        <w:rPr>
          <w:rFonts w:ascii="Menlo" w:eastAsia="Menlo" w:hAnsi="Menlo" w:cs="Menlo"/>
          <w:highlight w:val="yellow"/>
        </w:rPr>
        <w:t>product_id</w:t>
      </w:r>
      <w:r w:rsidRPr="00025CEF">
        <w:rPr>
          <w:highlight w:val="yellow"/>
        </w:rPr>
        <w:t xml:space="preserve"> in </w:t>
      </w:r>
      <w:r w:rsidRPr="00025CEF">
        <w:rPr>
          <w:rFonts w:ascii="Menlo" w:eastAsia="Menlo" w:hAnsi="Menlo" w:cs="Menlo"/>
          <w:highlight w:val="yellow"/>
        </w:rPr>
        <w:t>dim_product</w:t>
      </w:r>
      <w:r w:rsidRPr="00025CEF">
        <w:rPr>
          <w:highlight w:val="yellow"/>
        </w:rPr>
        <w:t xml:space="preserve">; </w:t>
      </w:r>
      <w:r w:rsidRPr="00025CEF">
        <w:rPr>
          <w:i/>
          <w:iCs/>
          <w:highlight w:val="yellow"/>
        </w:rPr>
        <w:t>In-scope SKUs</w:t>
      </w:r>
      <w:r w:rsidRPr="00025CEF">
        <w:rPr>
          <w:highlight w:val="yellow"/>
        </w:rPr>
        <w:t xml:space="preserve"> = distinct </w:t>
      </w:r>
      <w:r w:rsidRPr="00025CEF">
        <w:rPr>
          <w:rFonts w:ascii="Menlo" w:eastAsia="Menlo" w:hAnsi="Menlo" w:cs="Menlo"/>
          <w:highlight w:val="yellow"/>
        </w:rPr>
        <w:t>product_id</w:t>
      </w:r>
      <w:r w:rsidRPr="00025CEF">
        <w:rPr>
          <w:highlight w:val="yellow"/>
        </w:rPr>
        <w:t xml:space="preserve"> with positive sales at the DVH EXCL. HD scope; </w:t>
      </w:r>
      <w:r w:rsidRPr="00025CEF">
        <w:rPr>
          <w:i/>
          <w:iCs/>
          <w:highlight w:val="yellow"/>
        </w:rPr>
        <w:t>Brand-month rows</w:t>
      </w:r>
      <w:r w:rsidRPr="00025CEF">
        <w:rPr>
          <w:highlight w:val="yellow"/>
        </w:rPr>
        <w:t xml:space="preserve"> = positive-sales brand × month observations across all in-scope brands (the retained ≥30 subset yields 3,077 / 885 / 1,007 / 1,543 observed rows respectively, per </w:t>
      </w:r>
      <w:r w:rsidRPr="00025CEF">
        <w:rPr>
          <w:rFonts w:ascii="Menlo" w:eastAsia="Menlo" w:hAnsi="Menlo" w:cs="Menlo"/>
          <w:highlight w:val="yellow"/>
        </w:rPr>
        <w:t>regeneration_report.md</w:t>
      </w:r>
      <w:r w:rsidRPr="00025CEF">
        <w:rPr>
          <w:highlight w:val="yellow"/>
        </w:rPr>
        <w:t>).</w:t>
      </w:r>
      <w:r w:rsidRPr="6F88ED31">
        <w:t xml:space="preserve"> </w:t>
      </w:r>
      <w:r w:rsidRPr="6F88ED31">
        <w:rPr>
          <w:b/>
          <w:bCs/>
        </w:rPr>
        <w:t>MIN_PERIODS feasibility</w:t>
      </w:r>
      <w:r w:rsidRPr="6F88ED31">
        <w:t xml:space="preserve">: danskvand, energidrikke, and </w:t>
      </w:r>
      <w:commentRangeStart w:id="146"/>
      <w:r w:rsidRPr="6F88ED31">
        <w:t xml:space="preserve">RTD have only 37–39 monthly periods, so a ≥40-observation filter retains </w:t>
      </w:r>
      <w:r w:rsidRPr="6F88ED31">
        <w:rPr>
          <w:b/>
          <w:bCs/>
        </w:rPr>
        <w:t>zero</w:t>
      </w:r>
      <w:r w:rsidRPr="6F88ED31">
        <w:t xml:space="preserve"> brands for them; a single global threshold of </w:t>
      </w:r>
      <w:r w:rsidRPr="6F88ED31">
        <w:rPr>
          <w:b/>
          <w:bCs/>
        </w:rPr>
        <w:t>≥30</w:t>
      </w:r>
      <w:r w:rsidRPr="6F88ED31">
        <w:t xml:space="preserve"> is therefore adopted across all categories (CSD 77, danskvand 24, energidrikke 27, RTD 42 brands), which is both feasible and consistent </w:t>
      </w:r>
      <w:r w:rsidR="00FC1F62">
        <w:t>-</w:t>
      </w:r>
      <w:r w:rsidRPr="6F88ED31">
        <w:t xml:space="preserve"> preferable to the inherited mixed rule (40 for CSD, 30 for the rest). The bold column (≥30) is the retained set used downstream.</w:t>
      </w:r>
      <w:commentRangeEnd w:id="146"/>
      <w:r w:rsidR="00663DCE">
        <w:rPr>
          <w:rStyle w:val="CommentReference"/>
          <w:sz w:val="24"/>
          <w:szCs w:val="24"/>
        </w:rPr>
        <w:commentReference w:id="146"/>
      </w:r>
    </w:p>
    <w:p w14:paraId="5A715152" w14:textId="50B8D938" w:rsidR="6F88ED31" w:rsidRDefault="6F88ED31" w:rsidP="009B63AD">
      <w:pPr>
        <w:pStyle w:val="H3-Chapter"/>
      </w:pPr>
      <w:bookmarkStart w:id="147" w:name="_Toc239529408"/>
      <w:r w:rsidRPr="6F88ED31">
        <w:t>Overall Suitability</w:t>
      </w:r>
      <w:bookmarkEnd w:id="147"/>
    </w:p>
    <w:p w14:paraId="29CD0446" w14:textId="7B2F94B9" w:rsidR="6F88ED31" w:rsidRDefault="6F88ED31" w:rsidP="6F88ED31">
      <w:pPr>
        <w:spacing w:before="240" w:after="240"/>
      </w:pPr>
      <w:r w:rsidRPr="6F88ED31">
        <w:rPr>
          <w:b/>
          <w:bCs/>
        </w:rPr>
        <w:t>Measurement validity / appropriateness.</w:t>
      </w:r>
      <w:r w:rsidRPr="6F88ED31">
        <w:t xml:space="preserve"> The recorded metrics must measure the forecasting target. Sales units (and, where appropriate, litres) are the demand quantities to be forecast; </w:t>
      </w:r>
      <w:commentRangeStart w:id="148"/>
      <w:r w:rsidRPr="6F88ED31">
        <w:t xml:space="preserve">the promotional variants and the weighted-distribution proxy serve as exogenous predictors. </w:t>
      </w:r>
      <w:commentRangeEnd w:id="148"/>
      <w:r w:rsidR="00663DCE" w:rsidRPr="6F88ED31">
        <w:rPr>
          <w:rStyle w:val="CommentReference"/>
          <w:sz w:val="24"/>
          <w:szCs w:val="24"/>
        </w:rPr>
        <w:commentReference w:id="148"/>
      </w:r>
      <w:r w:rsidRPr="6F88ED31">
        <w:t xml:space="preserve">The weighted-distribution metric is an availability </w:t>
      </w:r>
      <w:r w:rsidRPr="6F88ED31">
        <w:rPr>
          <w:i/>
          <w:iCs/>
        </w:rPr>
        <w:t>proxy</w:t>
      </w:r>
      <w:r w:rsidRPr="6F88ED31">
        <w:t xml:space="preserve"> rather than a direct census of shelf presence, and this proxy status is acknowledged in interpretation. The primary market is </w:t>
      </w:r>
      <w:r w:rsidR="00DA7525">
        <w:t>“</w:t>
      </w:r>
      <w:r w:rsidRPr="6F88ED31">
        <w:rPr>
          <w:b/>
          <w:bCs/>
        </w:rPr>
        <w:t>DVH EXCL. HD</w:t>
      </w:r>
      <w:r w:rsidR="00DA7525">
        <w:rPr>
          <w:b/>
          <w:bCs/>
        </w:rPr>
        <w:t>”</w:t>
      </w:r>
      <w:r w:rsidRPr="6F88ED31">
        <w:t xml:space="preserve"> (Danish grocery retail excluding hard discount), Nielsen’s recommended default and the scope on which Manifold AI reports. This choice is not cosmetic: the 28 </w:t>
      </w:r>
      <w:r w:rsidR="00DA7525">
        <w:t>“</w:t>
      </w:r>
      <w:r w:rsidRPr="6F88ED31">
        <w:t>CSD</w:t>
      </w:r>
      <w:r w:rsidR="00DA7525">
        <w:t>”</w:t>
      </w:r>
      <w:r w:rsidRPr="6F88ED31">
        <w:t xml:space="preserve"> market values form a hierarchy (individual chains nested within group aggregates such as </w:t>
      </w:r>
      <w:r w:rsidR="00DA7525">
        <w:t>“</w:t>
      </w:r>
      <w:r w:rsidRPr="6F88ED31">
        <w:t>COOP</w:t>
      </w:r>
      <w:r w:rsidR="00DA7525">
        <w:t>”</w:t>
      </w:r>
      <w:r w:rsidRPr="6F88ED31">
        <w:t xml:space="preserve"> and </w:t>
      </w:r>
      <w:r w:rsidR="00DA7525">
        <w:t>“</w:t>
      </w:r>
      <w:r w:rsidRPr="6F88ED31">
        <w:t>SALLING GROUP</w:t>
      </w:r>
      <w:r w:rsidR="00DA7525">
        <w:t>”</w:t>
      </w:r>
      <w:r w:rsidRPr="6F88ED31">
        <w:t xml:space="preserve">, nested within grand-total roll-ups such as </w:t>
      </w:r>
      <w:r w:rsidR="00DA7525">
        <w:t>“</w:t>
      </w:r>
      <w:r w:rsidRPr="6F88ED31">
        <w:t>DVH/CONVENIENCE INCL. HD</w:t>
      </w:r>
      <w:r w:rsidR="00DA7525">
        <w:t>”</w:t>
      </w:r>
      <w:r w:rsidRPr="6F88ED31">
        <w:t xml:space="preserve">). A local check confirmed that aggregating sales across all 28 </w:t>
      </w:r>
      <w:r w:rsidR="00FC1F62">
        <w:t>-</w:t>
      </w:r>
      <w:r w:rsidRPr="6F88ED31">
        <w:t xml:space="preserve"> as the inherited pipeline did </w:t>
      </w:r>
      <w:r w:rsidR="00FC1F62">
        <w:t>-</w:t>
      </w:r>
      <w:r w:rsidRPr="6F88ED31">
        <w:t xml:space="preserve"> counts the same sales at multiple levels and inflates </w:t>
      </w:r>
      <w:r w:rsidR="00F40D2F">
        <w:lastRenderedPageBreak/>
        <w:t>“</w:t>
      </w:r>
      <w:r w:rsidRPr="6F88ED31">
        <w:t>CSD</w:t>
      </w:r>
      <w:r w:rsidR="00F40D2F">
        <w:t>”</w:t>
      </w:r>
      <w:r w:rsidRPr="6F88ED31">
        <w:t xml:space="preserve"> volume by 6.16× (168.6B units summed across all 28 levels vs 27.4B units at the single </w:t>
      </w:r>
      <w:r w:rsidR="00F40D2F">
        <w:t>“</w:t>
      </w:r>
      <w:r w:rsidRPr="6F88ED31">
        <w:t>DVH EXCL. HD</w:t>
      </w:r>
      <w:r w:rsidR="00F40D2F">
        <w:t>”</w:t>
      </w:r>
      <w:r w:rsidRPr="6F88ED31">
        <w:t xml:space="preserve"> level, a legitimate grand-total comparable to </w:t>
      </w:r>
      <w:r w:rsidR="00F40D2F">
        <w:t>“</w:t>
      </w:r>
      <w:r w:rsidRPr="6F88ED31">
        <w:t>DVH/CONVENIENCE INCL. HD</w:t>
      </w:r>
      <w:r w:rsidR="00F40D2F">
        <w:t>”</w:t>
      </w:r>
      <w:r w:rsidRPr="6F88ED31">
        <w:t xml:space="preserve"> at 32.2B; all figures de-duplicated on the slowly-changing market dimension before aggregation). Scoping to the single </w:t>
      </w:r>
      <w:r w:rsidRPr="6F88ED31">
        <w:rPr>
          <w:rFonts w:ascii="Menlo" w:eastAsia="Menlo" w:hAnsi="Menlo" w:cs="Menlo"/>
        </w:rPr>
        <w:t>DVH EXCL. HD</w:t>
      </w:r>
      <w:r w:rsidRPr="6F88ED31">
        <w:t xml:space="preserve"> market level eliminates this by construction (one market identifier, no cross-market summation) and yields a clean branded-demand signal excluding the structurally different hard-discount channel.</w:t>
      </w:r>
    </w:p>
    <w:p w14:paraId="1C02A20E" w14:textId="1B2D670E" w:rsidR="6F88ED31" w:rsidRDefault="6F88ED31" w:rsidP="6F88ED31">
      <w:pPr>
        <w:spacing w:before="240" w:after="240"/>
      </w:pPr>
      <w:r w:rsidRPr="6F88ED31">
        <w:rPr>
          <w:b/>
          <w:bCs/>
        </w:rPr>
        <w:t>Coverage.</w:t>
      </w:r>
      <w:r w:rsidRPr="6F88ED31">
        <w:t xml:space="preserve"> The panel must cover the right population and period and leave sufficient data after exclusions. All four categories are scoped to the single DVH EXCL. HD market level (one market identifier per category, by design), so coverage is assessed on the temporal span, the brand and SKU counts, and the retained series. </w:t>
      </w:r>
      <w:commentRangeStart w:id="149"/>
      <w:r w:rsidRPr="6F88ED31">
        <w:t xml:space="preserve">The temporal span is 37–42 months (CSD 42, energidrikke 39, danskvand and RTD 37), with complete intermediate calendar years constituting the primary training window. In-scope brand counts are 136 (CSD), 49 (danskvand), 64 (energidrikke), and 93 (RTD); in-scope SKU counts are 7,668, 453, 577, and 511 respectively (Table 4.1). After the ≥30-month retention filter, 77 / 24 / 27 / 42 brands remain for benchmarking, with 3,077 / 885 / 1,007 / 1,543 observed brand-month rows. </w:t>
      </w:r>
      <w:commentRangeEnd w:id="149"/>
      <w:r w:rsidR="00663DCE" w:rsidRPr="6F88ED31">
        <w:rPr>
          <w:rStyle w:val="CommentReference"/>
          <w:sz w:val="24"/>
          <w:szCs w:val="24"/>
        </w:rPr>
        <w:commentReference w:id="149"/>
      </w:r>
      <w:r w:rsidRPr="6F88ED31">
        <w:t xml:space="preserve">A category-specific coverage caveat applies to </w:t>
      </w:r>
      <w:r w:rsidRPr="6F88ED31">
        <w:rPr>
          <w:b/>
          <w:bCs/>
        </w:rPr>
        <w:t>promotional coverage</w:t>
      </w:r>
      <w:r w:rsidRPr="6F88ED31">
        <w:t xml:space="preserve">: for </w:t>
      </w:r>
      <w:r w:rsidRPr="6F88ED31">
        <w:rPr>
          <w:b/>
          <w:bCs/>
        </w:rPr>
        <w:t>danskvand</w:t>
      </w:r>
      <w:r w:rsidRPr="6F88ED31">
        <w:t xml:space="preserve"> and </w:t>
      </w:r>
      <w:r w:rsidRPr="6F88ED31">
        <w:rPr>
          <w:b/>
          <w:bCs/>
        </w:rPr>
        <w:t>RTD</w:t>
      </w:r>
      <w:r w:rsidRPr="6F88ED31">
        <w:t xml:space="preserve"> the promotional variables are effectively absent (promo-zero), so the promotional features are unmeasured for those categories, an unmeasured-variable limitation in Saunders’ terms, carried forward to the modelling and discussion.</w:t>
      </w:r>
    </w:p>
    <w:p w14:paraId="3745E0EE" w14:textId="21A0899F" w:rsidR="6F88ED31" w:rsidRDefault="6F88ED31" w:rsidP="009B63AD">
      <w:pPr>
        <w:pStyle w:val="H3-Chapter"/>
      </w:pPr>
      <w:bookmarkStart w:id="150" w:name="_Toc239529409"/>
      <w:r w:rsidRPr="6F88ED31">
        <w:t>Precise Suitability</w:t>
      </w:r>
      <w:bookmarkEnd w:id="150"/>
    </w:p>
    <w:p w14:paraId="1FCA7A95" w14:textId="5B43943C" w:rsidR="6F88ED31" w:rsidRDefault="6F88ED31" w:rsidP="6F88ED31">
      <w:pPr>
        <w:spacing w:before="240" w:after="240"/>
      </w:pPr>
      <w:r w:rsidRPr="6F88ED31">
        <w:rPr>
          <w:b/>
          <w:bCs/>
        </w:rPr>
        <w:t>Reliability / dependability.</w:t>
      </w:r>
      <w:r w:rsidRPr="6F88ED31">
        <w:t xml:space="preserve"> </w:t>
      </w:r>
      <w:commentRangeStart w:id="151"/>
      <w:r w:rsidRPr="6F88ED31">
        <w:t>Nielsen is an established commercial panel provider whose continued operation depends on data credibility; its scanner data are therefore treated as reliable, while recognising that, as with any provider, definitions and collection conventions are fixed by Nielsen rather than by the researcher.</w:t>
      </w:r>
      <w:commentRangeEnd w:id="151"/>
      <w:r w:rsidR="00663DCE">
        <w:rPr>
          <w:rStyle w:val="CommentReference"/>
          <w:sz w:val="24"/>
          <w:szCs w:val="24"/>
        </w:rPr>
        <w:commentReference w:id="151"/>
      </w:r>
    </w:p>
    <w:p w14:paraId="615783B3" w14:textId="053EF45D" w:rsidR="6F88ED31" w:rsidRDefault="6F88ED31" w:rsidP="6F88ED31">
      <w:pPr>
        <w:spacing w:before="240" w:after="240"/>
      </w:pPr>
      <w:r w:rsidRPr="6F88ED31">
        <w:rPr>
          <w:b/>
          <w:bCs/>
        </w:rPr>
        <w:t>Validity / credibility.</w:t>
      </w:r>
      <w:r w:rsidRPr="6F88ED31">
        <w:t xml:space="preserve"> Credibility rests on how the data were collected and compiled (scanner capture aggregated to the market × product × period grain). Definitions (market aggregates such as DVH EXCL. HD, metric definitions, corporate attribution) are provider-set and are documented rather than altered.</w:t>
      </w:r>
    </w:p>
    <w:p w14:paraId="083F3AE9" w14:textId="2811ADC2" w:rsidR="6F88ED31" w:rsidRDefault="6F88ED31" w:rsidP="6F88ED31">
      <w:pPr>
        <w:spacing w:before="240" w:after="240"/>
      </w:pPr>
      <w:r w:rsidRPr="6F88ED31">
        <w:rPr>
          <w:b/>
          <w:bCs/>
        </w:rPr>
        <w:t>Measurement bias / trustworthiness.</w:t>
      </w:r>
      <w:r w:rsidRPr="6F88ED31">
        <w:t xml:space="preserve"> Three data patterns require explicit treatment; per-category figures, computed locally on the in-scope facts, are reported below: - </w:t>
      </w:r>
      <w:r w:rsidRPr="6F88ED31">
        <w:rPr>
          <w:i/>
          <w:iCs/>
        </w:rPr>
        <w:t>Promotional values</w:t>
      </w:r>
      <w:r w:rsidRPr="6F88ED31">
        <w:t xml:space="preserve">: where the </w:t>
      </w:r>
      <w:r w:rsidRPr="6F88ED31">
        <w:lastRenderedPageBreak/>
        <w:t xml:space="preserve">promotional metric exists (CSD and energidrikke) </w:t>
      </w:r>
      <w:commentRangeStart w:id="152"/>
      <w:r w:rsidRPr="6F88ED31">
        <w:t>it is fully populated (0.00% null), with the absence of promotional activity encoded as a zero rather than a null</w:t>
      </w:r>
      <w:commentRangeEnd w:id="152"/>
      <w:r w:rsidR="00663DCE" w:rsidRPr="6F88ED31">
        <w:rPr>
          <w:rStyle w:val="CommentReference"/>
          <w:sz w:val="24"/>
          <w:szCs w:val="24"/>
        </w:rPr>
        <w:commentReference w:id="152"/>
      </w:r>
      <w:r w:rsidRPr="6F88ED31">
        <w:t xml:space="preserve">; for </w:t>
      </w:r>
      <w:r w:rsidRPr="6F88ED31">
        <w:rPr>
          <w:b/>
          <w:bCs/>
        </w:rPr>
        <w:t>danskvand</w:t>
      </w:r>
      <w:r w:rsidRPr="6F88ED31">
        <w:t xml:space="preserve"> and </w:t>
      </w:r>
      <w:r w:rsidRPr="6F88ED31">
        <w:rPr>
          <w:b/>
          <w:bCs/>
        </w:rPr>
        <w:t>RTD</w:t>
      </w:r>
      <w:r w:rsidRPr="6F88ED31">
        <w:t xml:space="preserve"> the promotional column is absent entirely, collapsing to the promo-zero case above. - </w:t>
      </w:r>
      <w:commentRangeStart w:id="153"/>
      <w:r w:rsidRPr="6F88ED31">
        <w:rPr>
          <w:i/>
          <w:iCs/>
        </w:rPr>
        <w:t>Weighted-distribution nulls</w:t>
      </w:r>
      <w:r w:rsidRPr="6F88ED31">
        <w:t xml:space="preserve">: negligible across all categories </w:t>
      </w:r>
      <w:r w:rsidR="00FC1F62">
        <w:t>-</w:t>
      </w:r>
      <w:r w:rsidRPr="6F88ED31">
        <w:t xml:space="preserve"> 0.019% (CSD), 0.016% (danskvand), 0.093% (energidrikke), 0.000% (RTD). </w:t>
      </w:r>
      <w:commentRangeEnd w:id="153"/>
      <w:r w:rsidR="00663DCE" w:rsidRPr="6F88ED31">
        <w:rPr>
          <w:rStyle w:val="CommentReference"/>
          <w:sz w:val="24"/>
          <w:szCs w:val="24"/>
        </w:rPr>
        <w:commentReference w:id="153"/>
      </w:r>
      <w:r w:rsidRPr="6F88ED31">
        <w:t xml:space="preserve">These reflect products Nielsen does not track for distribution in a given period; they are imputed using a brand-and-market median, which preserves central tendency but ignores within-period time variation (a moderate limitation for niche brands, immaterial at these null rates). - </w:t>
      </w:r>
      <w:commentRangeStart w:id="154"/>
      <w:r w:rsidRPr="6F88ED31">
        <w:rPr>
          <w:i/>
          <w:iCs/>
        </w:rPr>
        <w:t>Negative and zero values</w:t>
      </w:r>
      <w:r w:rsidRPr="6F88ED31">
        <w:t xml:space="preserve">: negatives are return/correction adjustments standard in scanner data and are clipped to zero </w:t>
      </w:r>
      <w:r w:rsidR="00FC1F62">
        <w:t>-</w:t>
      </w:r>
      <w:r w:rsidRPr="6F88ED31">
        <w:t xml:space="preserve"> they are rare (CSD 58 rows, 0.031%; danskvand 14, 0.057%; energidrikke 16, 0.032%; RTD 10, 0.022%). </w:t>
      </w:r>
      <w:commentRangeEnd w:id="154"/>
      <w:r w:rsidR="00663DCE" w:rsidRPr="6F88ED31">
        <w:rPr>
          <w:rStyle w:val="CommentReference"/>
          <w:sz w:val="24"/>
          <w:szCs w:val="24"/>
        </w:rPr>
        <w:commentReference w:id="154"/>
      </w:r>
      <w:r w:rsidRPr="6F88ED31">
        <w:t xml:space="preserve">True zero-sales rows are likewise rare (CSD 12, danskvand 1, energidrikke 28, RTD 17) and are retained and flagged as genuine zeros, distinct from corrections. Core sales metrics are complete: </w:t>
      </w:r>
      <w:r w:rsidR="006F6EE5">
        <w:rPr>
          <w:rFonts w:ascii="Menlo" w:eastAsia="Menlo" w:hAnsi="Menlo" w:cs="Menlo"/>
        </w:rPr>
        <w:t>“sales_units”</w:t>
      </w:r>
      <w:r w:rsidRPr="6F88ED31">
        <w:t xml:space="preserve"> has 0.00% nulls in every category, confirmed locally.</w:t>
      </w:r>
    </w:p>
    <w:p w14:paraId="50BF4459" w14:textId="710D4263" w:rsidR="6F88ED31" w:rsidRDefault="6F88ED31" w:rsidP="00055079">
      <w:pPr>
        <w:pStyle w:val="H3-Chapter"/>
      </w:pPr>
      <w:bookmarkStart w:id="155" w:name="_Toc239529410"/>
      <w:r w:rsidRPr="00055079">
        <w:t>Forecasting</w:t>
      </w:r>
      <w:r w:rsidRPr="6F88ED31">
        <w:t xml:space="preserve"> Suitability</w:t>
      </w:r>
      <w:bookmarkEnd w:id="155"/>
    </w:p>
    <w:p w14:paraId="329B92D3" w14:textId="6F24D5D8" w:rsidR="6F88ED31" w:rsidRDefault="6F88ED31" w:rsidP="00897C7F">
      <w:pPr>
        <w:spacing w:before="240" w:after="240"/>
      </w:pPr>
      <w:r w:rsidRPr="6F88ED31">
        <w:t xml:space="preserve">The panel must support the forecasting models. The </w:t>
      </w:r>
      <w:commentRangeStart w:id="156"/>
      <w:r w:rsidRPr="6F88ED31">
        <w:t xml:space="preserve">37–42-month span exceeds the ARIMA minimum of roughly 24 periods for stable parameter identification and contains enough annual cycles for seasonality to be learned by both decomposition and gradient-boosted models. </w:t>
      </w:r>
      <w:commentRangeEnd w:id="156"/>
      <w:r w:rsidR="00663DCE" w:rsidRPr="6F88ED31">
        <w:rPr>
          <w:rStyle w:val="CommentReference"/>
          <w:sz w:val="24"/>
          <w:szCs w:val="24"/>
        </w:rPr>
        <w:commentReference w:id="156"/>
      </w:r>
      <w:r w:rsidRPr="6F88ED31">
        <w:t xml:space="preserve">Benchmarking (Chapter 6) is conducted on the brand series retained </w:t>
      </w:r>
      <w:commentRangeStart w:id="157"/>
      <w:r w:rsidRPr="6F88ED31">
        <w:t>by the ≥30-month filter (77 / 24 / 27 / 42 brands for CSD / danskvand / energidrikke / RTD), so that model comparisons are not confounded by very short series;</w:t>
      </w:r>
      <w:commentRangeEnd w:id="157"/>
      <w:r w:rsidR="00663DCE" w:rsidRPr="6F88ED31">
        <w:rPr>
          <w:rStyle w:val="CommentReference"/>
          <w:sz w:val="24"/>
          <w:szCs w:val="24"/>
        </w:rPr>
        <w:commentReference w:id="157"/>
      </w:r>
      <w:r w:rsidRPr="6F88ED31">
        <w:t xml:space="preserve"> missing months within a retained series are exposed on the regular monthly grid and handled natively by the models rather than imputed. A stricter, fully observed subset (brands present in every period) comprises 57 / 22 / 18 / 37 brands respectively. Applicability to shorter or intermittent series is a bound on external validity, not a claim of this thesis.</w:t>
      </w:r>
    </w:p>
    <w:p w14:paraId="085AA65B" w14:textId="0336318C" w:rsidR="6F88ED31" w:rsidRDefault="6F88ED31" w:rsidP="00055079">
      <w:pPr>
        <w:pStyle w:val="H2-Chapter"/>
      </w:pPr>
      <w:bookmarkStart w:id="158" w:name="_Toc239529411"/>
      <w:r w:rsidRPr="6F88ED31">
        <w:t xml:space="preserve">CSD </w:t>
      </w:r>
      <w:r w:rsidR="00FC1F62">
        <w:t>-</w:t>
      </w:r>
      <w:r w:rsidRPr="6F88ED31">
        <w:t xml:space="preserve"> Worked Category (EDA and Parameters)</w:t>
      </w:r>
      <w:bookmarkEnd w:id="158"/>
    </w:p>
    <w:p w14:paraId="434812C3" w14:textId="39ECA4EE" w:rsidR="6F88ED31" w:rsidRDefault="6F88ED31" w:rsidP="6F88ED31">
      <w:pPr>
        <w:spacing w:before="240" w:after="240"/>
      </w:pPr>
      <w:commentRangeStart w:id="159"/>
      <w:r w:rsidRPr="6F88ED31">
        <w:t xml:space="preserve">CSD is the worked category. The structural counts and the stationarity, seasonality, and autocorrelation statistics below are </w:t>
      </w:r>
      <w:r w:rsidRPr="6F88ED31">
        <w:rPr>
          <w:b/>
          <w:bCs/>
        </w:rPr>
        <w:t>recomputed locally under the DVH EXCL. HD scope</w:t>
      </w:r>
      <w:r w:rsidRPr="6F88ED31">
        <w:t xml:space="preserve"> (2026-06-23); the few items still taken from Brian’s all-markets audit are flagged. The other three categories are processed through the identical pipeline; per-category EDA replication under the corrected scope is pending (Section 4.6).</w:t>
      </w:r>
      <w:commentRangeEnd w:id="159"/>
      <w:r w:rsidR="00663DCE">
        <w:rPr>
          <w:rStyle w:val="CommentReference"/>
          <w:sz w:val="24"/>
          <w:szCs w:val="24"/>
        </w:rPr>
        <w:commentReference w:id="159"/>
      </w:r>
    </w:p>
    <w:p w14:paraId="19A66703" w14:textId="4591FAE1" w:rsidR="6F88ED31" w:rsidRDefault="6F88ED31" w:rsidP="00C63E44">
      <w:pPr>
        <w:pStyle w:val="H3-Chapter"/>
      </w:pPr>
      <w:bookmarkStart w:id="160" w:name="_Toc239529412"/>
      <w:commentRangeStart w:id="161"/>
      <w:r w:rsidRPr="6F88ED31">
        <w:lastRenderedPageBreak/>
        <w:t>Scope and Filtering</w:t>
      </w:r>
      <w:bookmarkEnd w:id="160"/>
    </w:p>
    <w:p w14:paraId="19A2A1AB" w14:textId="0AB141FD" w:rsidR="6F88ED31" w:rsidRDefault="6F88ED31" w:rsidP="6F88ED31">
      <w:pPr>
        <w:pStyle w:val="ListParagraph"/>
        <w:spacing w:after="0"/>
      </w:pPr>
      <w:r w:rsidRPr="6F88ED31">
        <w:rPr>
          <w:b/>
          <w:bCs/>
        </w:rPr>
        <w:t>Market scope</w:t>
      </w:r>
      <w:r w:rsidRPr="6F88ED31">
        <w:t xml:space="preserve">: </w:t>
      </w:r>
      <w:r w:rsidRPr="6F88ED31">
        <w:rPr>
          <w:rFonts w:ascii="Menlo" w:eastAsia="Menlo" w:hAnsi="Menlo" w:cs="Menlo"/>
        </w:rPr>
        <w:t>DVH EXCL. HD</w:t>
      </w:r>
      <w:r w:rsidRPr="6F88ED31">
        <w:t xml:space="preserve"> (single Nielsen market level; see header). 187,907 facts rows fall in scope.</w:t>
      </w:r>
    </w:p>
    <w:p w14:paraId="00A1F217" w14:textId="7B006087" w:rsidR="6F88ED31" w:rsidRDefault="6F88ED31" w:rsidP="6F88ED31">
      <w:pPr>
        <w:pStyle w:val="ListParagraph"/>
        <w:spacing w:after="0"/>
      </w:pPr>
      <w:r w:rsidRPr="6F88ED31">
        <w:rPr>
          <w:b/>
          <w:bCs/>
        </w:rPr>
        <w:t>Span</w:t>
      </w:r>
      <w:r w:rsidRPr="6F88ED31">
        <w:t>: 42 monthly periods (Oct 2022–Mar 2026) on Nielsen’s 4-4-5 week calendar. (Period identifiers are not calendar-monotonic, so the span is taken from the documented window, not raw min/max.)</w:t>
      </w:r>
    </w:p>
    <w:p w14:paraId="3F45944F" w14:textId="7C284B3B" w:rsidR="6F88ED31" w:rsidRDefault="6F88ED31" w:rsidP="6F88ED31">
      <w:pPr>
        <w:pStyle w:val="ListParagraph"/>
        <w:spacing w:after="0"/>
      </w:pPr>
      <w:r w:rsidRPr="6F88ED31">
        <w:rPr>
          <w:b/>
          <w:bCs/>
        </w:rPr>
        <w:t>Brands</w:t>
      </w:r>
      <w:r w:rsidRPr="6F88ED31">
        <w:t xml:space="preserve">: 136 total; the adopted filter </w:t>
      </w:r>
      <w:r w:rsidRPr="6F88ED31">
        <w:rPr>
          <w:rFonts w:ascii="Menlo" w:eastAsia="Menlo" w:hAnsi="Menlo" w:cs="Menlo"/>
        </w:rPr>
        <w:t>MIN_PERIODS ≥ 30</w:t>
      </w:r>
      <w:r w:rsidRPr="6F88ED31">
        <w:t xml:space="preserve"> (≥30 non-zero monthly observations) retains </w:t>
      </w:r>
      <w:r w:rsidRPr="6F88ED31">
        <w:rPr>
          <w:b/>
          <w:bCs/>
        </w:rPr>
        <w:t>77 brands</w:t>
      </w:r>
      <w:r w:rsidRPr="6F88ED31">
        <w:t xml:space="preserve"> and </w:t>
      </w:r>
      <w:r w:rsidRPr="6F88ED31">
        <w:rPr>
          <w:b/>
          <w:bCs/>
        </w:rPr>
        <w:t>3,077</w:t>
      </w:r>
      <w:r w:rsidRPr="6F88ED31">
        <w:t xml:space="preserve"> brand-month rows (of 3,789 total). A ≥40 filter would retain only 57 and is infeasible for the other three categories (37–39 periods → zero brands), so ≥30 is applied globally (Table 4.1). These figures are recomputed locally under DVH EXCL. HD and </w:t>
      </w:r>
      <w:r w:rsidRPr="6F88ED31">
        <w:rPr>
          <w:b/>
          <w:bCs/>
        </w:rPr>
        <w:t>supersede</w:t>
      </w:r>
      <w:r w:rsidRPr="6F88ED31">
        <w:t xml:space="preserve"> Brian’s all-markets values (143 → 62 brands; 4,040 rows), inflated by the market double-count.</w:t>
      </w:r>
    </w:p>
    <w:p w14:paraId="5FBF1455" w14:textId="28725C3D" w:rsidR="6F88ED31" w:rsidRDefault="6F88ED31" w:rsidP="6F88ED31">
      <w:pPr>
        <w:pStyle w:val="ListParagraph"/>
        <w:spacing w:after="0"/>
      </w:pPr>
      <w:r w:rsidRPr="6F88ED31">
        <w:rPr>
          <w:b/>
          <w:bCs/>
        </w:rPr>
        <w:t>Aggregation grain</w:t>
      </w:r>
      <w:r w:rsidRPr="6F88ED31">
        <w:t>: brand × month, positive sales only; weighted distribution averaged rather than summed (correct for an ACV metric).</w:t>
      </w:r>
      <w:commentRangeEnd w:id="161"/>
      <w:r w:rsidR="00663DCE">
        <w:rPr>
          <w:rStyle w:val="CommentReference"/>
          <w:sz w:val="24"/>
          <w:szCs w:val="24"/>
        </w:rPr>
        <w:commentReference w:id="161"/>
      </w:r>
    </w:p>
    <w:p w14:paraId="330D6410" w14:textId="2F0356D5" w:rsidR="6F88ED31" w:rsidRDefault="6F88ED31" w:rsidP="00DC649C">
      <w:pPr>
        <w:pStyle w:val="H3-Chapter"/>
      </w:pPr>
      <w:bookmarkStart w:id="162" w:name="_Toc239529413"/>
      <w:commentRangeStart w:id="163"/>
      <w:r w:rsidRPr="6F88ED31">
        <w:t>Stationarity</w:t>
      </w:r>
      <w:bookmarkEnd w:id="162"/>
    </w:p>
    <w:p w14:paraId="41650E5D" w14:textId="37113534" w:rsidR="6F88ED31" w:rsidRDefault="6F88ED31" w:rsidP="6F88ED31">
      <w:pPr>
        <w:pStyle w:val="ListParagraph"/>
        <w:spacing w:after="0"/>
      </w:pPr>
      <w:r w:rsidRPr="6F88ED31">
        <w:rPr>
          <w:b/>
          <w:bCs/>
        </w:rPr>
        <w:t>ADF test (aggregate monthly total, n = 42, DVH EXCL. HD)</w:t>
      </w:r>
      <w:r w:rsidRPr="6F88ED31">
        <w:t xml:space="preserve">: the level series is non-stationary in both raw (p = 0.360) and log form (p = 0.421); it becomes stationary only after first differencing (p &lt; 0.001) </w:t>
      </w:r>
      <w:r w:rsidR="00FC1F62">
        <w:t>-</w:t>
      </w:r>
      <w:r w:rsidRPr="6F88ED31">
        <w:t xml:space="preserve"> i.e. the series is difference-stationary, I(1). This </w:t>
      </w:r>
      <w:r w:rsidRPr="6F88ED31">
        <w:rPr>
          <w:b/>
          <w:bCs/>
        </w:rPr>
        <w:t>revises</w:t>
      </w:r>
      <w:r w:rsidRPr="6F88ED31">
        <w:t xml:space="preserve"> Brian’s all-markets finding that the log level was stationary (p = 0.028): that does not hold at the corrected scope. (ADF power is limited at n = 42.)</w:t>
      </w:r>
    </w:p>
    <w:p w14:paraId="4248ADC3" w14:textId="47490DDB" w:rsidR="6F88ED31" w:rsidRDefault="6F88ED31" w:rsidP="6F88ED31">
      <w:pPr>
        <w:pStyle w:val="ListParagraph"/>
        <w:spacing w:after="0"/>
      </w:pPr>
      <w:r w:rsidRPr="6F88ED31">
        <w:rPr>
          <w:b/>
          <w:bCs/>
        </w:rPr>
        <w:t>Treatment</w:t>
      </w:r>
      <w:r w:rsidRPr="6F88ED31">
        <w:t xml:space="preserve">: a natural-log transform is applied to </w:t>
      </w:r>
      <w:r w:rsidR="006F6EE5">
        <w:rPr>
          <w:rFonts w:ascii="Menlo" w:eastAsia="Menlo" w:hAnsi="Menlo" w:cs="Menlo"/>
        </w:rPr>
        <w:t>“sales_units”</w:t>
      </w:r>
      <w:r w:rsidRPr="6F88ED31">
        <w:t xml:space="preserve"> to stabilise variance; non-stationarity in the mean is handled by </w:t>
      </w:r>
      <w:r w:rsidRPr="6F88ED31">
        <w:rPr>
          <w:b/>
          <w:bCs/>
        </w:rPr>
        <w:t>differencing</w:t>
      </w:r>
      <w:r w:rsidRPr="6F88ED31">
        <w:t xml:space="preserve"> for ARIMA and by </w:t>
      </w:r>
      <w:r w:rsidRPr="6F88ED31">
        <w:rPr>
          <w:b/>
          <w:bCs/>
        </w:rPr>
        <w:t>lagged/rolling features</w:t>
      </w:r>
      <w:r w:rsidRPr="6F88ED31">
        <w:t xml:space="preserve"> for the tree models (which do not require a stationary level). NaN is preserved for non-positive/missing values rather than imputed.</w:t>
      </w:r>
      <w:commentRangeEnd w:id="163"/>
      <w:r w:rsidR="00663DCE">
        <w:rPr>
          <w:rStyle w:val="CommentReference"/>
          <w:sz w:val="24"/>
          <w:szCs w:val="24"/>
        </w:rPr>
        <w:commentReference w:id="163"/>
      </w:r>
    </w:p>
    <w:p w14:paraId="0832C000" w14:textId="22292259" w:rsidR="6F88ED31" w:rsidRDefault="6F88ED31" w:rsidP="00DC649C">
      <w:pPr>
        <w:pStyle w:val="H3-Chapter"/>
      </w:pPr>
      <w:bookmarkStart w:id="164" w:name="_Toc239529414"/>
      <w:commentRangeStart w:id="165"/>
      <w:r w:rsidRPr="6F88ED31">
        <w:t>Seasonality</w:t>
      </w:r>
      <w:bookmarkEnd w:id="164"/>
    </w:p>
    <w:p w14:paraId="69AFBABE" w14:textId="379B78AA" w:rsidR="6F88ED31" w:rsidRDefault="6F88ED31" w:rsidP="6F88ED31">
      <w:pPr>
        <w:pStyle w:val="ListParagraph"/>
        <w:spacing w:after="0"/>
      </w:pPr>
      <w:r w:rsidRPr="6F88ED31">
        <w:rPr>
          <w:b/>
          <w:bCs/>
        </w:rPr>
        <w:t>Peak months (share of annual units, DVH EXCL. HD)</w:t>
      </w:r>
      <w:r w:rsidRPr="6F88ED31">
        <w:t>: December (12.8%), March (10.9%), June (8.9%); September is next at 8.5%.</w:t>
      </w:r>
    </w:p>
    <w:p w14:paraId="63C7DA3B" w14:textId="5E879204" w:rsidR="6F88ED31" w:rsidRDefault="6F88ED31" w:rsidP="6F88ED31">
      <w:pPr>
        <w:pStyle w:val="ListParagraph"/>
        <w:spacing w:after="0"/>
      </w:pPr>
      <w:r w:rsidRPr="6F88ED31">
        <w:rPr>
          <w:b/>
          <w:bCs/>
        </w:rPr>
        <w:t>Peak-month indicator</w:t>
      </w:r>
      <w:r w:rsidRPr="6F88ED31">
        <w:t xml:space="preserve">: </w:t>
      </w:r>
      <w:r w:rsidRPr="6F88ED31">
        <w:rPr>
          <w:rFonts w:ascii="Menlo" w:eastAsia="Menlo" w:hAnsi="Menlo" w:cs="Menlo"/>
        </w:rPr>
        <w:t>PEAK_MONTHS</w:t>
      </w:r>
      <w:r w:rsidRPr="6F88ED31">
        <w:t xml:space="preserve"> </w:t>
      </w:r>
      <w:r w:rsidR="00FC1F62">
        <w:t>-</w:t>
      </w:r>
      <w:r w:rsidRPr="6F88ED31">
        <w:t xml:space="preserve"> months whose mean </w:t>
      </w:r>
      <w:r w:rsidR="006F6EE5">
        <w:rPr>
          <w:rFonts w:ascii="Menlo" w:eastAsia="Menlo" w:hAnsi="Menlo" w:cs="Menlo"/>
        </w:rPr>
        <w:t>“sales_units”</w:t>
      </w:r>
      <w:r w:rsidRPr="6F88ED31">
        <w:t xml:space="preserve"> exceeds the category’s overall mean by more than 10%, measured per category. For CSD this gives {3, 6, 9, 12}. </w:t>
      </w:r>
    </w:p>
    <w:p w14:paraId="01E7759A" w14:textId="505B8336" w:rsidR="6F88ED31" w:rsidRDefault="6F88ED31" w:rsidP="6F88ED31">
      <w:pPr>
        <w:pStyle w:val="ListParagraph"/>
        <w:spacing w:after="0"/>
      </w:pPr>
      <w:r w:rsidRPr="6F88ED31">
        <w:t xml:space="preserve">Renamed from </w:t>
      </w:r>
      <w:r w:rsidRPr="6F88ED31">
        <w:rPr>
          <w:rFonts w:ascii="Menlo" w:eastAsia="Menlo" w:hAnsi="Menlo" w:cs="Menlo"/>
        </w:rPr>
        <w:t>HOLIDAY_MONTHS</w:t>
      </w:r>
      <w:r w:rsidRPr="6F88ED31">
        <w:t xml:space="preserve"> (2026-08-18). No holiday calendar is an input to the pipeline, so the former name asserted a cause the computation never established. The evidence often contradicts it: CSD’s peaks are the quarter-end months, consistent with retail trade loading rather than holidays.</w:t>
      </w:r>
    </w:p>
    <w:p w14:paraId="67C5BA8E" w14:textId="0E539046" w:rsidR="6F88ED31" w:rsidRDefault="6F88ED31" w:rsidP="6F88ED31">
      <w:pPr>
        <w:pStyle w:val="ListParagraph"/>
        <w:spacing w:after="0"/>
      </w:pPr>
      <w:r w:rsidRPr="6F88ED31">
        <w:rPr>
          <w:b/>
          <w:bCs/>
        </w:rPr>
        <w:t>Now verified per category</w:t>
      </w:r>
      <w:r w:rsidRPr="6F88ED31">
        <w:t xml:space="preserve">, resolving the open question: CSD {3, 6, 9, 12}; Danskvand {6, 7, 8, 9} (summer </w:t>
      </w:r>
      <w:r w:rsidR="00FC1F62">
        <w:t>-</w:t>
      </w:r>
      <w:r w:rsidRPr="6F88ED31">
        <w:t xml:space="preserve"> bottled water); Energidrikke {3, 6, 9} (quarter-ends, </w:t>
      </w:r>
      <w:r w:rsidRPr="6F88ED31">
        <w:rPr>
          <w:b/>
          <w:bCs/>
        </w:rPr>
        <w:t>no December peak</w:t>
      </w:r>
      <w:r w:rsidRPr="6F88ED31">
        <w:t>); RTD {5, 6, 12}. Four distinct seasonal profiles, each commercially plausible for its category.</w:t>
      </w:r>
    </w:p>
    <w:p w14:paraId="4DDF72C1" w14:textId="46D89CBC" w:rsidR="6F88ED31" w:rsidRDefault="6F88ED31" w:rsidP="6F88ED31">
      <w:pPr>
        <w:pStyle w:val="ListParagraph"/>
        <w:spacing w:after="0"/>
      </w:pPr>
      <w:r w:rsidRPr="6F88ED31">
        <w:lastRenderedPageBreak/>
        <w:t xml:space="preserve">The earlier </w:t>
      </w:r>
      <w:r w:rsidRPr="6F88ED31">
        <w:rPr>
          <w:rFonts w:ascii="Menlo" w:eastAsia="Menlo" w:hAnsi="Menlo" w:cs="Menlo"/>
        </w:rPr>
        <w:t>{3, 6, 12}</w:t>
      </w:r>
      <w:r w:rsidRPr="6F88ED31">
        <w:t xml:space="preserve"> came from a top-quartile rule on monthly </w:t>
      </w:r>
      <w:r w:rsidRPr="6F88ED31">
        <w:rPr>
          <w:i/>
          <w:iCs/>
        </w:rPr>
        <w:t>totals</w:t>
      </w:r>
      <w:r w:rsidRPr="6F88ED31">
        <w:t xml:space="preserve">, which is confounded by how many brands were active in a month. The current rule uses means, which is not </w:t>
      </w:r>
      <w:r w:rsidR="00FC1F62">
        <w:t>-</w:t>
      </w:r>
      <w:r w:rsidRPr="6F88ED31">
        <w:t xml:space="preserve"> the panel is unbalanced by construction. September enters CSD’s set under the corrected rule.</w:t>
      </w:r>
      <w:commentRangeEnd w:id="165"/>
      <w:r w:rsidR="00663DCE">
        <w:rPr>
          <w:rStyle w:val="CommentReference"/>
          <w:sz w:val="24"/>
          <w:szCs w:val="24"/>
        </w:rPr>
        <w:commentReference w:id="165"/>
      </w:r>
    </w:p>
    <w:p w14:paraId="2B01E819" w14:textId="08E08E44" w:rsidR="6F88ED31" w:rsidRDefault="6F88ED31" w:rsidP="00DC649C">
      <w:pPr>
        <w:pStyle w:val="H3-Chapter"/>
      </w:pPr>
      <w:bookmarkStart w:id="166" w:name="_Toc239529415"/>
      <w:commentRangeStart w:id="167"/>
      <w:r w:rsidRPr="6F88ED31">
        <w:t>Autocorrelation and Lag Structure</w:t>
      </w:r>
      <w:bookmarkEnd w:id="166"/>
    </w:p>
    <w:p w14:paraId="22728DD1" w14:textId="0636BF2E" w:rsidR="6F88ED31" w:rsidRDefault="6F88ED31" w:rsidP="6F88ED31">
      <w:pPr>
        <w:pStyle w:val="ListParagraph"/>
        <w:spacing w:after="0"/>
      </w:pPr>
      <w:r w:rsidRPr="6F88ED31">
        <w:rPr>
          <w:b/>
          <w:bCs/>
        </w:rPr>
        <w:t>Lag set</w:t>
      </w:r>
      <w:r w:rsidRPr="6F88ED31">
        <w:t xml:space="preserve">: </w:t>
      </w:r>
      <w:r w:rsidRPr="6F88ED31">
        <w:rPr>
          <w:rFonts w:ascii="Menlo" w:eastAsia="Menlo" w:hAnsi="Menlo" w:cs="Menlo"/>
        </w:rPr>
        <w:t>LAGS = (1, 2, 3, 4, 8, 13)</w:t>
      </w:r>
      <w:r w:rsidRPr="6F88ED31">
        <w:t xml:space="preserve"> and </w:t>
      </w:r>
      <w:r w:rsidRPr="6F88ED31">
        <w:rPr>
          <w:rFonts w:ascii="Menlo" w:eastAsia="Menlo" w:hAnsi="Menlo" w:cs="Menlo"/>
        </w:rPr>
        <w:t>ROLLING_WINDOWS = (4, 13)</w:t>
      </w:r>
      <w:r w:rsidRPr="6F88ED31">
        <w:t xml:space="preserve"> (4-month and ~annual cycles on the Nielsen calendar).</w:t>
      </w:r>
    </w:p>
    <w:p w14:paraId="5898B34D" w14:textId="7F5817AB" w:rsidR="6F88ED31" w:rsidRDefault="6F88ED31" w:rsidP="6F88ED31">
      <w:pPr>
        <w:pStyle w:val="ListParagraph"/>
        <w:spacing w:after="0"/>
      </w:pPr>
      <w:r w:rsidRPr="6F88ED31">
        <w:rPr>
          <w:b/>
          <w:bCs/>
        </w:rPr>
        <w:t>Autocorrelation (recomputed, DVH EXCL. HD)</w:t>
      </w:r>
      <w:r w:rsidRPr="6F88ED31">
        <w:t xml:space="preserve">: for the top brand by units (HARBOE, n = 42) the log-series ACF is +0.26 (lag 1), +0.47 (lag 3), and ≈0 (lag 13) </w:t>
      </w:r>
      <w:r w:rsidR="00FC1F62">
        <w:t>-</w:t>
      </w:r>
      <w:r w:rsidRPr="6F88ED31">
        <w:t xml:space="preserve"> a strong quarterly (lag-3) signal but a weak annual (lag-13) one for this brand. Lag structure is clearly brand-dependent, so a single global lag set is a simplification; per-brand optimisation is out of scope. This </w:t>
      </w:r>
      <w:r w:rsidRPr="6F88ED31">
        <w:rPr>
          <w:b/>
          <w:bCs/>
        </w:rPr>
        <w:t>revises</w:t>
      </w:r>
      <w:r w:rsidRPr="6F88ED31">
        <w:t xml:space="preserve"> Brian’s Coca-Cola example (lag-1 = −0.399), which was computed on the inflated all-markets series. </w:t>
      </w:r>
      <w:r w:rsidRPr="6F88ED31">
        <w:rPr>
          <w:i/>
          <w:iCs/>
        </w:rPr>
        <w:t>Method note</w:t>
      </w:r>
      <w:r w:rsidRPr="6F88ED31">
        <w:t>: the per-category figures in §4.3.6 (CSD lag-1 +0.78) use a pooled, brand-demeaned log series across all retained brands, whereas the HARBOE figures here are a single-brand series; the pooled estimate is larger because demeaning removes between-brand level differences and leaves the common short-horizon dynamics. Both are reported; the qualitative conclusion (positive short-horizon, near-zero annual carry) is robust to the method.</w:t>
      </w:r>
    </w:p>
    <w:p w14:paraId="163F6222" w14:textId="71D8C196" w:rsidR="6F88ED31" w:rsidRDefault="6F88ED31" w:rsidP="6F88ED31">
      <w:pPr>
        <w:pStyle w:val="ListParagraph"/>
        <w:spacing w:after="0"/>
      </w:pPr>
      <w:r w:rsidRPr="6F88ED31">
        <w:rPr>
          <w:b/>
          <w:bCs/>
        </w:rPr>
        <w:t>Promotional intensity</w:t>
      </w:r>
      <w:r w:rsidRPr="6F88ED31">
        <w:t>: strongly correlated with sales units, confirmed under DVH EXCL. HD at r = 0.937 (n = 2,442 promo-bearing brand-month rows), closely matching Brian’s all-markets value (r = 0.941); the relationship is robust to market scope. For energidrikke the promotional signal is even stronger (r = 0.988); danskvand and RTD carry no promotional data (promo-zero).</w:t>
      </w:r>
      <w:commentRangeEnd w:id="167"/>
      <w:r w:rsidR="00663DCE">
        <w:rPr>
          <w:rStyle w:val="CommentReference"/>
          <w:sz w:val="24"/>
          <w:szCs w:val="24"/>
        </w:rPr>
        <w:commentReference w:id="167"/>
      </w:r>
    </w:p>
    <w:p w14:paraId="2D76A2E3" w14:textId="114230ED" w:rsidR="6F88ED31" w:rsidRDefault="6F88ED31" w:rsidP="00DC649C">
      <w:pPr>
        <w:pStyle w:val="H3-Chapter"/>
      </w:pPr>
      <w:bookmarkStart w:id="168" w:name="_Toc239529416"/>
      <w:commentRangeStart w:id="169"/>
      <w:r w:rsidRPr="6F88ED31">
        <w:t>Parameter Summary</w:t>
      </w:r>
      <w:bookmarkEnd w:id="168"/>
      <w:commentRangeEnd w:id="169"/>
      <w:r w:rsidR="00663DCE">
        <w:rPr>
          <w:rStyle w:val="CommentReference"/>
          <w:sz w:val="28"/>
          <w:szCs w:val="28"/>
        </w:rPr>
        <w:commentReference w:id="169"/>
      </w:r>
    </w:p>
    <w:tbl>
      <w:tblPr>
        <w:tblStyle w:val="ThesisTable"/>
        <w:tblW w:w="0" w:type="auto"/>
        <w:tblLook w:val="06A0" w:firstRow="1" w:lastRow="0" w:firstColumn="1" w:lastColumn="0" w:noHBand="1" w:noVBand="1"/>
      </w:tblPr>
      <w:tblGrid>
        <w:gridCol w:w="1985"/>
        <w:gridCol w:w="3260"/>
        <w:gridCol w:w="2693"/>
        <w:gridCol w:w="1694"/>
      </w:tblGrid>
      <w:tr w:rsidR="6F88ED31" w14:paraId="2883FEFA" w14:textId="77777777" w:rsidTr="002543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tcPr>
          <w:p w14:paraId="0BB6D745" w14:textId="4FDB5367" w:rsidR="6F88ED31" w:rsidRDefault="6F88ED31" w:rsidP="007A41B2">
            <w:pPr>
              <w:pStyle w:val="Table-Content"/>
            </w:pPr>
            <w:r w:rsidRPr="6F88ED31">
              <w:lastRenderedPageBreak/>
              <w:t>Parameter</w:t>
            </w:r>
          </w:p>
        </w:tc>
        <w:tc>
          <w:tcPr>
            <w:tcW w:w="3260" w:type="dxa"/>
          </w:tcPr>
          <w:p w14:paraId="54956B21" w14:textId="26CBD3C9" w:rsidR="6F88ED31" w:rsidRDefault="6F88ED31" w:rsidP="007A41B2">
            <w:pPr>
              <w:pStyle w:val="Table-Content"/>
              <w:cnfStyle w:val="100000000000" w:firstRow="1" w:lastRow="0" w:firstColumn="0" w:lastColumn="0" w:oddVBand="0" w:evenVBand="0" w:oddHBand="0" w:evenHBand="0" w:firstRowFirstColumn="0" w:firstRowLastColumn="0" w:lastRowFirstColumn="0" w:lastRowLastColumn="0"/>
            </w:pPr>
            <w:r w:rsidRPr="6F88ED31">
              <w:t>Value (CSD)</w:t>
            </w:r>
          </w:p>
        </w:tc>
        <w:tc>
          <w:tcPr>
            <w:tcW w:w="2693" w:type="dxa"/>
          </w:tcPr>
          <w:p w14:paraId="5566332F" w14:textId="4A5D8937" w:rsidR="6F88ED31" w:rsidRDefault="6F88ED31" w:rsidP="007A41B2">
            <w:pPr>
              <w:pStyle w:val="Table-Content"/>
              <w:cnfStyle w:val="100000000000" w:firstRow="1" w:lastRow="0" w:firstColumn="0" w:lastColumn="0" w:oddVBand="0" w:evenVBand="0" w:oddHBand="0" w:evenHBand="0" w:firstRowFirstColumn="0" w:firstRowLastColumn="0" w:lastRowFirstColumn="0" w:lastRowLastColumn="0"/>
            </w:pPr>
            <w:r w:rsidRPr="6F88ED31">
              <w:t>Basis</w:t>
            </w:r>
          </w:p>
        </w:tc>
        <w:tc>
          <w:tcPr>
            <w:tcW w:w="1694" w:type="dxa"/>
          </w:tcPr>
          <w:p w14:paraId="54E3AF58" w14:textId="1FB85FBD" w:rsidR="6F88ED31" w:rsidRDefault="6F88ED31" w:rsidP="007A41B2">
            <w:pPr>
              <w:pStyle w:val="Table-Content"/>
              <w:cnfStyle w:val="100000000000" w:firstRow="1" w:lastRow="0" w:firstColumn="0" w:lastColumn="0" w:oddVBand="0" w:evenVBand="0" w:oddHBand="0" w:evenHBand="0" w:firstRowFirstColumn="0" w:firstRowLastColumn="0" w:lastRowFirstColumn="0" w:lastRowLastColumn="0"/>
            </w:pPr>
            <w:r w:rsidRPr="6F88ED31">
              <w:t>Status</w:t>
            </w:r>
          </w:p>
        </w:tc>
      </w:tr>
      <w:tr w:rsidR="6F88ED31" w14:paraId="18DBD11B"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25043D91" w14:textId="30D031F4" w:rsidR="6F88ED31" w:rsidRDefault="6F88ED31" w:rsidP="007A41B2">
            <w:pPr>
              <w:pStyle w:val="Table-Content"/>
            </w:pPr>
            <w:r w:rsidRPr="6F88ED31">
              <w:rPr>
                <w:rFonts w:ascii="Menlo" w:eastAsia="Menlo" w:hAnsi="Menlo" w:cs="Menlo"/>
              </w:rPr>
              <w:t>MIN_PERIODS</w:t>
            </w:r>
          </w:p>
        </w:tc>
        <w:tc>
          <w:tcPr>
            <w:tcW w:w="3260" w:type="dxa"/>
          </w:tcPr>
          <w:p w14:paraId="0268DF38" w14:textId="459F9801"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30 (global)</w:t>
            </w:r>
          </w:p>
        </w:tc>
        <w:tc>
          <w:tcPr>
            <w:tcW w:w="2693" w:type="dxa"/>
          </w:tcPr>
          <w:p w14:paraId="2D949793" w14:textId="2C3645D0"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feasibility (other cats have 37–39 periods) + quality</w:t>
            </w:r>
          </w:p>
        </w:tc>
        <w:tc>
          <w:tcPr>
            <w:tcW w:w="1694" w:type="dxa"/>
          </w:tcPr>
          <w:p w14:paraId="6A281271" w14:textId="2ADA33B6"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adopted</w:t>
            </w:r>
          </w:p>
        </w:tc>
      </w:tr>
      <w:tr w:rsidR="6F88ED31" w14:paraId="716C6DFA"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4EBFC55B" w14:textId="594F75D2" w:rsidR="6F88ED31" w:rsidRDefault="6F88ED31" w:rsidP="007A41B2">
            <w:pPr>
              <w:pStyle w:val="Table-Content"/>
            </w:pPr>
            <w:r w:rsidRPr="6F88ED31">
              <w:rPr>
                <w:rFonts w:ascii="Menlo" w:eastAsia="Menlo" w:hAnsi="Menlo" w:cs="Menlo"/>
              </w:rPr>
              <w:t>LAGS</w:t>
            </w:r>
          </w:p>
        </w:tc>
        <w:tc>
          <w:tcPr>
            <w:tcW w:w="3260" w:type="dxa"/>
          </w:tcPr>
          <w:p w14:paraId="4DB00BBE" w14:textId="30408DBC"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1, 2, 3, 4, 8, 13</w:t>
            </w:r>
          </w:p>
        </w:tc>
        <w:tc>
          <w:tcPr>
            <w:tcW w:w="2693" w:type="dxa"/>
          </w:tcPr>
          <w:p w14:paraId="4BEC237F" w14:textId="2476F858"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ACF/PACF inspection</w:t>
            </w:r>
          </w:p>
        </w:tc>
        <w:tc>
          <w:tcPr>
            <w:tcW w:w="1694" w:type="dxa"/>
          </w:tcPr>
          <w:p w14:paraId="5ADF09E9" w14:textId="0931B191"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empirical; needs prose justification</w:t>
            </w:r>
          </w:p>
        </w:tc>
      </w:tr>
      <w:tr w:rsidR="6F88ED31" w14:paraId="6780E6BA"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2F2EB92F" w14:textId="3D0ED25B" w:rsidR="6F88ED31" w:rsidRDefault="6F88ED31" w:rsidP="007A41B2">
            <w:pPr>
              <w:pStyle w:val="Table-Content"/>
            </w:pPr>
            <w:r w:rsidRPr="6F88ED31">
              <w:rPr>
                <w:rFonts w:ascii="Menlo" w:eastAsia="Menlo" w:hAnsi="Menlo" w:cs="Menlo"/>
              </w:rPr>
              <w:t>ROLLING_WINDOWS</w:t>
            </w:r>
          </w:p>
        </w:tc>
        <w:tc>
          <w:tcPr>
            <w:tcW w:w="3260" w:type="dxa"/>
          </w:tcPr>
          <w:p w14:paraId="265DDF2F" w14:textId="31131B22"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4, 13</w:t>
            </w:r>
          </w:p>
        </w:tc>
        <w:tc>
          <w:tcPr>
            <w:tcW w:w="2693" w:type="dxa"/>
          </w:tcPr>
          <w:p w14:paraId="1E828652" w14:textId="49EFFED2"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4-month + annual cycle</w:t>
            </w:r>
          </w:p>
        </w:tc>
        <w:tc>
          <w:tcPr>
            <w:tcW w:w="1694" w:type="dxa"/>
          </w:tcPr>
          <w:p w14:paraId="444252C3" w14:textId="225A34EB"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empirical</w:t>
            </w:r>
          </w:p>
        </w:tc>
      </w:tr>
      <w:tr w:rsidR="6F88ED31" w14:paraId="791D0BD9"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1E183AC9" w14:textId="3AD8E5EF" w:rsidR="6F88ED31" w:rsidRDefault="6F88ED31" w:rsidP="007A41B2">
            <w:pPr>
              <w:pStyle w:val="Table-Content"/>
            </w:pPr>
            <w:r w:rsidRPr="6F88ED31">
              <w:rPr>
                <w:rFonts w:ascii="Menlo" w:eastAsia="Menlo" w:hAnsi="Menlo" w:cs="Menlo"/>
              </w:rPr>
              <w:t>PEAK_MONTHS</w:t>
            </w:r>
          </w:p>
        </w:tc>
        <w:tc>
          <w:tcPr>
            <w:tcW w:w="3260" w:type="dxa"/>
          </w:tcPr>
          <w:p w14:paraId="70EA8CD6" w14:textId="752E0E96"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per category: CSD 3,6,9,12; Danskvand 6,7,8,9; Energidrikke 3,6,9; RTD 5,6,12</w:t>
            </w:r>
          </w:p>
        </w:tc>
        <w:tc>
          <w:tcPr>
            <w:tcW w:w="2693" w:type="dxa"/>
          </w:tcPr>
          <w:p w14:paraId="32D5A5FB" w14:textId="0B9E2F30"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mean monthly units &gt;10% above the category mean</w:t>
            </w:r>
          </w:p>
        </w:tc>
        <w:tc>
          <w:tcPr>
            <w:tcW w:w="1694" w:type="dxa"/>
          </w:tcPr>
          <w:p w14:paraId="5D94139C" w14:textId="60721FFA"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derived per category</w:t>
            </w:r>
          </w:p>
        </w:tc>
      </w:tr>
      <w:tr w:rsidR="6F88ED31" w14:paraId="71CFC164"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6EC8B140" w14:textId="07F3BDB7" w:rsidR="6F88ED31" w:rsidRDefault="6F88ED31" w:rsidP="007A41B2">
            <w:pPr>
              <w:pStyle w:val="Table-Content"/>
            </w:pPr>
            <w:r>
              <w:t>log transform</w:t>
            </w:r>
          </w:p>
        </w:tc>
        <w:tc>
          <w:tcPr>
            <w:tcW w:w="3260" w:type="dxa"/>
          </w:tcPr>
          <w:p w14:paraId="4138AE95" w14:textId="2C176E9C"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 xml:space="preserve">applied to </w:t>
            </w:r>
            <w:r w:rsidR="006F6EE5">
              <w:rPr>
                <w:rFonts w:ascii="Menlo" w:eastAsia="Menlo" w:hAnsi="Menlo" w:cs="Menlo"/>
              </w:rPr>
              <w:t>“sales_units”</w:t>
            </w:r>
          </w:p>
        </w:tc>
        <w:tc>
          <w:tcPr>
            <w:tcW w:w="2693" w:type="dxa"/>
          </w:tcPr>
          <w:p w14:paraId="0A352BED" w14:textId="038BACB7"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variance stabilisation; series is I(1), diff-stationary (ADF p&lt;0.001)</w:t>
            </w:r>
          </w:p>
        </w:tc>
        <w:tc>
          <w:tcPr>
            <w:tcW w:w="1694" w:type="dxa"/>
          </w:tcPr>
          <w:p w14:paraId="441FDC2F" w14:textId="6A94B6F2"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confirmed</w:t>
            </w:r>
          </w:p>
        </w:tc>
      </w:tr>
      <w:tr w:rsidR="6F88ED31" w14:paraId="67F1CBA1"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439D150F" w14:textId="4E823F05" w:rsidR="6F88ED31" w:rsidRDefault="6F88ED31" w:rsidP="007A41B2">
            <w:pPr>
              <w:pStyle w:val="Table-Content"/>
            </w:pPr>
            <w:r>
              <w:t>Train / Val / Test</w:t>
            </w:r>
          </w:p>
        </w:tc>
        <w:tc>
          <w:tcPr>
            <w:tcW w:w="3260" w:type="dxa"/>
          </w:tcPr>
          <w:p w14:paraId="36040354" w14:textId="688E8659"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24 / 6 / 12 months</w:t>
            </w:r>
          </w:p>
        </w:tc>
        <w:tc>
          <w:tcPr>
            <w:tcW w:w="2693" w:type="dxa"/>
          </w:tcPr>
          <w:p w14:paraId="55F234F4" w14:textId="6DEE6DDF"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forward-chaining (Section 4.5)</w:t>
            </w:r>
          </w:p>
        </w:tc>
        <w:tc>
          <w:tcPr>
            <w:tcW w:w="1694" w:type="dxa"/>
          </w:tcPr>
          <w:p w14:paraId="40E85D46" w14:textId="424BC164"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confirmed</w:t>
            </w:r>
          </w:p>
        </w:tc>
      </w:tr>
    </w:tbl>
    <w:p w14:paraId="48EE7FA8" w14:textId="0EAE2885" w:rsidR="00055079" w:rsidRDefault="00055079">
      <w:pPr>
        <w:pStyle w:val="Caption"/>
      </w:pPr>
      <w:r>
        <w:br/>
      </w:r>
      <w:bookmarkStart w:id="170" w:name="_Toc239527397"/>
      <w:r w:rsidRPr="00055079">
        <w:rPr>
          <w:b/>
          <w:bCs/>
        </w:rPr>
        <w:t xml:space="preserve">Table </w:t>
      </w:r>
      <w:r w:rsidRPr="00055079">
        <w:rPr>
          <w:b/>
          <w:bCs/>
        </w:rPr>
        <w:fldChar w:fldCharType="begin"/>
      </w:r>
      <w:r w:rsidRPr="00055079">
        <w:rPr>
          <w:b/>
          <w:bCs/>
        </w:rPr>
        <w:instrText xml:space="preserve"> SEQ Table \* ARABIC </w:instrText>
      </w:r>
      <w:r w:rsidRPr="00055079">
        <w:rPr>
          <w:b/>
          <w:bCs/>
        </w:rPr>
        <w:fldChar w:fldCharType="separate"/>
      </w:r>
      <w:r w:rsidR="00092A2B">
        <w:rPr>
          <w:b/>
          <w:bCs/>
        </w:rPr>
        <w:t>2</w:t>
      </w:r>
      <w:r w:rsidRPr="00055079">
        <w:rPr>
          <w:b/>
          <w:bCs/>
        </w:rPr>
        <w:fldChar w:fldCharType="end"/>
      </w:r>
      <w:r>
        <w:t xml:space="preserve"> - EDA Parameter Overview</w:t>
      </w:r>
      <w:bookmarkEnd w:id="170"/>
    </w:p>
    <w:p w14:paraId="58DB8316" w14:textId="2B2D7606" w:rsidR="00457D9A" w:rsidRDefault="6F88ED31" w:rsidP="6F88ED31">
      <w:pPr>
        <w:spacing w:before="240" w:after="240"/>
      </w:pPr>
      <w:r w:rsidRPr="6F88ED31">
        <w:t>These parameters are EDA-driven rather than theory-first; their academic justification is developed in the modelling chapter, and their empirical (not theoretical) origin is stated honestly as a limitation.</w:t>
      </w:r>
    </w:p>
    <w:p w14:paraId="0A1596FB" w14:textId="77777777" w:rsidR="00457D9A" w:rsidRDefault="00457D9A">
      <w:pPr>
        <w:spacing w:line="259" w:lineRule="auto"/>
        <w:jc w:val="left"/>
      </w:pPr>
      <w:r>
        <w:br w:type="page"/>
      </w:r>
    </w:p>
    <w:p w14:paraId="38B9E578" w14:textId="5643D6A1" w:rsidR="6F88ED31" w:rsidRDefault="6F88ED31" w:rsidP="00DC649C">
      <w:pPr>
        <w:pStyle w:val="H3-Chapter"/>
      </w:pPr>
      <w:bookmarkStart w:id="171" w:name="_Toc239529417"/>
      <w:r w:rsidRPr="6F88ED31">
        <w:lastRenderedPageBreak/>
        <w:t xml:space="preserve">Per-category EDA </w:t>
      </w:r>
      <w:r w:rsidR="00FC1F62">
        <w:t>-</w:t>
      </w:r>
      <w:r w:rsidRPr="6F88ED31">
        <w:t xml:space="preserve"> danskvand, energidrikke, RTD</w:t>
      </w:r>
      <w:bookmarkEnd w:id="171"/>
    </w:p>
    <w:p w14:paraId="62EAA0BF" w14:textId="1B93CB98" w:rsidR="6F88ED31" w:rsidRDefault="6F88ED31" w:rsidP="6F88ED31">
      <w:pPr>
        <w:spacing w:before="240" w:after="240"/>
      </w:pPr>
      <w:commentRangeStart w:id="172"/>
      <w:r w:rsidRPr="6F88ED31">
        <w:t>The three proof-of-concept categories were taken through the identical pipeline and their EDA recomputed under the corrected DVH EXCL. HD scope, closing the gap previously flagged in §4.6.</w:t>
      </w:r>
      <w:commentRangeEnd w:id="172"/>
      <w:r w:rsidR="00663DCE">
        <w:rPr>
          <w:rStyle w:val="CommentReference"/>
          <w:sz w:val="24"/>
          <w:szCs w:val="24"/>
        </w:rPr>
        <w:commentReference w:id="172"/>
      </w:r>
    </w:p>
    <w:tbl>
      <w:tblPr>
        <w:tblStyle w:val="ThesisTable"/>
        <w:tblW w:w="0" w:type="auto"/>
        <w:tblLook w:val="06A0" w:firstRow="1" w:lastRow="0" w:firstColumn="1" w:lastColumn="0" w:noHBand="1" w:noVBand="1"/>
      </w:tblPr>
      <w:tblGrid>
        <w:gridCol w:w="1276"/>
        <w:gridCol w:w="1476"/>
        <w:gridCol w:w="1217"/>
        <w:gridCol w:w="1276"/>
        <w:gridCol w:w="1418"/>
        <w:gridCol w:w="1417"/>
        <w:gridCol w:w="1552"/>
      </w:tblGrid>
      <w:tr w:rsidR="6F88ED31" w14:paraId="2141B243" w14:textId="77777777" w:rsidTr="00A326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tcPr>
          <w:p w14:paraId="7551C863" w14:textId="130DB386" w:rsidR="6F88ED31" w:rsidRPr="00EA7907" w:rsidRDefault="6F88ED31" w:rsidP="007D5B08">
            <w:pPr>
              <w:pStyle w:val="Table-Content"/>
            </w:pPr>
            <w:r w:rsidRPr="00EA7907">
              <w:t>Category</w:t>
            </w:r>
          </w:p>
        </w:tc>
        <w:tc>
          <w:tcPr>
            <w:tcW w:w="1476" w:type="dxa"/>
          </w:tcPr>
          <w:p w14:paraId="64963C22" w14:textId="3B1FC787"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 xml:space="preserve">Promo </w:t>
            </w:r>
            <w:r w:rsidR="003F1660" w:rsidRPr="00EA7907">
              <w:t>Correl.</w:t>
            </w:r>
          </w:p>
        </w:tc>
        <w:tc>
          <w:tcPr>
            <w:tcW w:w="1217" w:type="dxa"/>
          </w:tcPr>
          <w:p w14:paraId="476FF3EF" w14:textId="5994B86C"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Peak month</w:t>
            </w:r>
          </w:p>
        </w:tc>
        <w:tc>
          <w:tcPr>
            <w:tcW w:w="1276" w:type="dxa"/>
          </w:tcPr>
          <w:p w14:paraId="1311AFA7" w14:textId="7B2C83A0"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Top brand</w:t>
            </w:r>
          </w:p>
        </w:tc>
        <w:tc>
          <w:tcPr>
            <w:tcW w:w="1418" w:type="dxa"/>
          </w:tcPr>
          <w:p w14:paraId="5A876D13" w14:textId="185B45BA"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ADF (log level)</w:t>
            </w:r>
          </w:p>
        </w:tc>
        <w:tc>
          <w:tcPr>
            <w:tcW w:w="1417" w:type="dxa"/>
          </w:tcPr>
          <w:p w14:paraId="178F6777" w14:textId="5608016F"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Verdict</w:t>
            </w:r>
          </w:p>
        </w:tc>
        <w:tc>
          <w:tcPr>
            <w:tcW w:w="1552" w:type="dxa"/>
          </w:tcPr>
          <w:p w14:paraId="0DE8F3F1" w14:textId="231EE2C1"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ACF lag1 / lag3</w:t>
            </w:r>
          </w:p>
        </w:tc>
      </w:tr>
      <w:tr w:rsidR="6F88ED31" w14:paraId="41D11473"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632891EE" w14:textId="1D878F22" w:rsidR="6F88ED31" w:rsidRPr="00EA7907" w:rsidRDefault="6F88ED31" w:rsidP="007D5B08">
            <w:pPr>
              <w:pStyle w:val="Table-Content"/>
            </w:pPr>
            <w:r w:rsidRPr="00EA7907">
              <w:t>CSD</w:t>
            </w:r>
          </w:p>
        </w:tc>
        <w:tc>
          <w:tcPr>
            <w:tcW w:w="1476" w:type="dxa"/>
          </w:tcPr>
          <w:p w14:paraId="23399A8F" w14:textId="4C1DAB7D"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r = 0.937</w:t>
            </w:r>
          </w:p>
        </w:tc>
        <w:tc>
          <w:tcPr>
            <w:tcW w:w="1217" w:type="dxa"/>
          </w:tcPr>
          <w:p w14:paraId="39929D7B" w14:textId="434FA563"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December</w:t>
            </w:r>
          </w:p>
        </w:tc>
        <w:tc>
          <w:tcPr>
            <w:tcW w:w="1276" w:type="dxa"/>
          </w:tcPr>
          <w:p w14:paraId="2CA5BF72" w14:textId="15EC0E5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HARBOE</w:t>
            </w:r>
          </w:p>
        </w:tc>
        <w:tc>
          <w:tcPr>
            <w:tcW w:w="1418" w:type="dxa"/>
          </w:tcPr>
          <w:p w14:paraId="7D00C44B" w14:textId="11277BC1"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0.421</w:t>
            </w:r>
          </w:p>
        </w:tc>
        <w:tc>
          <w:tcPr>
            <w:tcW w:w="1417" w:type="dxa"/>
          </w:tcPr>
          <w:p w14:paraId="14644A90" w14:textId="3EDE3EF9"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non-stationary, I(1)</w:t>
            </w:r>
          </w:p>
        </w:tc>
        <w:tc>
          <w:tcPr>
            <w:tcW w:w="1552" w:type="dxa"/>
          </w:tcPr>
          <w:p w14:paraId="000969E5" w14:textId="3ECD0A0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+0.78 / +0.55</w:t>
            </w:r>
          </w:p>
        </w:tc>
      </w:tr>
      <w:tr w:rsidR="6F88ED31" w14:paraId="02C9CCBB"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397FD7C2" w14:textId="59D059F8" w:rsidR="6F88ED31" w:rsidRPr="00EA7907" w:rsidRDefault="6F88ED31" w:rsidP="007D5B08">
            <w:pPr>
              <w:pStyle w:val="Table-Content"/>
            </w:pPr>
            <w:r w:rsidRPr="00EA7907">
              <w:t>danskvand</w:t>
            </w:r>
          </w:p>
        </w:tc>
        <w:tc>
          <w:tcPr>
            <w:tcW w:w="1476" w:type="dxa"/>
          </w:tcPr>
          <w:p w14:paraId="49721E90" w14:textId="51F1C158"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none (promo-zero)</w:t>
            </w:r>
          </w:p>
        </w:tc>
        <w:tc>
          <w:tcPr>
            <w:tcW w:w="1217" w:type="dxa"/>
          </w:tcPr>
          <w:p w14:paraId="463A14EC" w14:textId="56B130B4"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June</w:t>
            </w:r>
          </w:p>
        </w:tc>
        <w:tc>
          <w:tcPr>
            <w:tcW w:w="1276" w:type="dxa"/>
          </w:tcPr>
          <w:p w14:paraId="565206FB" w14:textId="35EF6FD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HARBOE</w:t>
            </w:r>
          </w:p>
        </w:tc>
        <w:tc>
          <w:tcPr>
            <w:tcW w:w="1418" w:type="dxa"/>
          </w:tcPr>
          <w:p w14:paraId="10660D79" w14:textId="1FE8E86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0.998</w:t>
            </w:r>
          </w:p>
        </w:tc>
        <w:tc>
          <w:tcPr>
            <w:tcW w:w="1417" w:type="dxa"/>
          </w:tcPr>
          <w:p w14:paraId="33222ED1" w14:textId="198C40A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non-stationary, I(1)</w:t>
            </w:r>
          </w:p>
        </w:tc>
        <w:tc>
          <w:tcPr>
            <w:tcW w:w="1552" w:type="dxa"/>
          </w:tcPr>
          <w:p w14:paraId="2FED5C30" w14:textId="4553CC87"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+0.55 / +0.25</w:t>
            </w:r>
          </w:p>
        </w:tc>
      </w:tr>
      <w:tr w:rsidR="6F88ED31" w14:paraId="0B82D371"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73C9FFAE" w14:textId="461AB8EA" w:rsidR="6F88ED31" w:rsidRPr="00EA7907" w:rsidRDefault="6F88ED31" w:rsidP="007D5B08">
            <w:pPr>
              <w:pStyle w:val="Table-Content"/>
            </w:pPr>
            <w:r w:rsidRPr="00EA7907">
              <w:t>energidrikke</w:t>
            </w:r>
          </w:p>
        </w:tc>
        <w:tc>
          <w:tcPr>
            <w:tcW w:w="1476" w:type="dxa"/>
          </w:tcPr>
          <w:p w14:paraId="1A3505D5" w14:textId="5FF104F6"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r = 0.988</w:t>
            </w:r>
          </w:p>
        </w:tc>
        <w:tc>
          <w:tcPr>
            <w:tcW w:w="1217" w:type="dxa"/>
          </w:tcPr>
          <w:p w14:paraId="15BCD421" w14:textId="540EBC7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March</w:t>
            </w:r>
          </w:p>
        </w:tc>
        <w:tc>
          <w:tcPr>
            <w:tcW w:w="1276" w:type="dxa"/>
          </w:tcPr>
          <w:p w14:paraId="244A1191" w14:textId="1A34E8B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RED BULL</w:t>
            </w:r>
          </w:p>
        </w:tc>
        <w:tc>
          <w:tcPr>
            <w:tcW w:w="1418" w:type="dxa"/>
          </w:tcPr>
          <w:p w14:paraId="6DA74860" w14:textId="6419274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0.901</w:t>
            </w:r>
          </w:p>
        </w:tc>
        <w:tc>
          <w:tcPr>
            <w:tcW w:w="1417" w:type="dxa"/>
          </w:tcPr>
          <w:p w14:paraId="2BF5ACD7" w14:textId="15C1855F"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non-stationary, I(1)</w:t>
            </w:r>
          </w:p>
        </w:tc>
        <w:tc>
          <w:tcPr>
            <w:tcW w:w="1552" w:type="dxa"/>
          </w:tcPr>
          <w:p w14:paraId="011959BC" w14:textId="635C6CC6"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+0.71 / +0.39</w:t>
            </w:r>
          </w:p>
        </w:tc>
      </w:tr>
      <w:tr w:rsidR="6F88ED31" w14:paraId="257BFF37"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7914BDF8" w14:textId="173763B6" w:rsidR="6F88ED31" w:rsidRPr="00EA7907" w:rsidRDefault="6F88ED31" w:rsidP="007D5B08">
            <w:pPr>
              <w:pStyle w:val="Table-Content"/>
            </w:pPr>
            <w:commentRangeStart w:id="173"/>
            <w:r w:rsidRPr="00EA7907">
              <w:t>RTD</w:t>
            </w:r>
          </w:p>
        </w:tc>
        <w:tc>
          <w:tcPr>
            <w:tcW w:w="1476" w:type="dxa"/>
          </w:tcPr>
          <w:p w14:paraId="366B0682" w14:textId="31D1CABD"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none (promo-zero)</w:t>
            </w:r>
          </w:p>
        </w:tc>
        <w:tc>
          <w:tcPr>
            <w:tcW w:w="1217" w:type="dxa"/>
          </w:tcPr>
          <w:p w14:paraId="2DD040FF" w14:textId="7D3ADF21"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December</w:t>
            </w:r>
          </w:p>
        </w:tc>
        <w:tc>
          <w:tcPr>
            <w:tcW w:w="1276" w:type="dxa"/>
          </w:tcPr>
          <w:p w14:paraId="25ABEAC1" w14:textId="2C5D19DF"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BREEZER</w:t>
            </w:r>
          </w:p>
        </w:tc>
        <w:tc>
          <w:tcPr>
            <w:tcW w:w="1418" w:type="dxa"/>
          </w:tcPr>
          <w:p w14:paraId="1D03D09B" w14:textId="476A0F4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0.000</w:t>
            </w:r>
          </w:p>
        </w:tc>
        <w:tc>
          <w:tcPr>
            <w:tcW w:w="1417" w:type="dxa"/>
          </w:tcPr>
          <w:p w14:paraId="762A6679" w14:textId="36160063"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stationary in level</w:t>
            </w:r>
          </w:p>
        </w:tc>
        <w:tc>
          <w:tcPr>
            <w:tcW w:w="1552" w:type="dxa"/>
          </w:tcPr>
          <w:p w14:paraId="4E8975D7" w14:textId="53AA147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+0.82 / +0.58</w:t>
            </w:r>
            <w:commentRangeEnd w:id="173"/>
            <w:r w:rsidR="00663DCE" w:rsidRPr="00EA7907">
              <w:rPr>
                <w:rStyle w:val="CommentReference"/>
                <w:sz w:val="18"/>
                <w:szCs w:val="18"/>
              </w:rPr>
              <w:commentReference w:id="173"/>
            </w:r>
          </w:p>
        </w:tc>
      </w:tr>
    </w:tbl>
    <w:p w14:paraId="46D8A78D" w14:textId="0B905932" w:rsidR="00055079" w:rsidRDefault="00055079">
      <w:pPr>
        <w:pStyle w:val="Caption"/>
      </w:pPr>
      <w:r>
        <w:br/>
      </w:r>
      <w:bookmarkStart w:id="174" w:name="_Toc239527398"/>
      <w:r w:rsidRPr="00055079">
        <w:rPr>
          <w:b/>
          <w:bCs/>
        </w:rPr>
        <w:t xml:space="preserve">Table </w:t>
      </w:r>
      <w:r w:rsidRPr="00055079">
        <w:rPr>
          <w:b/>
          <w:bCs/>
        </w:rPr>
        <w:fldChar w:fldCharType="begin"/>
      </w:r>
      <w:r w:rsidRPr="00055079">
        <w:rPr>
          <w:b/>
          <w:bCs/>
        </w:rPr>
        <w:instrText xml:space="preserve"> SEQ Table \* ARABIC </w:instrText>
      </w:r>
      <w:r w:rsidRPr="00055079">
        <w:rPr>
          <w:b/>
          <w:bCs/>
        </w:rPr>
        <w:fldChar w:fldCharType="separate"/>
      </w:r>
      <w:r w:rsidR="00092A2B">
        <w:rPr>
          <w:b/>
          <w:bCs/>
        </w:rPr>
        <w:t>3</w:t>
      </w:r>
      <w:r w:rsidRPr="00055079">
        <w:rPr>
          <w:b/>
          <w:bCs/>
        </w:rPr>
        <w:fldChar w:fldCharType="end"/>
      </w:r>
      <w:r>
        <w:t xml:space="preserve"> - Per Category Correlation &amp; Transformations</w:t>
      </w:r>
      <w:bookmarkEnd w:id="174"/>
    </w:p>
    <w:p w14:paraId="1C7EB36C" w14:textId="25B31537" w:rsidR="6F88ED31" w:rsidRDefault="6F88ED31" w:rsidP="009B5312">
      <w:pPr>
        <w:spacing w:before="240" w:after="240"/>
      </w:pPr>
      <w:commentRangeStart w:id="175"/>
      <w:r w:rsidRPr="6F88ED31">
        <w:t xml:space="preserve">Three of the four category-level series are difference-stationary (I(1)); RTD is already stationary in log level. All show strong positive short-horizon autocorrelation (lag-1 +0.55…+0.82), supporting the shared lag/rolling feature set, with near-zero lag-13 carry. Seasonality is category-appropriate (water peaks in summer, the others in autumn/spring). danskvand and RTD carry no promotional signal </w:t>
      </w:r>
      <w:r w:rsidR="00FC1F62">
        <w:t>-</w:t>
      </w:r>
      <w:r w:rsidRPr="6F88ED31">
        <w:t xml:space="preserve"> the unmeasured-variable limitation already noted. </w:t>
      </w:r>
      <w:r w:rsidRPr="6F88ED31">
        <w:rPr>
          <w:rFonts w:ascii="Menlo" w:eastAsia="Menlo" w:hAnsi="Menlo" w:cs="Menlo"/>
        </w:rPr>
        <w:t>MIN_PERIODS</w:t>
      </w:r>
      <w:r w:rsidRPr="6F88ED31">
        <w:t xml:space="preserve"> and </w:t>
      </w:r>
      <w:r w:rsidRPr="6F88ED31">
        <w:rPr>
          <w:rFonts w:ascii="Menlo" w:eastAsia="Menlo" w:hAnsi="Menlo" w:cs="Menlo"/>
        </w:rPr>
        <w:t>LAGS</w:t>
      </w:r>
      <w:r w:rsidRPr="6F88ED31">
        <w:t xml:space="preserve"> transfer reasonably across categories. </w:t>
      </w:r>
      <w:r w:rsidRPr="6F88ED31">
        <w:rPr>
          <w:rFonts w:ascii="Menlo" w:eastAsia="Menlo" w:hAnsi="Menlo" w:cs="Menlo"/>
        </w:rPr>
        <w:t>PEAK_MONTHS</w:t>
      </w:r>
      <w:r w:rsidRPr="6F88ED31">
        <w:t xml:space="preserve"> does </w:t>
      </w:r>
      <w:r w:rsidRPr="6F88ED31">
        <w:rPr>
          <w:b/>
          <w:bCs/>
        </w:rPr>
        <w:t>not</w:t>
      </w:r>
      <w:r w:rsidRPr="6F88ED31">
        <w:t xml:space="preserve"> and is no longer treated as a transferable default: it is derived per category, and the four profiles differ materially (water peaks in summer, Energidrikke has no December peak). Per-series lag structure is brand-dependent and not separately optimised (a stated scope bound).</w:t>
      </w:r>
      <w:commentRangeEnd w:id="175"/>
      <w:r w:rsidR="00663DCE">
        <w:rPr>
          <w:rStyle w:val="CommentReference"/>
          <w:sz w:val="24"/>
          <w:szCs w:val="24"/>
        </w:rPr>
        <w:commentReference w:id="175"/>
      </w:r>
    </w:p>
    <w:p w14:paraId="7B5D903A" w14:textId="250AC730" w:rsidR="6F88ED31" w:rsidRDefault="6F88ED31" w:rsidP="009B5312">
      <w:pPr>
        <w:pStyle w:val="H2-Chapter"/>
      </w:pPr>
      <w:bookmarkStart w:id="176" w:name="_Toc239529418"/>
      <w:r w:rsidRPr="6F88ED31">
        <w:t>Feature Engineering (forecasting substrate)</w:t>
      </w:r>
      <w:bookmarkEnd w:id="176"/>
    </w:p>
    <w:p w14:paraId="023A8537" w14:textId="29039363" w:rsidR="6F88ED31" w:rsidRDefault="6F88ED31" w:rsidP="6F88ED31">
      <w:pPr>
        <w:spacing w:before="240" w:after="240"/>
      </w:pPr>
      <w:r w:rsidRPr="6F88ED31">
        <w:t xml:space="preserve">The forecasting substrate uses features derived from the Nielsen facts table at the brand × month granularity. </w:t>
      </w:r>
      <w:commentRangeStart w:id="177"/>
      <w:r w:rsidRPr="6F88ED31">
        <w:t xml:space="preserve">The feature matrix contains 22 columns: </w:t>
      </w:r>
      <w:r w:rsidRPr="6F88ED31">
        <w:rPr>
          <w:b/>
          <w:bCs/>
        </w:rPr>
        <w:t>14 modelling features</w:t>
      </w:r>
      <w:r w:rsidRPr="6F88ED31">
        <w:t xml:space="preserve"> per observation</w:t>
      </w:r>
      <w:commentRangeEnd w:id="177"/>
      <w:r w:rsidR="00663DCE" w:rsidRPr="6F88ED31">
        <w:rPr>
          <w:rStyle w:val="CommentReference"/>
          <w:sz w:val="24"/>
          <w:szCs w:val="24"/>
        </w:rPr>
        <w:commentReference w:id="177"/>
      </w:r>
      <w:r w:rsidRPr="6F88ED31">
        <w:t xml:space="preserve">, plus index/key columns, the target, the carried </w:t>
      </w:r>
      <w:r w:rsidRPr="6F88ED31">
        <w:rPr>
          <w:rFonts w:ascii="Menlo" w:eastAsia="Menlo" w:hAnsi="Menlo" w:cs="Menlo"/>
        </w:rPr>
        <w:t>promo_units</w:t>
      </w:r>
      <w:r w:rsidRPr="6F88ED31">
        <w:t xml:space="preserve">, and the split label (verified against the parquet, </w:t>
      </w:r>
      <w:r w:rsidRPr="6F88ED31">
        <w:rPr>
          <w:rFonts w:ascii="Menlo" w:eastAsia="Menlo" w:hAnsi="Menlo" w:cs="Menlo"/>
        </w:rPr>
        <w:t>scripts/srq1_benchmark_tuned.py</w:t>
      </w:r>
      <w:r w:rsidRPr="6F88ED31">
        <w:t>). These are the exogenous and autoregressive predictors referenced in Chapter 1.</w:t>
      </w:r>
    </w:p>
    <w:tbl>
      <w:tblPr>
        <w:tblStyle w:val="ThesisTable"/>
        <w:tblW w:w="0" w:type="auto"/>
        <w:tblLook w:val="06A0" w:firstRow="1" w:lastRow="0" w:firstColumn="1" w:lastColumn="0" w:noHBand="1" w:noVBand="1"/>
      </w:tblPr>
      <w:tblGrid>
        <w:gridCol w:w="3210"/>
        <w:gridCol w:w="3210"/>
        <w:gridCol w:w="3210"/>
      </w:tblGrid>
      <w:tr w:rsidR="6F88ED31" w14:paraId="01C05EEA" w14:textId="77777777" w:rsidTr="005A45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A7E15DB" w14:textId="5ABE66C9" w:rsidR="6F88ED31" w:rsidRDefault="6F88ED31" w:rsidP="007D5B08">
            <w:pPr>
              <w:pStyle w:val="Table-Content"/>
            </w:pPr>
            <w:r w:rsidRPr="6F88ED31">
              <w:lastRenderedPageBreak/>
              <w:t>Feature</w:t>
            </w:r>
          </w:p>
        </w:tc>
        <w:tc>
          <w:tcPr>
            <w:tcW w:w="3210" w:type="dxa"/>
          </w:tcPr>
          <w:p w14:paraId="5A9A57F9" w14:textId="34995B8F"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Description</w:t>
            </w:r>
          </w:p>
        </w:tc>
        <w:tc>
          <w:tcPr>
            <w:tcW w:w="3210" w:type="dxa"/>
          </w:tcPr>
          <w:p w14:paraId="358E87B4" w14:textId="66A62704"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Models</w:t>
            </w:r>
          </w:p>
        </w:tc>
      </w:tr>
      <w:tr w:rsidR="6F88ED31" w14:paraId="4A9266FC"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15398E1" w14:textId="7188DB8B" w:rsidR="6F88ED31" w:rsidRPr="006F69F4" w:rsidRDefault="6F88ED31" w:rsidP="007D5B08">
            <w:pPr>
              <w:pStyle w:val="Table-Content"/>
              <w:rPr>
                <w:lang w:val="de-DE"/>
              </w:rPr>
            </w:pPr>
            <w:r w:rsidRPr="006F69F4">
              <w:rPr>
                <w:rFonts w:ascii="Menlo" w:eastAsia="Menlo" w:hAnsi="Menlo" w:cs="Menlo"/>
                <w:lang w:val="de-DE"/>
              </w:rPr>
              <w:t>lag_1</w:t>
            </w:r>
            <w:r w:rsidRPr="006F69F4">
              <w:rPr>
                <w:lang w:val="de-DE"/>
              </w:rPr>
              <w:t xml:space="preserve">, </w:t>
            </w:r>
            <w:r w:rsidRPr="006F69F4">
              <w:rPr>
                <w:rFonts w:ascii="Menlo" w:eastAsia="Menlo" w:hAnsi="Menlo" w:cs="Menlo"/>
                <w:lang w:val="de-DE"/>
              </w:rPr>
              <w:t>lag_2</w:t>
            </w:r>
            <w:r w:rsidRPr="006F69F4">
              <w:rPr>
                <w:lang w:val="de-DE"/>
              </w:rPr>
              <w:t xml:space="preserve">, </w:t>
            </w:r>
            <w:r w:rsidRPr="006F69F4">
              <w:rPr>
                <w:rFonts w:ascii="Menlo" w:eastAsia="Menlo" w:hAnsi="Menlo" w:cs="Menlo"/>
                <w:lang w:val="de-DE"/>
              </w:rPr>
              <w:t>lag_3</w:t>
            </w:r>
            <w:r w:rsidRPr="006F69F4">
              <w:rPr>
                <w:lang w:val="de-DE"/>
              </w:rPr>
              <w:t xml:space="preserve">, </w:t>
            </w:r>
            <w:r w:rsidRPr="006F69F4">
              <w:rPr>
                <w:rFonts w:ascii="Menlo" w:eastAsia="Menlo" w:hAnsi="Menlo" w:cs="Menlo"/>
                <w:lang w:val="de-DE"/>
              </w:rPr>
              <w:t>lag_4</w:t>
            </w:r>
            <w:r w:rsidRPr="006F69F4">
              <w:rPr>
                <w:lang w:val="de-DE"/>
              </w:rPr>
              <w:t xml:space="preserve">, </w:t>
            </w:r>
            <w:r w:rsidRPr="006F69F4">
              <w:rPr>
                <w:rFonts w:ascii="Menlo" w:eastAsia="Menlo" w:hAnsi="Menlo" w:cs="Menlo"/>
                <w:lang w:val="de-DE"/>
              </w:rPr>
              <w:t>lag_8</w:t>
            </w:r>
            <w:r w:rsidRPr="006F69F4">
              <w:rPr>
                <w:lang w:val="de-DE"/>
              </w:rPr>
              <w:t xml:space="preserve">, </w:t>
            </w:r>
            <w:r w:rsidRPr="006F69F4">
              <w:rPr>
                <w:rFonts w:ascii="Menlo" w:eastAsia="Menlo" w:hAnsi="Menlo" w:cs="Menlo"/>
                <w:lang w:val="de-DE"/>
              </w:rPr>
              <w:t>lag_13</w:t>
            </w:r>
          </w:p>
        </w:tc>
        <w:tc>
          <w:tcPr>
            <w:tcW w:w="3210" w:type="dxa"/>
          </w:tcPr>
          <w:p w14:paraId="0712A950" w14:textId="5036D4AA"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Lagged </w:t>
            </w:r>
            <w:r w:rsidR="006F6EE5">
              <w:rPr>
                <w:rFonts w:ascii="Menlo" w:eastAsia="Menlo" w:hAnsi="Menlo" w:cs="Menlo"/>
              </w:rPr>
              <w:t>“sales_units”</w:t>
            </w:r>
            <w:r>
              <w:t xml:space="preserve"> (short, medium, seasonal)</w:t>
            </w:r>
          </w:p>
        </w:tc>
        <w:tc>
          <w:tcPr>
            <w:tcW w:w="3210" w:type="dxa"/>
          </w:tcPr>
          <w:p w14:paraId="137FEFC3" w14:textId="0D96512B"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6DF63CA4"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29E7969" w14:textId="2E9BF537" w:rsidR="6F88ED31" w:rsidRDefault="6F88ED31" w:rsidP="007D5B08">
            <w:pPr>
              <w:pStyle w:val="Table-Content"/>
            </w:pPr>
            <w:r w:rsidRPr="6F88ED31">
              <w:rPr>
                <w:rFonts w:ascii="Menlo" w:eastAsia="Menlo" w:hAnsi="Menlo" w:cs="Menlo"/>
              </w:rPr>
              <w:t>rolling_mean_4</w:t>
            </w:r>
            <w:r>
              <w:t xml:space="preserve">, </w:t>
            </w:r>
            <w:r w:rsidRPr="6F88ED31">
              <w:rPr>
                <w:rFonts w:ascii="Menlo" w:eastAsia="Menlo" w:hAnsi="Menlo" w:cs="Menlo"/>
              </w:rPr>
              <w:t>rolling_std_4</w:t>
            </w:r>
          </w:p>
        </w:tc>
        <w:tc>
          <w:tcPr>
            <w:tcW w:w="3210" w:type="dxa"/>
          </w:tcPr>
          <w:p w14:paraId="5733A85C" w14:textId="24F9CFFB"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4-month rolling mean and standard deviation</w:t>
            </w:r>
          </w:p>
        </w:tc>
        <w:tc>
          <w:tcPr>
            <w:tcW w:w="3210" w:type="dxa"/>
          </w:tcPr>
          <w:p w14:paraId="1BB99162" w14:textId="43DD646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21349C2F"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40C5C76" w14:textId="419640FA" w:rsidR="6F88ED31" w:rsidRDefault="6F88ED31" w:rsidP="007D5B08">
            <w:pPr>
              <w:pStyle w:val="Table-Content"/>
            </w:pPr>
            <w:r w:rsidRPr="6F88ED31">
              <w:rPr>
                <w:rFonts w:ascii="Menlo" w:eastAsia="Menlo" w:hAnsi="Menlo" w:cs="Menlo"/>
              </w:rPr>
              <w:t>rolling_mean_13</w:t>
            </w:r>
          </w:p>
        </w:tc>
        <w:tc>
          <w:tcPr>
            <w:tcW w:w="3210" w:type="dxa"/>
          </w:tcPr>
          <w:p w14:paraId="38AD56F4" w14:textId="0E13366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Trailing annual average</w:t>
            </w:r>
          </w:p>
        </w:tc>
        <w:tc>
          <w:tcPr>
            <w:tcW w:w="3210" w:type="dxa"/>
          </w:tcPr>
          <w:p w14:paraId="7B57E12A" w14:textId="3076C3B7"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148FB06B"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A0DABC3" w14:textId="07619489" w:rsidR="6F88ED31" w:rsidRDefault="6F88ED31" w:rsidP="007D5B08">
            <w:pPr>
              <w:pStyle w:val="Table-Content"/>
            </w:pPr>
            <w:r w:rsidRPr="6F88ED31">
              <w:rPr>
                <w:rFonts w:ascii="Menlo" w:eastAsia="Menlo" w:hAnsi="Menlo" w:cs="Menlo"/>
              </w:rPr>
              <w:t>month</w:t>
            </w:r>
            <w:r>
              <w:t xml:space="preserve">, </w:t>
            </w:r>
            <w:r w:rsidRPr="6F88ED31">
              <w:rPr>
                <w:rFonts w:ascii="Menlo" w:eastAsia="Menlo" w:hAnsi="Menlo" w:cs="Menlo"/>
              </w:rPr>
              <w:t>quarter</w:t>
            </w:r>
            <w:r>
              <w:t xml:space="preserve">, </w:t>
            </w:r>
            <w:r w:rsidRPr="6F88ED31">
              <w:rPr>
                <w:rFonts w:ascii="Menlo" w:eastAsia="Menlo" w:hAnsi="Menlo" w:cs="Menlo"/>
              </w:rPr>
              <w:t>peak_month</w:t>
            </w:r>
          </w:p>
        </w:tc>
        <w:tc>
          <w:tcPr>
            <w:tcW w:w="3210" w:type="dxa"/>
          </w:tcPr>
          <w:p w14:paraId="44EC2BDC" w14:textId="75951D6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Calendar features (</w:t>
            </w:r>
            <w:r w:rsidRPr="6F88ED31">
              <w:rPr>
                <w:rFonts w:ascii="Menlo" w:eastAsia="Menlo" w:hAnsi="Menlo" w:cs="Menlo"/>
              </w:rPr>
              <w:t>peak_month</w:t>
            </w:r>
            <w:r>
              <w:t xml:space="preserve"> = month in the category’s derived </w:t>
            </w:r>
            <w:r w:rsidRPr="6F88ED31">
              <w:rPr>
                <w:rFonts w:ascii="Menlo" w:eastAsia="Menlo" w:hAnsi="Menlo" w:cs="Menlo"/>
              </w:rPr>
              <w:t>PEAK_MONTHS</w:t>
            </w:r>
            <w:r>
              <w:t>)</w:t>
            </w:r>
          </w:p>
        </w:tc>
        <w:tc>
          <w:tcPr>
            <w:tcW w:w="3210" w:type="dxa"/>
          </w:tcPr>
          <w:p w14:paraId="132DE70E" w14:textId="0B54EB4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0AC345A9"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230014E9" w14:textId="3D8999CC" w:rsidR="6F88ED31" w:rsidRDefault="006F6EE5" w:rsidP="007D5B08">
            <w:pPr>
              <w:pStyle w:val="Table-Content"/>
            </w:pPr>
            <w:r>
              <w:rPr>
                <w:rFonts w:ascii="Menlo" w:eastAsia="Menlo" w:hAnsi="Menlo" w:cs="Menlo"/>
              </w:rPr>
              <w:t>“promo_intensity”</w:t>
            </w:r>
          </w:p>
        </w:tc>
        <w:tc>
          <w:tcPr>
            <w:tcW w:w="3210" w:type="dxa"/>
          </w:tcPr>
          <w:p w14:paraId="78EA543A" w14:textId="7608EF2C"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Promotional share of units (clipped 0–1)</w:t>
            </w:r>
          </w:p>
        </w:tc>
        <w:tc>
          <w:tcPr>
            <w:tcW w:w="3210" w:type="dxa"/>
          </w:tcPr>
          <w:p w14:paraId="3A49D264" w14:textId="28E2A3BD"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278E0D42"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C039392" w14:textId="406E6EB2" w:rsidR="6F88ED31" w:rsidRDefault="6F88ED31" w:rsidP="007D5B08">
            <w:pPr>
              <w:pStyle w:val="Table-Content"/>
            </w:pPr>
            <w:r w:rsidRPr="6F88ED31">
              <w:rPr>
                <w:rFonts w:ascii="Menlo" w:eastAsia="Menlo" w:hAnsi="Menlo" w:cs="Menlo"/>
              </w:rPr>
              <w:t>weighted_distribution</w:t>
            </w:r>
          </w:p>
        </w:tc>
        <w:tc>
          <w:tcPr>
            <w:tcW w:w="3210" w:type="dxa"/>
          </w:tcPr>
          <w:p w14:paraId="62827B66" w14:textId="00DBE685"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Nielsen weighted-distribution availability proxy</w:t>
            </w:r>
          </w:p>
        </w:tc>
        <w:tc>
          <w:tcPr>
            <w:tcW w:w="3210" w:type="dxa"/>
          </w:tcPr>
          <w:p w14:paraId="40E739AD" w14:textId="0576FB5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bl>
    <w:p w14:paraId="179B4CCD" w14:textId="0E0E0F98" w:rsidR="0025437C" w:rsidRDefault="0025437C">
      <w:pPr>
        <w:pStyle w:val="Caption"/>
      </w:pPr>
      <w:r>
        <w:br/>
      </w:r>
      <w:bookmarkStart w:id="178" w:name="_Toc239527399"/>
      <w:commentRangeStart w:id="179"/>
      <w:r w:rsidRPr="0025437C">
        <w:rPr>
          <w:b/>
          <w:bCs/>
        </w:rPr>
        <w:t xml:space="preserve">Table </w:t>
      </w:r>
      <w:r w:rsidRPr="0025437C">
        <w:rPr>
          <w:b/>
          <w:bCs/>
        </w:rPr>
        <w:fldChar w:fldCharType="begin"/>
      </w:r>
      <w:r w:rsidRPr="0025437C">
        <w:rPr>
          <w:b/>
          <w:bCs/>
        </w:rPr>
        <w:instrText xml:space="preserve"> SEQ Table \* ARABIC </w:instrText>
      </w:r>
      <w:r w:rsidRPr="0025437C">
        <w:rPr>
          <w:b/>
          <w:bCs/>
        </w:rPr>
        <w:fldChar w:fldCharType="separate"/>
      </w:r>
      <w:r w:rsidR="00092A2B">
        <w:rPr>
          <w:b/>
          <w:bCs/>
        </w:rPr>
        <w:t>4</w:t>
      </w:r>
      <w:r w:rsidRPr="0025437C">
        <w:rPr>
          <w:b/>
          <w:bCs/>
        </w:rPr>
        <w:fldChar w:fldCharType="end"/>
      </w:r>
      <w:r>
        <w:t xml:space="preserve"> - Feature Engineering Overview</w:t>
      </w:r>
      <w:bookmarkEnd w:id="178"/>
      <w:commentRangeEnd w:id="179"/>
      <w:r w:rsidR="00663DCE">
        <w:rPr>
          <w:rStyle w:val="CommentReference"/>
          <w:sz w:val="20"/>
          <w:szCs w:val="20"/>
        </w:rPr>
        <w:commentReference w:id="179"/>
      </w:r>
    </w:p>
    <w:p w14:paraId="7E020028" w14:textId="12D128E1" w:rsidR="6F88ED31" w:rsidRDefault="6F88ED31" w:rsidP="6F88ED31">
      <w:pPr>
        <w:spacing w:before="240" w:after="240"/>
      </w:pPr>
      <w:r w:rsidRPr="6F88ED31">
        <w:t xml:space="preserve">The 14 features comprise six lags, three rolling statistics, three calendar features, </w:t>
      </w:r>
      <w:r w:rsidR="006F6EE5">
        <w:rPr>
          <w:rFonts w:ascii="Menlo" w:eastAsia="Menlo" w:hAnsi="Menlo" w:cs="Menlo"/>
        </w:rPr>
        <w:t>“promo_intensity”</w:t>
      </w:r>
      <w:r w:rsidRPr="6F88ED31">
        <w:t xml:space="preserve">, and </w:t>
      </w:r>
      <w:r w:rsidRPr="6F88ED31">
        <w:rPr>
          <w:rFonts w:ascii="Menlo" w:eastAsia="Menlo" w:hAnsi="Menlo" w:cs="Menlo"/>
        </w:rPr>
        <w:t>weighted_distribution</w:t>
      </w:r>
      <w:r w:rsidRPr="6F88ED31">
        <w:t xml:space="preserve">. Two clarifications resolve earlier ambiguity: </w:t>
      </w:r>
      <w:commentRangeStart w:id="180"/>
      <w:r w:rsidRPr="6F88ED31">
        <w:rPr>
          <w:rFonts w:ascii="Menlo" w:eastAsia="Menlo" w:hAnsi="Menlo" w:cs="Menlo"/>
        </w:rPr>
        <w:t>log_</w:t>
      </w:r>
      <w:r w:rsidR="006F6EE5">
        <w:rPr>
          <w:rFonts w:ascii="Menlo" w:eastAsia="Menlo" w:hAnsi="Menlo" w:cs="Menlo"/>
        </w:rPr>
        <w:t>”sales_units”</w:t>
      </w:r>
      <w:r w:rsidRPr="6F88ED31">
        <w:t xml:space="preserve"> is the </w:t>
      </w:r>
      <w:r w:rsidRPr="6F88ED31">
        <w:rPr>
          <w:b/>
          <w:bCs/>
        </w:rPr>
        <w:t>modelling target</w:t>
      </w:r>
      <w:r w:rsidRPr="6F88ED31">
        <w:t xml:space="preserve"> (the models predict log sales and exponentiate back), </w:t>
      </w:r>
      <w:r w:rsidRPr="6F88ED31">
        <w:rPr>
          <w:b/>
          <w:bCs/>
        </w:rPr>
        <w:t>not</w:t>
      </w:r>
      <w:r w:rsidRPr="6F88ED31">
        <w:t xml:space="preserve"> an input feature </w:t>
      </w:r>
      <w:r w:rsidR="00FC1F62">
        <w:t>-</w:t>
      </w:r>
      <w:r w:rsidRPr="6F88ED31">
        <w:t xml:space="preserve"> using it as a predictor would be trivial leakage; and </w:t>
      </w:r>
      <w:r w:rsidRPr="6F88ED31">
        <w:rPr>
          <w:rFonts w:ascii="Menlo" w:eastAsia="Menlo" w:hAnsi="Menlo" w:cs="Menlo"/>
        </w:rPr>
        <w:t>weighted_distribution</w:t>
      </w:r>
      <w:r w:rsidRPr="6F88ED31">
        <w:t xml:space="preserve"> </w:t>
      </w:r>
      <w:r w:rsidRPr="6F88ED31">
        <w:rPr>
          <w:b/>
          <w:bCs/>
        </w:rPr>
        <w:t>is</w:t>
      </w:r>
      <w:r w:rsidRPr="6F88ED31">
        <w:t xml:space="preserve"> the fourteenth input feature, while the raw </w:t>
      </w:r>
      <w:r w:rsidRPr="6F88ED31">
        <w:rPr>
          <w:rFonts w:ascii="Menlo" w:eastAsia="Menlo" w:hAnsi="Menlo" w:cs="Menlo"/>
        </w:rPr>
        <w:t>promo_units</w:t>
      </w:r>
      <w:r w:rsidRPr="6F88ED31">
        <w:t xml:space="preserve"> column is carried through the matrix but is not itself a model input (only its derived </w:t>
      </w:r>
      <w:r w:rsidR="006F6EE5">
        <w:rPr>
          <w:rFonts w:ascii="Menlo" w:eastAsia="Menlo" w:hAnsi="Menlo" w:cs="Menlo"/>
        </w:rPr>
        <w:t>“promo_intensity”</w:t>
      </w:r>
      <w:r w:rsidRPr="6F88ED31">
        <w:t xml:space="preserve"> is)</w:t>
      </w:r>
      <w:commentRangeEnd w:id="180"/>
      <w:r w:rsidR="00663DCE" w:rsidRPr="6F88ED31">
        <w:rPr>
          <w:rStyle w:val="CommentReference"/>
          <w:sz w:val="24"/>
          <w:szCs w:val="24"/>
        </w:rPr>
        <w:commentReference w:id="180"/>
      </w:r>
      <w:r w:rsidRPr="6F88ED31">
        <w:t xml:space="preserve">. Index/target/label columns carried alongside the features: </w:t>
      </w:r>
      <w:r w:rsidRPr="6F88ED31">
        <w:rPr>
          <w:rFonts w:ascii="Menlo" w:eastAsia="Menlo" w:hAnsi="Menlo" w:cs="Menlo"/>
        </w:rPr>
        <w:t>brand</w:t>
      </w:r>
      <w:r w:rsidRPr="6F88ED31">
        <w:t xml:space="preserve">, </w:t>
      </w:r>
      <w:r w:rsidR="006F6EE5">
        <w:rPr>
          <w:rFonts w:ascii="Menlo" w:eastAsia="Menlo" w:hAnsi="Menlo" w:cs="Menlo"/>
        </w:rPr>
        <w:t>“period_index”</w:t>
      </w:r>
      <w:r w:rsidRPr="6F88ED31">
        <w:t xml:space="preserve">, </w:t>
      </w:r>
      <w:r w:rsidR="006F6EE5">
        <w:rPr>
          <w:rFonts w:ascii="Menlo" w:eastAsia="Menlo" w:hAnsi="Menlo" w:cs="Menlo"/>
        </w:rPr>
        <w:t>“period_year”</w:t>
      </w:r>
      <w:r w:rsidRPr="6F88ED31">
        <w:t xml:space="preserve">, </w:t>
      </w:r>
      <w:r w:rsidR="006F6EE5">
        <w:rPr>
          <w:rFonts w:ascii="Menlo" w:eastAsia="Menlo" w:hAnsi="Menlo" w:cs="Menlo"/>
        </w:rPr>
        <w:t>“period_month”</w:t>
      </w:r>
      <w:r w:rsidRPr="6F88ED31">
        <w:t xml:space="preserve">, </w:t>
      </w:r>
      <w:r w:rsidR="006F6EE5">
        <w:rPr>
          <w:rFonts w:ascii="Menlo" w:eastAsia="Menlo" w:hAnsi="Menlo" w:cs="Menlo"/>
        </w:rPr>
        <w:t>“sales_units”</w:t>
      </w:r>
      <w:r w:rsidRPr="6F88ED31">
        <w:t xml:space="preserve"> (raw target), </w:t>
      </w:r>
      <w:r w:rsidR="006F6EE5">
        <w:t>“</w:t>
      </w:r>
      <w:r w:rsidRPr="6F88ED31">
        <w:rPr>
          <w:rFonts w:ascii="Menlo" w:eastAsia="Menlo" w:hAnsi="Menlo" w:cs="Menlo"/>
        </w:rPr>
        <w:t>log_</w:t>
      </w:r>
      <w:r w:rsidR="006F6EE5">
        <w:rPr>
          <w:rFonts w:ascii="Menlo" w:eastAsia="Menlo" w:hAnsi="Menlo" w:cs="Menlo"/>
        </w:rPr>
        <w:t>sales_units”</w:t>
      </w:r>
      <w:r w:rsidRPr="6F88ED31">
        <w:t xml:space="preserve"> (log target), </w:t>
      </w:r>
      <w:r w:rsidR="006F6EE5">
        <w:t>“</w:t>
      </w:r>
      <w:r w:rsidRPr="6F88ED31">
        <w:rPr>
          <w:rFonts w:ascii="Menlo" w:eastAsia="Menlo" w:hAnsi="Menlo" w:cs="Menlo"/>
        </w:rPr>
        <w:t>promo_units</w:t>
      </w:r>
      <w:r w:rsidR="006F6EE5">
        <w:rPr>
          <w:rFonts w:ascii="Menlo" w:eastAsia="Menlo" w:hAnsi="Menlo" w:cs="Menlo"/>
        </w:rPr>
        <w:t>”</w:t>
      </w:r>
      <w:r w:rsidRPr="6F88ED31">
        <w:t xml:space="preserve">, </w:t>
      </w:r>
      <w:r w:rsidRPr="6F88ED31">
        <w:rPr>
          <w:rFonts w:ascii="Menlo" w:eastAsia="Menlo" w:hAnsi="Menlo" w:cs="Menlo"/>
        </w:rPr>
        <w:t>split</w:t>
      </w:r>
      <w:r w:rsidRPr="6F88ED31">
        <w:t xml:space="preserve">. Lag and rolling features carry </w:t>
      </w:r>
      <w:r w:rsidR="006F6EE5">
        <w:t>“</w:t>
      </w:r>
      <w:r w:rsidRPr="6F88ED31">
        <w:t>NaN</w:t>
      </w:r>
      <w:r w:rsidR="006F6EE5">
        <w:t>”</w:t>
      </w:r>
      <w:r w:rsidRPr="6F88ED31">
        <w:t xml:space="preserve"> for short history (expected); no imputation is done in preprocessing, </w:t>
      </w:r>
      <w:commentRangeStart w:id="181"/>
      <w:r w:rsidRPr="6F88ED31">
        <w:t>so the tree models handle NaN natively and the linear model receives a zero-fill at fit time.</w:t>
      </w:r>
      <w:commentRangeEnd w:id="181"/>
      <w:r w:rsidR="00663DCE">
        <w:rPr>
          <w:rStyle w:val="CommentReference"/>
          <w:sz w:val="24"/>
          <w:szCs w:val="24"/>
        </w:rPr>
        <w:commentReference w:id="181"/>
      </w:r>
    </w:p>
    <w:p w14:paraId="6031895C" w14:textId="2CED6B3C" w:rsidR="6F88ED31" w:rsidRDefault="6F88ED31" w:rsidP="009B5312">
      <w:pPr>
        <w:spacing w:before="240" w:after="240"/>
      </w:pPr>
      <w:r w:rsidRPr="6F88ED31">
        <w:t xml:space="preserve">ARIMA and Prophet are fitted as univariate statistical baselines on the (log) sales series, not on the tabular feature matrix. The promotional feature is </w:t>
      </w:r>
      <w:r w:rsidRPr="00956E07">
        <w:t>not informative for danskvand and RTD</w:t>
      </w:r>
      <w:r w:rsidRPr="6F88ED31">
        <w:t xml:space="preserve"> (promo-zero) and is handled accordingly for those categories.</w:t>
      </w:r>
    </w:p>
    <w:p w14:paraId="55545A6C" w14:textId="6BF1764C" w:rsidR="6F88ED31" w:rsidRDefault="6F88ED31" w:rsidP="00B26E70">
      <w:pPr>
        <w:pStyle w:val="H2-Chapter"/>
      </w:pPr>
      <w:bookmarkStart w:id="182" w:name="_Toc239529419"/>
      <w:r w:rsidRPr="6F88ED31">
        <w:t>Train, Validation, and Test Split</w:t>
      </w:r>
      <w:bookmarkEnd w:id="182"/>
    </w:p>
    <w:p w14:paraId="71917750" w14:textId="1763310A" w:rsidR="6F88ED31" w:rsidRDefault="6F88ED31" w:rsidP="6F88ED31">
      <w:pPr>
        <w:spacing w:before="240" w:after="240"/>
      </w:pPr>
      <w:r w:rsidRPr="6F88ED31">
        <w:t xml:space="preserve">The split is defined by </w:t>
      </w:r>
      <w:commentRangeStart w:id="183"/>
      <w:r w:rsidRPr="6F88ED31">
        <w:t>calendar date and locked as a pre-specified design decision, applied identically across the forecasting models and across categories</w:t>
      </w:r>
      <w:commentRangeEnd w:id="183"/>
      <w:r w:rsidR="00663DCE" w:rsidRPr="6F88ED31">
        <w:rPr>
          <w:rStyle w:val="CommentReference"/>
          <w:sz w:val="24"/>
          <w:szCs w:val="24"/>
        </w:rPr>
        <w:commentReference w:id="183"/>
      </w:r>
      <w:r w:rsidRPr="6F88ED31">
        <w:t>. No random shuffling is applied: a strict temporal split preserves the autocorrelation structure and prevents leakage of future observations into training or validation.</w:t>
      </w:r>
    </w:p>
    <w:p w14:paraId="0075ADDF" w14:textId="6B74E2F4" w:rsidR="6F88ED31" w:rsidRDefault="6F88ED31" w:rsidP="6F88ED31">
      <w:pPr>
        <w:spacing w:before="240" w:after="240"/>
      </w:pPr>
      <w:r w:rsidRPr="6F88ED31">
        <w:lastRenderedPageBreak/>
        <w:t xml:space="preserve">Because the categories differ in length, the split is expressed as contiguous chronological blocks per category (training → validation → test), with the test window placed in the most recent months relevant to Manifold AI’s planning horizon and covering at least one autumn/winter promotional cycle. The training window is required to satisfy the </w:t>
      </w:r>
      <w:commentRangeStart w:id="184"/>
      <w:r w:rsidRPr="6F88ED31">
        <w:t>ARIMA minimum (~24 periods) and to contain at least two seasonal cycles for Prophet</w:t>
      </w:r>
      <w:commentRangeEnd w:id="184"/>
      <w:r w:rsidR="00663DCE" w:rsidRPr="6F88ED31">
        <w:rPr>
          <w:rStyle w:val="CommentReference"/>
          <w:sz w:val="24"/>
          <w:szCs w:val="24"/>
        </w:rPr>
        <w:commentReference w:id="184"/>
      </w:r>
      <w:r w:rsidRPr="6F88ED31">
        <w:t>.</w:t>
      </w:r>
    </w:p>
    <w:p w14:paraId="7322DD96" w14:textId="1902A5DC" w:rsidR="6F88ED31" w:rsidRDefault="6F88ED31" w:rsidP="6F88ED31">
      <w:pPr>
        <w:spacing w:before="240" w:after="240"/>
      </w:pPr>
      <w:commentRangeStart w:id="185"/>
      <w:r w:rsidRPr="6F88ED31">
        <w:t>The per-category boundaries, taken from the locked split files (</w:t>
      </w:r>
      <w:r w:rsidRPr="6F88ED31">
        <w:rPr>
          <w:rFonts w:ascii="Menlo" w:eastAsia="Menlo" w:hAnsi="Menlo" w:cs="Menlo"/>
        </w:rPr>
        <w:t>&lt;cat&gt;_split_dates.json</w:t>
      </w:r>
      <w:r w:rsidRPr="6F88ED31">
        <w:t xml:space="preserve">), </w:t>
      </w:r>
      <w:commentRangeEnd w:id="185"/>
      <w:r w:rsidR="00663DCE" w:rsidRPr="6F88ED31">
        <w:rPr>
          <w:rStyle w:val="CommentReference"/>
          <w:sz w:val="24"/>
          <w:szCs w:val="24"/>
        </w:rPr>
        <w:commentReference w:id="185"/>
      </w:r>
      <w:r w:rsidRPr="6F88ED31">
        <w:t>are:</w:t>
      </w:r>
    </w:p>
    <w:tbl>
      <w:tblPr>
        <w:tblStyle w:val="ThesisTable"/>
        <w:tblW w:w="0" w:type="auto"/>
        <w:tblLook w:val="06A0" w:firstRow="1" w:lastRow="0" w:firstColumn="1" w:lastColumn="0" w:noHBand="1" w:noVBand="1"/>
      </w:tblPr>
      <w:tblGrid>
        <w:gridCol w:w="1206"/>
        <w:gridCol w:w="796"/>
        <w:gridCol w:w="692"/>
        <w:gridCol w:w="708"/>
        <w:gridCol w:w="567"/>
        <w:gridCol w:w="1843"/>
        <w:gridCol w:w="1985"/>
        <w:gridCol w:w="1841"/>
      </w:tblGrid>
      <w:tr w:rsidR="6F88ED31" w14:paraId="30FE4658" w14:textId="77777777" w:rsidTr="00F155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tcPr>
          <w:p w14:paraId="0F615F98" w14:textId="362FDC60" w:rsidR="6F88ED31" w:rsidRDefault="6F88ED31" w:rsidP="00F1554B">
            <w:pPr>
              <w:pStyle w:val="Table-Content"/>
            </w:pPr>
            <w:r w:rsidRPr="6F88ED31">
              <w:t>Category</w:t>
            </w:r>
          </w:p>
        </w:tc>
        <w:tc>
          <w:tcPr>
            <w:tcW w:w="796" w:type="dxa"/>
          </w:tcPr>
          <w:p w14:paraId="36D84C17" w14:textId="15171443"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Periods</w:t>
            </w:r>
          </w:p>
        </w:tc>
        <w:tc>
          <w:tcPr>
            <w:tcW w:w="692" w:type="dxa"/>
          </w:tcPr>
          <w:p w14:paraId="70894EC9" w14:textId="59066883"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Train</w:t>
            </w:r>
          </w:p>
        </w:tc>
        <w:tc>
          <w:tcPr>
            <w:tcW w:w="708" w:type="dxa"/>
          </w:tcPr>
          <w:p w14:paraId="794D1B84" w14:textId="4F3B8CCB" w:rsidR="6F88ED31" w:rsidRDefault="00F1554B" w:rsidP="00F1554B">
            <w:pPr>
              <w:pStyle w:val="Table-Content"/>
              <w:cnfStyle w:val="100000000000" w:firstRow="1" w:lastRow="0" w:firstColumn="0" w:lastColumn="0" w:oddVBand="0" w:evenVBand="0" w:oddHBand="0" w:evenHBand="0" w:firstRowFirstColumn="0" w:firstRowLastColumn="0" w:lastRowFirstColumn="0" w:lastRowLastColumn="0"/>
            </w:pPr>
            <w:r>
              <w:t>Valid.</w:t>
            </w:r>
          </w:p>
        </w:tc>
        <w:tc>
          <w:tcPr>
            <w:tcW w:w="567" w:type="dxa"/>
          </w:tcPr>
          <w:p w14:paraId="0595307B" w14:textId="157284A0"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Test</w:t>
            </w:r>
          </w:p>
        </w:tc>
        <w:tc>
          <w:tcPr>
            <w:tcW w:w="1843" w:type="dxa"/>
          </w:tcPr>
          <w:p w14:paraId="5BEA8A3A" w14:textId="3B6D3352"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Train window</w:t>
            </w:r>
          </w:p>
        </w:tc>
        <w:tc>
          <w:tcPr>
            <w:tcW w:w="1985" w:type="dxa"/>
          </w:tcPr>
          <w:p w14:paraId="35CAE56A" w14:textId="59BA08BC"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Validation window</w:t>
            </w:r>
          </w:p>
        </w:tc>
        <w:tc>
          <w:tcPr>
            <w:tcW w:w="1841" w:type="dxa"/>
          </w:tcPr>
          <w:p w14:paraId="33F14BC6" w14:textId="17CA5B19"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Test window</w:t>
            </w:r>
          </w:p>
        </w:tc>
      </w:tr>
      <w:tr w:rsidR="6F88ED31" w14:paraId="0A144C23"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4246994F" w14:textId="775EFD09" w:rsidR="6F88ED31" w:rsidRDefault="6F88ED31" w:rsidP="00F1554B">
            <w:pPr>
              <w:pStyle w:val="Table-Content"/>
            </w:pPr>
            <w:r>
              <w:t>CSD</w:t>
            </w:r>
          </w:p>
        </w:tc>
        <w:tc>
          <w:tcPr>
            <w:tcW w:w="796" w:type="dxa"/>
          </w:tcPr>
          <w:p w14:paraId="786C43A0" w14:textId="5C4FD863"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42</w:t>
            </w:r>
          </w:p>
        </w:tc>
        <w:tc>
          <w:tcPr>
            <w:tcW w:w="692" w:type="dxa"/>
          </w:tcPr>
          <w:p w14:paraId="2F04FE29" w14:textId="1AA93B1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24</w:t>
            </w:r>
          </w:p>
        </w:tc>
        <w:tc>
          <w:tcPr>
            <w:tcW w:w="708" w:type="dxa"/>
          </w:tcPr>
          <w:p w14:paraId="34E3E78C" w14:textId="07B9F087"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37CE3061" w14:textId="5F6D70B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12</w:t>
            </w:r>
          </w:p>
        </w:tc>
        <w:tc>
          <w:tcPr>
            <w:tcW w:w="1843" w:type="dxa"/>
          </w:tcPr>
          <w:p w14:paraId="53B14B51" w14:textId="55B7110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2022-10 → 2024-09</w:t>
            </w:r>
          </w:p>
        </w:tc>
        <w:tc>
          <w:tcPr>
            <w:tcW w:w="1985" w:type="dxa"/>
          </w:tcPr>
          <w:p w14:paraId="56A7673C" w14:textId="046B1B9B"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2024-10 → 2025-03</w:t>
            </w:r>
          </w:p>
        </w:tc>
        <w:tc>
          <w:tcPr>
            <w:tcW w:w="1841" w:type="dxa"/>
          </w:tcPr>
          <w:p w14:paraId="50D204A9" w14:textId="20CA8BBA"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2025-04 → 2026-03</w:t>
            </w:r>
          </w:p>
        </w:tc>
      </w:tr>
      <w:tr w:rsidR="6F88ED31" w14:paraId="1CC59273"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19A13AD7" w14:textId="367D772B" w:rsidR="6F88ED31" w:rsidRDefault="6F88ED31" w:rsidP="00F1554B">
            <w:pPr>
              <w:pStyle w:val="Table-Content"/>
            </w:pPr>
            <w:r>
              <w:t>danskvand</w:t>
            </w:r>
          </w:p>
        </w:tc>
        <w:tc>
          <w:tcPr>
            <w:tcW w:w="796" w:type="dxa"/>
          </w:tcPr>
          <w:p w14:paraId="1EB6E211" w14:textId="3DE020E5"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37</w:t>
            </w:r>
          </w:p>
        </w:tc>
        <w:tc>
          <w:tcPr>
            <w:tcW w:w="692" w:type="dxa"/>
          </w:tcPr>
          <w:p w14:paraId="0DF3FAF9" w14:textId="6BE73F1F"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23</w:t>
            </w:r>
          </w:p>
        </w:tc>
        <w:tc>
          <w:tcPr>
            <w:tcW w:w="708" w:type="dxa"/>
          </w:tcPr>
          <w:p w14:paraId="4AC5849F" w14:textId="48A6C5F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202DDE3A" w14:textId="25456D3D"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8</w:t>
            </w:r>
          </w:p>
        </w:tc>
        <w:tc>
          <w:tcPr>
            <w:tcW w:w="1843" w:type="dxa"/>
          </w:tcPr>
          <w:p w14:paraId="3EC31293" w14:textId="79C3BFFB"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2023-03 → 2025-01</w:t>
            </w:r>
          </w:p>
        </w:tc>
        <w:tc>
          <w:tcPr>
            <w:tcW w:w="1985" w:type="dxa"/>
          </w:tcPr>
          <w:p w14:paraId="3354B080" w14:textId="482DE1DC"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2025-02 → 2025-07</w:t>
            </w:r>
          </w:p>
        </w:tc>
        <w:tc>
          <w:tcPr>
            <w:tcW w:w="1841" w:type="dxa"/>
          </w:tcPr>
          <w:p w14:paraId="35127949" w14:textId="4ED473BD"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2025-08 → 2026-03</w:t>
            </w:r>
          </w:p>
        </w:tc>
      </w:tr>
      <w:tr w:rsidR="6F88ED31" w14:paraId="441175F4"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24B02FFB" w14:textId="2C5FF0E2" w:rsidR="6F88ED31" w:rsidRDefault="6F88ED31" w:rsidP="00F1554B">
            <w:pPr>
              <w:pStyle w:val="Table-Content"/>
            </w:pPr>
            <w:r>
              <w:t>energidrikke</w:t>
            </w:r>
          </w:p>
        </w:tc>
        <w:tc>
          <w:tcPr>
            <w:tcW w:w="796" w:type="dxa"/>
          </w:tcPr>
          <w:p w14:paraId="4061DC16" w14:textId="78D4DB25"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39</w:t>
            </w:r>
          </w:p>
        </w:tc>
        <w:tc>
          <w:tcPr>
            <w:tcW w:w="692" w:type="dxa"/>
          </w:tcPr>
          <w:p w14:paraId="16EEBDCE" w14:textId="3E179356"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25</w:t>
            </w:r>
          </w:p>
        </w:tc>
        <w:tc>
          <w:tcPr>
            <w:tcW w:w="708" w:type="dxa"/>
          </w:tcPr>
          <w:p w14:paraId="1CF538A7" w14:textId="53D5E98E"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18148007" w14:textId="73494CC9"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8</w:t>
            </w:r>
          </w:p>
        </w:tc>
        <w:tc>
          <w:tcPr>
            <w:tcW w:w="1843" w:type="dxa"/>
          </w:tcPr>
          <w:p w14:paraId="67552057" w14:textId="3A6EB0D5"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2023-01 → 2025-01</w:t>
            </w:r>
          </w:p>
        </w:tc>
        <w:tc>
          <w:tcPr>
            <w:tcW w:w="1985" w:type="dxa"/>
          </w:tcPr>
          <w:p w14:paraId="71D88628" w14:textId="241FB65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2025-02 → 2025-07</w:t>
            </w:r>
          </w:p>
        </w:tc>
        <w:tc>
          <w:tcPr>
            <w:tcW w:w="1841" w:type="dxa"/>
          </w:tcPr>
          <w:p w14:paraId="01588113" w14:textId="4BD43D5C"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2025-08 → 2026-03</w:t>
            </w:r>
          </w:p>
        </w:tc>
      </w:tr>
      <w:tr w:rsidR="6F88ED31" w14:paraId="5DF48793"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17C93B2D" w14:textId="0BEB1E99" w:rsidR="6F88ED31" w:rsidRDefault="6F88ED31" w:rsidP="00F1554B">
            <w:pPr>
              <w:pStyle w:val="Table-Content"/>
            </w:pPr>
            <w:r>
              <w:t>RTD</w:t>
            </w:r>
          </w:p>
        </w:tc>
        <w:tc>
          <w:tcPr>
            <w:tcW w:w="796" w:type="dxa"/>
          </w:tcPr>
          <w:p w14:paraId="29A17A1C" w14:textId="5540CD4F"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37</w:t>
            </w:r>
          </w:p>
        </w:tc>
        <w:tc>
          <w:tcPr>
            <w:tcW w:w="692" w:type="dxa"/>
          </w:tcPr>
          <w:p w14:paraId="1E168B06" w14:textId="7C95B2E3"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23</w:t>
            </w:r>
          </w:p>
        </w:tc>
        <w:tc>
          <w:tcPr>
            <w:tcW w:w="708" w:type="dxa"/>
          </w:tcPr>
          <w:p w14:paraId="17B8FB43" w14:textId="245E8480"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21FE9380" w14:textId="535769C2"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8</w:t>
            </w:r>
          </w:p>
        </w:tc>
        <w:tc>
          <w:tcPr>
            <w:tcW w:w="1843" w:type="dxa"/>
          </w:tcPr>
          <w:p w14:paraId="16C58FF1" w14:textId="4C335AC9"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2023-03 → 2025-01</w:t>
            </w:r>
          </w:p>
        </w:tc>
        <w:tc>
          <w:tcPr>
            <w:tcW w:w="1985" w:type="dxa"/>
          </w:tcPr>
          <w:p w14:paraId="267E6948" w14:textId="38B34D2D"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2025-02 → 2025-07</w:t>
            </w:r>
          </w:p>
        </w:tc>
        <w:tc>
          <w:tcPr>
            <w:tcW w:w="1841" w:type="dxa"/>
          </w:tcPr>
          <w:p w14:paraId="0F0C5053" w14:textId="2CD3A907" w:rsidR="6F88ED31" w:rsidRDefault="6F88ED31" w:rsidP="00C00C9D">
            <w:pPr>
              <w:pStyle w:val="Table-Content"/>
              <w:cnfStyle w:val="000000000000" w:firstRow="0" w:lastRow="0" w:firstColumn="0" w:lastColumn="0" w:oddVBand="0" w:evenVBand="0" w:oddHBand="0" w:evenHBand="0" w:firstRowFirstColumn="0" w:firstRowLastColumn="0" w:lastRowFirstColumn="0" w:lastRowLastColumn="0"/>
            </w:pPr>
            <w:r>
              <w:t>2025-08 → 2026-03</w:t>
            </w:r>
          </w:p>
        </w:tc>
      </w:tr>
    </w:tbl>
    <w:p w14:paraId="4D43B915" w14:textId="42D74B99" w:rsidR="00C00C9D" w:rsidRDefault="00C00C9D">
      <w:pPr>
        <w:pStyle w:val="Caption"/>
      </w:pPr>
      <w:r>
        <w:rPr>
          <w:b/>
          <w:bCs/>
        </w:rPr>
        <w:br/>
      </w:r>
      <w:bookmarkStart w:id="186" w:name="_Toc239527400"/>
      <w:r w:rsidRPr="00C00C9D">
        <w:rPr>
          <w:b/>
          <w:bCs/>
        </w:rPr>
        <w:t xml:space="preserve">Table </w:t>
      </w:r>
      <w:r w:rsidRPr="00C00C9D">
        <w:rPr>
          <w:b/>
          <w:bCs/>
        </w:rPr>
        <w:fldChar w:fldCharType="begin"/>
      </w:r>
      <w:r w:rsidRPr="00C00C9D">
        <w:rPr>
          <w:b/>
          <w:bCs/>
        </w:rPr>
        <w:instrText xml:space="preserve"> SEQ Table \* ARABIC </w:instrText>
      </w:r>
      <w:r w:rsidRPr="00C00C9D">
        <w:rPr>
          <w:b/>
          <w:bCs/>
        </w:rPr>
        <w:fldChar w:fldCharType="separate"/>
      </w:r>
      <w:r w:rsidR="00092A2B">
        <w:rPr>
          <w:b/>
          <w:bCs/>
        </w:rPr>
        <w:t>5</w:t>
      </w:r>
      <w:r w:rsidRPr="00C00C9D">
        <w:rPr>
          <w:b/>
          <w:bCs/>
        </w:rPr>
        <w:fldChar w:fldCharType="end"/>
      </w:r>
      <w:r>
        <w:t xml:space="preserve"> - </w:t>
      </w:r>
      <w:r w:rsidRPr="00125F90">
        <w:t xml:space="preserve">Forward-chaining train/validation/test boundaries per category </w:t>
      </w:r>
      <w:commentRangeStart w:id="187"/>
      <w:r w:rsidRPr="00125F90">
        <w:t>(locked, pre-registered)</w:t>
      </w:r>
      <w:bookmarkEnd w:id="186"/>
      <w:commentRangeEnd w:id="187"/>
      <w:r w:rsidR="00663DCE">
        <w:rPr>
          <w:rStyle w:val="CommentReference"/>
          <w:sz w:val="20"/>
          <w:szCs w:val="20"/>
        </w:rPr>
        <w:commentReference w:id="187"/>
      </w:r>
    </w:p>
    <w:p w14:paraId="00E67E4A" w14:textId="23775E2E" w:rsidR="6F88ED31" w:rsidRDefault="6F88ED31" w:rsidP="6F88ED31">
      <w:pPr>
        <w:spacing w:before="240" w:after="240"/>
      </w:pPr>
      <w:commentRangeStart w:id="188"/>
      <w:r w:rsidRPr="6F88ED31">
        <w:t>CSD, the longest series, takes a 12-month test window covering a full annual cycle; the three shorter categories take an 8-month test window (a ≥40-month series would be needed for a 12-month test under the same rule)</w:t>
      </w:r>
      <w:commentRangeEnd w:id="188"/>
      <w:r w:rsidR="00663DCE" w:rsidRPr="6F88ED31">
        <w:rPr>
          <w:rStyle w:val="CommentReference"/>
          <w:sz w:val="24"/>
          <w:szCs w:val="24"/>
        </w:rPr>
        <w:commentReference w:id="188"/>
      </w:r>
      <w:r w:rsidRPr="6F88ED31">
        <w:t xml:space="preserve">. Every training window satisfies the </w:t>
      </w:r>
      <w:commentRangeStart w:id="189"/>
      <w:r w:rsidRPr="6F88ED31">
        <w:t xml:space="preserve">ARIMA minimum (~24 periods; danskvand and RTD at 23 are marginally below </w:t>
      </w:r>
      <w:commentRangeEnd w:id="189"/>
      <w:r w:rsidR="00663DCE" w:rsidRPr="6F88ED31">
        <w:rPr>
          <w:rStyle w:val="CommentReference"/>
          <w:sz w:val="24"/>
          <w:szCs w:val="24"/>
        </w:rPr>
        <w:commentReference w:id="189"/>
      </w:r>
      <w:r w:rsidRPr="6F88ED31">
        <w:t xml:space="preserve">and </w:t>
      </w:r>
      <w:commentRangeStart w:id="190"/>
      <w:r w:rsidRPr="6F88ED31">
        <w:t xml:space="preserve">are flagged as a thin-data caveat in §4.6) </w:t>
      </w:r>
      <w:commentRangeEnd w:id="190"/>
      <w:r w:rsidR="00663DCE" w:rsidRPr="6F88ED31">
        <w:rPr>
          <w:rStyle w:val="CommentReference"/>
          <w:sz w:val="24"/>
          <w:szCs w:val="24"/>
        </w:rPr>
        <w:commentReference w:id="190"/>
      </w:r>
      <w:r w:rsidRPr="6F88ED31">
        <w:t xml:space="preserve">and contains at least two seasonal cycles for Prophet. </w:t>
      </w:r>
      <w:commentRangeStart w:id="191"/>
      <w:r w:rsidRPr="6F88ED31">
        <w:t>All test windows end in March 2026</w:t>
      </w:r>
      <w:commentRangeEnd w:id="191"/>
      <w:r w:rsidR="00663DCE" w:rsidRPr="6F88ED31">
        <w:rPr>
          <w:rStyle w:val="CommentReference"/>
          <w:sz w:val="24"/>
          <w:szCs w:val="24"/>
        </w:rPr>
        <w:commentReference w:id="191"/>
      </w:r>
      <w:r w:rsidRPr="6F88ED31">
        <w:t xml:space="preserve"> and cover at least one autumn/winter promotional cycle.</w:t>
      </w:r>
    </w:p>
    <w:p w14:paraId="217DE40E" w14:textId="100B8E4F" w:rsidR="6F88ED31" w:rsidRDefault="6F88ED31" w:rsidP="00C655A6">
      <w:pPr>
        <w:pStyle w:val="H2-Chapter"/>
      </w:pPr>
      <w:bookmarkStart w:id="192" w:name="_Toc239529420"/>
      <w:r w:rsidRPr="6F88ED31">
        <w:t>Key Risks and Mitigations</w:t>
      </w:r>
      <w:bookmarkEnd w:id="192"/>
    </w:p>
    <w:p w14:paraId="06A431C4" w14:textId="2B59EF81" w:rsidR="6F88ED31" w:rsidRDefault="6F88ED31" w:rsidP="6F88ED31">
      <w:pPr>
        <w:pStyle w:val="ListParagraph"/>
        <w:spacing w:after="0"/>
      </w:pPr>
      <w:commentRangeStart w:id="193"/>
      <w:r w:rsidRPr="6F88ED31">
        <w:rPr>
          <w:b/>
          <w:bCs/>
        </w:rPr>
        <w:t>Figures verified (resolved).</w:t>
      </w:r>
      <w:r w:rsidRPr="6F88ED31">
        <w:t xml:space="preserve"> All structural, data-quality, and EDA figures in this chapter are recomputed locally from the </w:t>
      </w:r>
      <w:r w:rsidRPr="6F88ED31">
        <w:rPr>
          <w:rFonts w:ascii="Menlo" w:eastAsia="Menlo" w:hAnsi="Menlo" w:cs="Menlo"/>
        </w:rPr>
        <w:t>data/raw</w:t>
      </w:r>
      <w:r w:rsidRPr="6F88ED31">
        <w:t xml:space="preserve"> parquets under the DVH EXCL. HD scope (2026-06-27), superseding the earlier P0023 audit values; no placeholders remain. Residual dependence is only on Brian’s final harmonised pipeline, against which the local figures are expected to reconcile.</w:t>
      </w:r>
    </w:p>
    <w:p w14:paraId="0B669016" w14:textId="3CD19610" w:rsidR="6F88ED31" w:rsidRDefault="6F88ED31" w:rsidP="6F88ED31">
      <w:pPr>
        <w:pStyle w:val="ListParagraph"/>
        <w:spacing w:after="0"/>
      </w:pPr>
      <w:r w:rsidRPr="6F88ED31">
        <w:rPr>
          <w:b/>
          <w:bCs/>
        </w:rPr>
        <w:t>Market scope (resolved).</w:t>
      </w:r>
      <w:r w:rsidRPr="6F88ED31">
        <w:t xml:space="preserve"> Confirmed locally that the inherited “All Markets” aggregation double-counts (6.16× inflation for CSD; 14–17× for the other three categories, which expose 86 market levels). Resolved by scoping all four categories to the single </w:t>
      </w:r>
      <w:r w:rsidRPr="6F88ED31">
        <w:rPr>
          <w:rFonts w:ascii="Menlo" w:eastAsia="Menlo" w:hAnsi="Menlo" w:cs="Menlo"/>
        </w:rPr>
        <w:t>DVH EXCL. HD</w:t>
      </w:r>
      <w:r w:rsidRPr="6F88ED31">
        <w:t xml:space="preserve"> market level; feature matrices regenerated accordingly (2026-06-23) under DVH EXCL. HD + MIN_PERIODS=30.</w:t>
      </w:r>
    </w:p>
    <w:p w14:paraId="720D70EB" w14:textId="5C8FEFDF" w:rsidR="6F88ED31" w:rsidRDefault="6F88ED31" w:rsidP="6F88ED31">
      <w:pPr>
        <w:pStyle w:val="ListParagraph"/>
        <w:spacing w:after="0"/>
      </w:pPr>
      <w:r w:rsidRPr="6F88ED31">
        <w:rPr>
          <w:b/>
          <w:bCs/>
        </w:rPr>
        <w:t>Per-category EDA (resolved).</w:t>
      </w:r>
      <w:r w:rsidRPr="6F88ED31">
        <w:t xml:space="preserve"> All four categories now have a dedicated EDA recomputed under DVH EXCL. HD (§4.3.6): stationarity (three of four series I(1), RTD stationary in level), short-horizon autocorrelation (lag-1 +0.55…+0.82), seasonality, and promo correlation. </w:t>
      </w:r>
      <w:r w:rsidRPr="6F88ED31">
        <w:rPr>
          <w:rFonts w:ascii="Menlo" w:eastAsia="Menlo" w:hAnsi="Menlo" w:cs="Menlo"/>
        </w:rPr>
        <w:t>MIN_PERIODS</w:t>
      </w:r>
      <w:r w:rsidRPr="6F88ED31">
        <w:t xml:space="preserve"> and </w:t>
      </w:r>
      <w:r w:rsidRPr="6F88ED31">
        <w:rPr>
          <w:rFonts w:ascii="Menlo" w:eastAsia="Menlo" w:hAnsi="Menlo" w:cs="Menlo"/>
        </w:rPr>
        <w:t>LAGS</w:t>
      </w:r>
      <w:r w:rsidRPr="6F88ED31">
        <w:t xml:space="preserve"> transfer reasonably across categories; </w:t>
      </w:r>
      <w:r w:rsidRPr="6F88ED31">
        <w:rPr>
          <w:rFonts w:ascii="Menlo" w:eastAsia="Menlo" w:hAnsi="Menlo" w:cs="Menlo"/>
        </w:rPr>
        <w:lastRenderedPageBreak/>
        <w:t>PEAK_MONTHS</w:t>
      </w:r>
      <w:r w:rsidRPr="6F88ED31">
        <w:t xml:space="preserve"> is derived per category rather than inherited, since the four seasonal profiles differ materially. Per-brand lag optimisation remains a stated scope bound.</w:t>
      </w:r>
    </w:p>
    <w:p w14:paraId="54A3E6D3" w14:textId="2948DED5" w:rsidR="6F88ED31" w:rsidRDefault="6F88ED31" w:rsidP="6F88ED31">
      <w:pPr>
        <w:pStyle w:val="ListParagraph"/>
        <w:spacing w:after="0"/>
      </w:pPr>
      <w:r w:rsidRPr="6F88ED31">
        <w:rPr>
          <w:b/>
          <w:bCs/>
        </w:rPr>
        <w:t>Thin training windows (danskvand, RTD).</w:t>
      </w:r>
      <w:r w:rsidRPr="6F88ED31">
        <w:t xml:space="preserve"> Both have only 23 training months, marginally below the ~24-period ARIMA rule of thumb, and danskvand has just 24 retained brands. Mitigation: these three categories are framed as parallel proofs of concept rather than primary evidence; CSD (42 periods, 77 brands) is the worked category carrying the main claims, and the short-window caveat is restated in the discussion.</w:t>
      </w:r>
    </w:p>
    <w:p w14:paraId="069DF113" w14:textId="05340B26" w:rsidR="6F88ED31" w:rsidRDefault="6F88ED31" w:rsidP="6F88ED31">
      <w:pPr>
        <w:pStyle w:val="ListParagraph"/>
        <w:spacing w:after="0"/>
      </w:pPr>
      <w:r w:rsidRPr="6F88ED31">
        <w:rPr>
          <w:b/>
          <w:bCs/>
        </w:rPr>
        <w:t>Empirical parameters.</w:t>
      </w:r>
      <w:r w:rsidRPr="6F88ED31">
        <w:t xml:space="preserve"> </w:t>
      </w:r>
      <w:r w:rsidRPr="6F88ED31">
        <w:rPr>
          <w:rFonts w:ascii="Menlo" w:eastAsia="Menlo" w:hAnsi="Menlo" w:cs="Menlo"/>
        </w:rPr>
        <w:t>MIN_PERIODS</w:t>
      </w:r>
      <w:r w:rsidRPr="6F88ED31">
        <w:t xml:space="preserve">, </w:t>
      </w:r>
      <w:r w:rsidRPr="6F88ED31">
        <w:rPr>
          <w:rFonts w:ascii="Menlo" w:eastAsia="Menlo" w:hAnsi="Menlo" w:cs="Menlo"/>
        </w:rPr>
        <w:t>LAGS</w:t>
      </w:r>
      <w:r w:rsidRPr="6F88ED31">
        <w:t xml:space="preserve">, </w:t>
      </w:r>
      <w:r w:rsidRPr="6F88ED31">
        <w:rPr>
          <w:rFonts w:ascii="Menlo" w:eastAsia="Menlo" w:hAnsi="Menlo" w:cs="Menlo"/>
        </w:rPr>
        <w:t>ROLLING_WINDOWS</w:t>
      </w:r>
      <w:r w:rsidRPr="6F88ED31">
        <w:t xml:space="preserve">, and </w:t>
      </w:r>
      <w:r w:rsidRPr="6F88ED31">
        <w:rPr>
          <w:rFonts w:ascii="Menlo" w:eastAsia="Menlo" w:hAnsi="Menlo" w:cs="Menlo"/>
        </w:rPr>
        <w:t>PEAK_MONTHS</w:t>
      </w:r>
      <w:r w:rsidRPr="6F88ED31">
        <w:t xml:space="preserve"> are EDA-driven, not theory-first. Mitigation: justified post hoc in the modelling chapter and stated as a limitation.</w:t>
      </w:r>
    </w:p>
    <w:p w14:paraId="2B45F04B" w14:textId="77961927" w:rsidR="6F88ED31" w:rsidRDefault="6F88ED31" w:rsidP="6F88ED31">
      <w:pPr>
        <w:pStyle w:val="ListParagraph"/>
        <w:spacing w:after="0"/>
      </w:pPr>
      <w:r w:rsidRPr="6F88ED31">
        <w:rPr>
          <w:b/>
          <w:bCs/>
        </w:rPr>
        <w:t>Promotional coverage (danskvand, RTD).</w:t>
      </w:r>
      <w:r w:rsidRPr="6F88ED31">
        <w:t xml:space="preserve"> Promo-zero categories lack the promotional signal (an unmeasured-variable limitation). Mitigation: promotional features are disabled for these categories and the limitation is stated in the discussion.</w:t>
      </w:r>
    </w:p>
    <w:p w14:paraId="05CA79C2" w14:textId="7190264E" w:rsidR="6F88ED31" w:rsidRDefault="6F88ED31" w:rsidP="6F88ED31">
      <w:pPr>
        <w:pStyle w:val="ListParagraph"/>
        <w:spacing w:after="0"/>
      </w:pPr>
      <w:r w:rsidRPr="6F88ED31">
        <w:rPr>
          <w:b/>
          <w:bCs/>
        </w:rPr>
        <w:t>Weighted-distribution imputation.</w:t>
      </w:r>
      <w:r w:rsidRPr="6F88ED31">
        <w:t xml:space="preserve"> Median imputation ignores within-period time variation (moderate risk for niche brands, low for high-coverage brands). Mitigation: documented; sensitivity noted.</w:t>
      </w:r>
    </w:p>
    <w:p w14:paraId="0A5C03D3" w14:textId="4763D785" w:rsidR="6F88ED31" w:rsidRDefault="6F88ED31" w:rsidP="6F88ED31">
      <w:pPr>
        <w:pStyle w:val="ListParagraph"/>
        <w:spacing w:after="0"/>
      </w:pPr>
      <w:r w:rsidRPr="6F88ED31">
        <w:rPr>
          <w:b/>
          <w:bCs/>
        </w:rPr>
        <w:t>Commercial access / confidentiality.</w:t>
      </w:r>
      <w:r w:rsidRPr="6F88ED31">
        <w:t xml:space="preserve"> Raw data cannot be redistributed and must stay local; full external reproducibility is limited to processed features, code, and protocol.</w:t>
      </w:r>
    </w:p>
    <w:p w14:paraId="5D767C3E" w14:textId="669B07CE" w:rsidR="6F88ED31" w:rsidRDefault="6F88ED31" w:rsidP="00F61D85">
      <w:pPr>
        <w:pStyle w:val="ListParagraph"/>
        <w:spacing w:after="0"/>
      </w:pPr>
      <w:r w:rsidRPr="6F88ED31">
        <w:rPr>
          <w:b/>
          <w:bCs/>
        </w:rPr>
        <w:t>Generalisability bound.</w:t>
      </w:r>
      <w:r w:rsidRPr="6F88ED31">
        <w:t xml:space="preserve"> Findings are bounded to the DVH EXCL. HD scope, the available period window, and the fully observed series filter; applicability to other markets, intermittent series, or non-beverage categories is future </w:t>
      </w:r>
      <w:commentRangeStart w:id="194"/>
      <w:r w:rsidRPr="6F88ED31">
        <w:t>research</w:t>
      </w:r>
      <w:commentRangeEnd w:id="194"/>
      <w:r w:rsidR="00663DCE" w:rsidRPr="6F88ED31">
        <w:rPr>
          <w:rStyle w:val="CommentReference"/>
          <w:sz w:val="24"/>
          <w:szCs w:val="24"/>
        </w:rPr>
        <w:commentReference w:id="194"/>
      </w:r>
      <w:r w:rsidRPr="6F88ED31">
        <w:t>.</w:t>
      </w:r>
      <w:commentRangeEnd w:id="193"/>
      <w:r w:rsidR="00663DCE">
        <w:rPr>
          <w:rStyle w:val="CommentReference"/>
          <w:sz w:val="24"/>
          <w:szCs w:val="24"/>
        </w:rPr>
        <w:commentReference w:id="193"/>
      </w:r>
    </w:p>
    <w:p w14:paraId="66A106AB" w14:textId="33DA3429" w:rsidR="6F88ED31" w:rsidRDefault="6F88ED31" w:rsidP="00F61D85">
      <w:pPr>
        <w:pStyle w:val="H1-Chapter"/>
      </w:pPr>
      <w:bookmarkStart w:id="195" w:name="_Toc239529421"/>
      <w:r w:rsidRPr="6F88ED31">
        <w:t>Predictive-Extension Architecture</w:t>
      </w:r>
      <w:bookmarkEnd w:id="195"/>
    </w:p>
    <w:p w14:paraId="2D45BA80" w14:textId="723CB98C" w:rsidR="00EC1BF7" w:rsidRPr="00EC1BF7" w:rsidRDefault="00EC1BF7" w:rsidP="00EC1BF7">
      <w:commentRangeStart w:id="196"/>
      <w:r>
        <w:t>COULD USE A SUBTITLE</w:t>
      </w:r>
      <w:commentRangeEnd w:id="196"/>
      <w:r w:rsidRPr="00EC1BF7">
        <w:rPr>
          <w:rStyle w:val="CommentReference"/>
          <w:sz w:val="24"/>
          <w:szCs w:val="24"/>
        </w:rPr>
        <w:commentReference w:id="196"/>
      </w:r>
    </w:p>
    <w:p w14:paraId="0617EBC0" w14:textId="61E1D0A6" w:rsidR="6F88ED31" w:rsidRDefault="6F88ED31" w:rsidP="00F61D85">
      <w:pPr>
        <w:pStyle w:val="H2-Chapter"/>
      </w:pPr>
      <w:bookmarkStart w:id="197" w:name="_Toc239529422"/>
      <w:r w:rsidRPr="6F88ED31">
        <w:t>Design Objectives and Constraints</w:t>
      </w:r>
      <w:bookmarkEnd w:id="197"/>
    </w:p>
    <w:p w14:paraId="7BA454A4" w14:textId="15BDA2FA" w:rsidR="6F88ED31" w:rsidRDefault="6F88ED31" w:rsidP="6F88ED31">
      <w:pPr>
        <w:spacing w:before="240" w:after="240"/>
      </w:pPr>
      <w:r w:rsidRPr="6F88ED31">
        <w:t>This chapter specifies the architecture of the thesis artefact: a predictive extension that equips a production-oriented, non-predictive agentic decision-support system with forecast-informed capability. Following the Design Science Research framing of Chapter 3 (Hevner et al., 2004; Peffers et al., 2007), the architecture is presented as a designed artefact whose components are justified against the research questions and the deployment constraint, and from which transferable design knowledge is drawn in Chapters 9 and 10.</w:t>
      </w:r>
    </w:p>
    <w:p w14:paraId="3187EADB" w14:textId="125FDB18" w:rsidR="6F88ED31" w:rsidRDefault="6F88ED31" w:rsidP="6F88ED31">
      <w:pPr>
        <w:spacing w:before="240" w:after="240"/>
      </w:pPr>
      <w:r w:rsidRPr="6F88ED31">
        <w:t xml:space="preserve">The architecture pursues four design objectives, each tied to a research question. First, it must produce reliable demand forecasts at brand-by-retailer granularity within a fixed memory budget (SRQ1). Second, it must expose those forecasts to an agentic layer through a structured tool and action interface that preserves reliability, uncertainty, and traceability (SRQ2). Third, it must specify the </w:t>
      </w:r>
      <w:r w:rsidRPr="6F88ED31">
        <w:lastRenderedPageBreak/>
        <w:t>architectural and operational capabilities that a production-oriented agentic system requires in order to integrate forecast-informed decision-support (SRQ3). Fourth, it must permit a controlled comparison between the dedicated-model agentic approach and a general-purpose code-as-action baseline (SRQ4).</w:t>
      </w:r>
    </w:p>
    <w:p w14:paraId="227507DB" w14:textId="707EEC43" w:rsidR="6F88ED31" w:rsidRDefault="6F88ED31" w:rsidP="6F88ED31">
      <w:pPr>
        <w:spacing w:before="240" w:after="240"/>
      </w:pPr>
      <w:r w:rsidRPr="6F88ED31">
        <w:t xml:space="preserve">Two constraints shape every choice. The first is a hard ceiling of approximately </w:t>
      </w:r>
      <w:r w:rsidR="00797472">
        <w:t>four</w:t>
      </w:r>
      <w:r w:rsidRPr="6F88ED31">
        <w:t xml:space="preserve"> gigabytes of total RAM across all simultaneously active components, treated as a formal design criterion rather than a convenience, reflecting the realistic cloud budget of a small or medium-sized AI</w:t>
      </w:r>
      <w:r w:rsidR="00797472">
        <w:t xml:space="preserve"> Agent</w:t>
      </w:r>
      <w:r w:rsidRPr="6F88ED31">
        <w:t xml:space="preserve"> provider. The second is the processing mode: monthly batch forecasting over historical data, not real-time streaming. Consistent with the pragmatist stance of Chapter 3, the architecture is judged by whether it works within these constraints, not by architectural elegance for its own sake.</w:t>
      </w:r>
    </w:p>
    <w:p w14:paraId="08CBBDE6" w14:textId="62821A0B" w:rsidR="6F88ED31" w:rsidRDefault="6F88ED31" w:rsidP="6F88ED31">
      <w:pPr>
        <w:spacing w:before="240" w:after="240"/>
      </w:pPr>
      <w:commentRangeStart w:id="198"/>
      <w:r w:rsidRPr="6F88ED31">
        <w:t>A note on status: this is a design specification, but its lower layers are implemented and measured</w:t>
      </w:r>
      <w:commentRangeEnd w:id="198"/>
      <w:r w:rsidR="00663DCE" w:rsidRPr="6F88ED31">
        <w:rPr>
          <w:rStyle w:val="CommentReference"/>
          <w:sz w:val="24"/>
          <w:szCs w:val="24"/>
        </w:rPr>
        <w:commentReference w:id="198"/>
      </w:r>
      <w:r w:rsidRPr="6F88ED31">
        <w:t>. The forecasting substrate is implemented and benchmarked across the five categories (Chapter 6), and its component memory figures are measured by RSS and reported in</w:t>
      </w:r>
      <w:r w:rsidR="004A00D9">
        <w:t xml:space="preserve"> </w:t>
      </w:r>
      <w:r w:rsidR="004A00D9">
        <w:fldChar w:fldCharType="begin"/>
      </w:r>
      <w:r w:rsidR="004A00D9">
        <w:instrText xml:space="preserve"> REF _Ref239350958 \h </w:instrText>
      </w:r>
      <w:r w:rsidR="004A00D9">
        <w:fldChar w:fldCharType="separate"/>
      </w:r>
      <w:r w:rsidR="00877A43" w:rsidRPr="008F5853">
        <w:rPr>
          <w:b/>
          <w:bCs/>
        </w:rPr>
        <w:t xml:space="preserve">Table </w:t>
      </w:r>
      <w:r w:rsidR="00877A43">
        <w:rPr>
          <w:b/>
          <w:bCs/>
          <w:noProof/>
        </w:rPr>
        <w:t>6</w:t>
      </w:r>
      <w:r w:rsidR="004A00D9">
        <w:fldChar w:fldCharType="end"/>
      </w:r>
      <w:r w:rsidRPr="6F88ED31">
        <w:t xml:space="preserve">. The structured interface and the bounded agentic layer are realised in the lightweight Python coordinator (exercised in Chapter 7), while the cost and latency of the agentic and code-as-action paths are the secondary SRQ4 dimensions reported at pilot scale in Chapter 8. </w:t>
      </w:r>
      <w:commentRangeStart w:id="199"/>
      <w:r w:rsidRPr="6F88ED31">
        <w:t>Where a figure depends on a layer still being hardened, this is stated explicitly rather than presented as a settled result</w:t>
      </w:r>
      <w:commentRangeEnd w:id="199"/>
      <w:r w:rsidR="00663DCE" w:rsidRPr="6F88ED31">
        <w:rPr>
          <w:rStyle w:val="CommentReference"/>
          <w:sz w:val="24"/>
          <w:szCs w:val="24"/>
        </w:rPr>
        <w:commentReference w:id="199"/>
      </w:r>
      <w:r w:rsidRPr="6F88ED31">
        <w:t>.</w:t>
      </w:r>
    </w:p>
    <w:p w14:paraId="3BF3EDC1" w14:textId="162B4C70" w:rsidR="6F88ED31" w:rsidRDefault="6F88ED31" w:rsidP="004B7054">
      <w:pPr>
        <w:pStyle w:val="H2-Chapter"/>
      </w:pPr>
      <w:bookmarkStart w:id="200" w:name="_Toc239529423"/>
      <w:r w:rsidRPr="6F88ED31">
        <w:t>Architectural Overview</w:t>
      </w:r>
      <w:bookmarkEnd w:id="200"/>
    </w:p>
    <w:p w14:paraId="67FD55D3" w14:textId="77777777" w:rsidR="00566710" w:rsidRDefault="6F88ED31" w:rsidP="00566710">
      <w:pPr>
        <w:spacing w:before="240" w:after="240"/>
      </w:pPr>
      <w:r w:rsidRPr="6F88ED31">
        <w:t>The predictive extension is organised in three layers:</w:t>
      </w:r>
    </w:p>
    <w:p w14:paraId="0700E0A3" w14:textId="77777777" w:rsidR="00566710" w:rsidRDefault="6F88ED31" w:rsidP="00741630">
      <w:pPr>
        <w:pStyle w:val="ListParagraph"/>
        <w:numPr>
          <w:ilvl w:val="0"/>
          <w:numId w:val="19"/>
        </w:numPr>
        <w:spacing w:before="240" w:after="240"/>
      </w:pPr>
      <w:r w:rsidRPr="6F88ED31">
        <w:t xml:space="preserve">a </w:t>
      </w:r>
      <w:r w:rsidRPr="00566710">
        <w:rPr>
          <w:b/>
          <w:bCs/>
        </w:rPr>
        <w:t>forecasting substrate</w:t>
      </w:r>
      <w:r w:rsidRPr="6F88ED31">
        <w:t>, a set of lightweight machine learning models that produce point forecasts and interval information (SRQ1; benchmarked in Chapter 6);</w:t>
      </w:r>
    </w:p>
    <w:p w14:paraId="5ABA0993" w14:textId="77777777" w:rsidR="00566710" w:rsidRDefault="6F88ED31" w:rsidP="00ED2FF9">
      <w:pPr>
        <w:pStyle w:val="ListParagraph"/>
        <w:numPr>
          <w:ilvl w:val="0"/>
          <w:numId w:val="19"/>
        </w:numPr>
        <w:spacing w:before="240" w:after="240"/>
      </w:pPr>
      <w:r w:rsidRPr="6F88ED31">
        <w:t xml:space="preserve">a </w:t>
      </w:r>
      <w:r w:rsidRPr="00566710">
        <w:rPr>
          <w:b/>
          <w:bCs/>
        </w:rPr>
        <w:t>structured forecast-tool interface</w:t>
      </w:r>
      <w:r w:rsidRPr="6F88ED31">
        <w:t>, a JSON-based function-calling contract through which the substrate is exposed to the agentic layer as a callable tool (SRQ2);</w:t>
      </w:r>
    </w:p>
    <w:p w14:paraId="06947896" w14:textId="081CFA46" w:rsidR="6F88ED31" w:rsidRDefault="6F88ED31" w:rsidP="00ED2FF9">
      <w:pPr>
        <w:pStyle w:val="ListParagraph"/>
        <w:numPr>
          <w:ilvl w:val="0"/>
          <w:numId w:val="19"/>
        </w:numPr>
        <w:spacing w:before="240" w:after="240"/>
      </w:pPr>
      <w:r w:rsidRPr="6F88ED31">
        <w:t xml:space="preserve">a </w:t>
      </w:r>
      <w:r w:rsidRPr="00566710">
        <w:rPr>
          <w:b/>
          <w:bCs/>
        </w:rPr>
        <w:t>bounded tool-using agentic decision-support layer</w:t>
      </w:r>
      <w:r w:rsidRPr="6F88ED31">
        <w:t xml:space="preserve">, an LLM orchestrator that invokes the substrate through the interface and synthesises a confidence-qualified recommendation, </w:t>
      </w:r>
      <w:commentRangeStart w:id="201"/>
      <w:r w:rsidRPr="6F88ED31">
        <w:t>with human-in-the-loop checkpoints</w:t>
      </w:r>
      <w:commentRangeEnd w:id="201"/>
      <w:r w:rsidR="00663DCE" w:rsidRPr="6F88ED31">
        <w:rPr>
          <w:rStyle w:val="CommentReference"/>
          <w:sz w:val="24"/>
          <w:szCs w:val="24"/>
        </w:rPr>
        <w:commentReference w:id="201"/>
      </w:r>
      <w:r w:rsidRPr="6F88ED31">
        <w:t>.</w:t>
      </w:r>
    </w:p>
    <w:p w14:paraId="082E4C93" w14:textId="79F14D7C" w:rsidR="6F88ED31" w:rsidRDefault="6F88ED31" w:rsidP="6F88ED31">
      <w:pPr>
        <w:spacing w:before="240" w:after="240"/>
      </w:pPr>
      <w:r w:rsidRPr="6F88ED31">
        <w:t xml:space="preserve">In the conceptual taxonomy of Sapkota et al. (2025), the artefact at its current stage is most accurately described as a </w:t>
      </w:r>
      <w:r w:rsidRPr="6F88ED31">
        <w:rPr>
          <w:b/>
          <w:bCs/>
        </w:rPr>
        <w:t>bounded tool-using AI agent</w:t>
      </w:r>
      <w:r w:rsidRPr="6F88ED31">
        <w:t xml:space="preserve"> with </w:t>
      </w:r>
      <w:commentRangeStart w:id="202"/>
      <w:r w:rsidRPr="6F88ED31">
        <w:t>human oversight</w:t>
      </w:r>
      <w:commentRangeEnd w:id="202"/>
      <w:r w:rsidR="00663DCE" w:rsidRPr="6F88ED31">
        <w:rPr>
          <w:rStyle w:val="CommentReference"/>
          <w:sz w:val="24"/>
          <w:szCs w:val="24"/>
        </w:rPr>
        <w:commentReference w:id="202"/>
      </w:r>
      <w:r w:rsidRPr="6F88ED31">
        <w:t xml:space="preserve">, rather than a full multi-agent Agentic AI system. A multi-agent decomposition, in which specialist agents coordinate, is a </w:t>
      </w:r>
      <w:r w:rsidRPr="6F88ED31">
        <w:lastRenderedPageBreak/>
        <w:t>production-target and future-work consideration, not a property of the evaluated artefact. This deliberate boundary keeps the system auditable and within the resource budget.</w:t>
      </w:r>
    </w:p>
    <w:p w14:paraId="40E86DE3" w14:textId="239B4108" w:rsidR="6F88ED31" w:rsidRDefault="6F88ED31" w:rsidP="6F88ED31">
      <w:pPr>
        <w:spacing w:before="240" w:after="240"/>
      </w:pPr>
      <w:r w:rsidRPr="6F88ED31">
        <w:t xml:space="preserve">The layers are coordinated by a </w:t>
      </w:r>
      <w:r w:rsidRPr="004153A2">
        <w:t>lightweight Python coordinator</w:t>
      </w:r>
      <w:r w:rsidRPr="6F88ED31">
        <w:t xml:space="preserve"> that passes typed state between components. This lightweight coordinator is the evaluated implementation. The production target, exemplified by Manifold AI’s Prometheus platform, is a LangGraph-based deployment whose concrete integration point is the Prometheus Graph Engine; that production substrate is the object of the integration-readiness assessment (SRQ3, Section 5.6), not the evaluated implementation. The architecture is summarised in</w:t>
      </w:r>
      <w:r w:rsidR="004A00D9">
        <w:t xml:space="preserve"> </w:t>
      </w:r>
      <w:r w:rsidR="004A00D9" w:rsidRPr="004A00D9">
        <w:rPr>
          <w:i/>
          <w:iCs/>
        </w:rPr>
        <w:fldChar w:fldCharType="begin"/>
      </w:r>
      <w:r w:rsidR="004A00D9" w:rsidRPr="004A00D9">
        <w:rPr>
          <w:i/>
          <w:iCs/>
        </w:rPr>
        <w:instrText xml:space="preserve"> REF _Ref239351026 \h </w:instrText>
      </w:r>
      <w:r w:rsidR="004A00D9">
        <w:rPr>
          <w:i/>
          <w:iCs/>
        </w:rPr>
        <w:instrText xml:space="preserve"> \* MERGEFORMAT </w:instrText>
      </w:r>
      <w:r w:rsidR="004A00D9" w:rsidRPr="004A00D9">
        <w:rPr>
          <w:i/>
          <w:iCs/>
        </w:rPr>
      </w:r>
      <w:r w:rsidR="004A00D9" w:rsidRPr="004A00D9">
        <w:rPr>
          <w:i/>
          <w:iCs/>
        </w:rPr>
        <w:fldChar w:fldCharType="separate"/>
      </w:r>
      <w:r w:rsidR="00877A43" w:rsidRPr="00877A43">
        <w:rPr>
          <w:b/>
          <w:bCs/>
          <w:i/>
          <w:iCs/>
        </w:rPr>
        <w:t xml:space="preserve">Figure </w:t>
      </w:r>
      <w:r w:rsidR="00877A43" w:rsidRPr="00877A43">
        <w:rPr>
          <w:b/>
          <w:bCs/>
          <w:i/>
          <w:iCs/>
          <w:noProof/>
        </w:rPr>
        <w:t>1</w:t>
      </w:r>
      <w:r w:rsidR="004A00D9" w:rsidRPr="004A00D9">
        <w:rPr>
          <w:i/>
          <w:iCs/>
        </w:rPr>
        <w:fldChar w:fldCharType="end"/>
      </w:r>
      <w:r w:rsidRPr="6F88ED31">
        <w:t>.</w:t>
      </w:r>
    </w:p>
    <w:p w14:paraId="0FF507B8" w14:textId="77777777" w:rsidR="009D2EF9" w:rsidRDefault="6F88ED31" w:rsidP="009D2EF9">
      <w:pPr>
        <w:keepNext/>
      </w:pPr>
      <w:r>
        <w:rPr>
          <w:noProof/>
        </w:rPr>
        <w:drawing>
          <wp:inline distT="0" distB="0" distL="0" distR="0" wp14:anchorId="6E4224E1" wp14:editId="60CEE8C9">
            <wp:extent cx="6124575" cy="4524375"/>
            <wp:effectExtent l="0" t="0" r="0" b="0"/>
            <wp:docPr id="1867156165" name="drawing" title="Figure 5.1 — The predictive-extension architecture. A lightweight Python coordinator (≤ 8 GB RAM, one model resident at a time, the LLM kept out-of-process via remote API) wraps three layers: a forecasting substrate of five lightweight models (SRQ1), a structured JSON forecast-tool interface preserving reliability, uncertainty, and traceability (SRQ2), and a bounded tool-using agentic layer that produces a confidence-qualified, auditable recommendation (informing SRQ3). The dedicated-model path is compared against a code-as-action LLM baseline on correctness, consistency, replicability, cost, and latency (SR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56165" name="Picture 1867156165"/>
                    <pic:cNvPicPr/>
                  </pic:nvPicPr>
                  <pic:blipFill>
                    <a:blip r:embed="rId15">
                      <a:extLst>
                        <a:ext uri="{28A0092B-C50C-407E-A947-70E740481C1C}">
                          <a14:useLocalDpi xmlns:a14="http://schemas.microsoft.com/office/drawing/2010/main"/>
                        </a:ext>
                      </a:extLst>
                    </a:blip>
                    <a:stretch>
                      <a:fillRect/>
                    </a:stretch>
                  </pic:blipFill>
                  <pic:spPr>
                    <a:xfrm>
                      <a:off x="0" y="0"/>
                      <a:ext cx="6124575" cy="4524375"/>
                    </a:xfrm>
                    <a:prstGeom prst="rect">
                      <a:avLst/>
                    </a:prstGeom>
                  </pic:spPr>
                </pic:pic>
              </a:graphicData>
            </a:graphic>
          </wp:inline>
        </w:drawing>
      </w:r>
    </w:p>
    <w:p w14:paraId="73CEFA12" w14:textId="5C38CE85" w:rsidR="00AF40BA" w:rsidRDefault="009D2EF9" w:rsidP="009D2EF9">
      <w:pPr>
        <w:pStyle w:val="Caption"/>
      </w:pPr>
      <w:bookmarkStart w:id="203" w:name="_Ref239351026"/>
      <w:bookmarkStart w:id="204" w:name="_Ref239350235"/>
      <w:bookmarkStart w:id="205" w:name="_Toc239527395"/>
      <w:r w:rsidRPr="009D2EF9">
        <w:rPr>
          <w:b/>
          <w:bCs/>
        </w:rPr>
        <w:t xml:space="preserve">Figure </w:t>
      </w:r>
      <w:r w:rsidRPr="009D2EF9">
        <w:rPr>
          <w:b/>
          <w:bCs/>
        </w:rPr>
        <w:fldChar w:fldCharType="begin"/>
      </w:r>
      <w:r w:rsidRPr="009D2EF9">
        <w:rPr>
          <w:b/>
          <w:bCs/>
        </w:rPr>
        <w:instrText xml:space="preserve"> SEQ Figure \* ARABIC </w:instrText>
      </w:r>
      <w:r w:rsidRPr="009D2EF9">
        <w:rPr>
          <w:b/>
          <w:bCs/>
        </w:rPr>
        <w:fldChar w:fldCharType="separate"/>
      </w:r>
      <w:r w:rsidR="00DC74CE">
        <w:rPr>
          <w:b/>
          <w:bCs/>
        </w:rPr>
        <w:t>2</w:t>
      </w:r>
      <w:r w:rsidRPr="009D2EF9">
        <w:rPr>
          <w:b/>
          <w:bCs/>
        </w:rPr>
        <w:fldChar w:fldCharType="end"/>
      </w:r>
      <w:bookmarkEnd w:id="203"/>
      <w:r>
        <w:t xml:space="preserve"> - Architectural Overview</w:t>
      </w:r>
      <w:bookmarkEnd w:id="204"/>
      <w:bookmarkEnd w:id="205"/>
    </w:p>
    <w:p w14:paraId="6794C925" w14:textId="6AE91A7B" w:rsidR="6F88ED31" w:rsidRDefault="6F88ED31" w:rsidP="6F88ED31">
      <w:r w:rsidRPr="6F88ED31">
        <w:t xml:space="preserve">The predictive-extension architecture. A lightweight Python coordinator (≤ </w:t>
      </w:r>
      <w:r w:rsidR="003A3BB8">
        <w:t>4</w:t>
      </w:r>
      <w:r w:rsidRPr="6F88ED31">
        <w:t xml:space="preserve"> GB RAM, one model resident at a time, the LLM kept out-of-process via remote API) wraps three layers: a forecasting substrate of five lightweight models (SRQ1), a structured JSON forecast-tool interface preserving reliability, uncertainty, and traceability (SRQ2), and a bounded tool-using agentic layer that produces </w:t>
      </w:r>
      <w:r w:rsidRPr="6F88ED31">
        <w:lastRenderedPageBreak/>
        <w:t xml:space="preserve">a confidence-qualified, auditable recommendation (informing SRQ3). The dedicated-model path is compared against a code-as-action LLM baseline on correctness, consistency, replicability, cost, and latency (SRQ4). </w:t>
      </w:r>
    </w:p>
    <w:p w14:paraId="342D4F52" w14:textId="6579FA7B" w:rsidR="6F88ED31" w:rsidRDefault="6F88ED31" w:rsidP="00B87016">
      <w:pPr>
        <w:pStyle w:val="H2-Chapter"/>
      </w:pPr>
      <w:bookmarkStart w:id="206" w:name="_Toc239529424"/>
      <w:r w:rsidRPr="6F88ED31">
        <w:t>The Forecasting Substrate (SRQ1)</w:t>
      </w:r>
      <w:bookmarkEnd w:id="206"/>
    </w:p>
    <w:p w14:paraId="5A8103C8" w14:textId="019AC17D" w:rsidR="6F88ED31" w:rsidRDefault="6F88ED31" w:rsidP="6F88ED31">
      <w:pPr>
        <w:spacing w:before="240" w:after="240"/>
      </w:pPr>
      <w:r w:rsidRPr="6F88ED31">
        <w:t>The substrate comprises lightweight models spanning the accuracy-efficiency frontier: ARIMA, Prophet, LightGBM, XGBoost, and Ridge Regression, evaluated across the five beverage categories and compared in their category-specialised and pooled variants (Chapter 6</w:t>
      </w:r>
      <w:commentRangeStart w:id="207"/>
      <w:r w:rsidRPr="6F88ED31">
        <w:t>). The gradient-boosted models use the exogenous predictors described in Chapter 4</w:t>
      </w:r>
      <w:commentRangeEnd w:id="207"/>
      <w:r w:rsidR="00663DCE" w:rsidRPr="6F88ED31">
        <w:rPr>
          <w:rStyle w:val="CommentReference"/>
          <w:sz w:val="24"/>
          <w:szCs w:val="24"/>
        </w:rPr>
        <w:commentReference w:id="207"/>
      </w:r>
      <w:r w:rsidRPr="6F88ED31">
        <w:t>, namely promotional, distribution, and calendar features, alongside autoregressive features; the two promotional features are inactive for the promo-zero categories.</w:t>
      </w:r>
    </w:p>
    <w:p w14:paraId="3E6B4B13" w14:textId="7E93A217" w:rsidR="6F88ED31" w:rsidRDefault="6F88ED31" w:rsidP="6F88ED31">
      <w:pPr>
        <w:spacing w:before="240" w:after="240"/>
      </w:pPr>
      <w:r w:rsidRPr="6F88ED31">
        <w:t xml:space="preserve">Two design decisions follow from the RAM constraint. </w:t>
      </w:r>
      <w:commentRangeStart w:id="208"/>
      <w:r w:rsidRPr="6F88ED31">
        <w:t xml:space="preserve">First, models are executed </w:t>
      </w:r>
      <w:r w:rsidRPr="6F88ED31">
        <w:rPr>
          <w:b/>
          <w:bCs/>
        </w:rPr>
        <w:t>sequentially</w:t>
      </w:r>
      <w:r w:rsidRPr="6F88ED31">
        <w:t xml:space="preserve"> (load, run, unload) so that only one model occupies memory at a time, rather than concurrently</w:t>
      </w:r>
      <w:commentRangeEnd w:id="208"/>
      <w:r w:rsidR="00663DCE" w:rsidRPr="6F88ED31">
        <w:rPr>
          <w:rStyle w:val="CommentReference"/>
          <w:sz w:val="24"/>
          <w:szCs w:val="24"/>
        </w:rPr>
        <w:commentReference w:id="208"/>
      </w:r>
      <w:r w:rsidRPr="6F88ED31">
        <w:t xml:space="preserve">. Second, memory is profiled by </w:t>
      </w:r>
      <w:r w:rsidRPr="6F88ED31">
        <w:rPr>
          <w:b/>
          <w:bCs/>
        </w:rPr>
        <w:t>process resident set size</w:t>
      </w:r>
      <w:r w:rsidRPr="6F88ED31">
        <w:t xml:space="preserve"> (RSS, via the Python </w:t>
      </w:r>
      <w:r w:rsidRPr="6F88ED31">
        <w:rPr>
          <w:rFonts w:ascii="Menlo" w:eastAsia="Menlo" w:hAnsi="Menlo" w:cs="Menlo"/>
        </w:rPr>
        <w:t>psutil</w:t>
      </w:r>
      <w:r w:rsidRPr="6F88ED31">
        <w:t xml:space="preserve"> and </w:t>
      </w:r>
      <w:r w:rsidRPr="6F88ED31">
        <w:rPr>
          <w:rFonts w:ascii="Menlo" w:eastAsia="Menlo" w:hAnsi="Menlo" w:cs="Menlo"/>
        </w:rPr>
        <w:t>resource</w:t>
      </w:r>
      <w:r w:rsidRPr="6F88ED31">
        <w:t xml:space="preserve"> interfaces) rather than by </w:t>
      </w:r>
      <w:r w:rsidRPr="6F88ED31">
        <w:rPr>
          <w:rFonts w:ascii="Menlo" w:eastAsia="Menlo" w:hAnsi="Menlo" w:cs="Menlo"/>
        </w:rPr>
        <w:t>tracemalloc</w:t>
      </w:r>
      <w:r w:rsidRPr="6F88ED31">
        <w:t xml:space="preserve"> alone, because </w:t>
      </w:r>
      <w:r w:rsidRPr="6F88ED31">
        <w:rPr>
          <w:rFonts w:ascii="Menlo" w:eastAsia="Menlo" w:hAnsi="Menlo" w:cs="Menlo"/>
        </w:rPr>
        <w:t>tracemalloc</w:t>
      </w:r>
      <w:r w:rsidRPr="6F88ED31">
        <w:t xml:space="preserve"> does not capture the native allocations of XGBoost and LightGBM. The substrate exposes, for each forecast, a point estimate accompanied by interval information; where multiple models are combined, it aggregates them using inverse-MAPE weighting in the spirit of Ahrens et al. (2024). Stability across repeated runs is treated as a production-relevant property alongside accuracy (Klee and Xia, 2025).</w:t>
      </w:r>
    </w:p>
    <w:p w14:paraId="4493A8B8" w14:textId="2E68C515" w:rsidR="6F88ED31" w:rsidRDefault="6F88ED31" w:rsidP="004E1D2B">
      <w:pPr>
        <w:spacing w:before="240" w:after="240"/>
      </w:pPr>
      <w:r w:rsidRPr="6F88ED31">
        <w:t xml:space="preserve">Measured locally on the largest category (CSD), the per-model fit footprint is small in </w:t>
      </w:r>
      <w:commentRangeStart w:id="209"/>
      <w:r w:rsidRPr="6F88ED31">
        <w:t>RSS terms: XGBoost adds about 15 MB, LightGBM about 7 MB, and Ridge under 1 MB over the runtime baseline (sequential, one model resident at a time)</w:t>
      </w:r>
      <w:commentRangeEnd w:id="209"/>
      <w:r w:rsidR="00663DCE" w:rsidRPr="6F88ED31">
        <w:rPr>
          <w:rStyle w:val="CommentReference"/>
          <w:sz w:val="24"/>
          <w:szCs w:val="24"/>
        </w:rPr>
        <w:commentReference w:id="209"/>
      </w:r>
      <w:r w:rsidRPr="6F88ED31">
        <w:t xml:space="preserve">. For reference, a </w:t>
      </w:r>
      <w:r w:rsidRPr="6F88ED31">
        <w:rPr>
          <w:rFonts w:ascii="Menlo" w:eastAsia="Menlo" w:hAnsi="Menlo" w:cs="Menlo"/>
        </w:rPr>
        <w:t>tracemalloc</w:t>
      </w:r>
      <w:r w:rsidRPr="6F88ED31">
        <w:t xml:space="preserve"> run capturing Python-level allocations alone reports even smaller per-fit peaks (Ridge 1.5 MB, LightGBM 18.7 MB, XGBoost 0.2 MB; ARIMA fitted per series at ~0.5 MB), confirming that native library buffers are the larger but still modest component. Either way the substrate operates two orders of magnitude below the </w:t>
      </w:r>
      <w:r w:rsidR="003A3BB8">
        <w:t>four</w:t>
      </w:r>
      <w:r w:rsidRPr="6F88ED31">
        <w:t xml:space="preserve">-gigabyte ceiling; the binding effect of the RAM budget is on the model-selection </w:t>
      </w:r>
      <w:r w:rsidRPr="6F88ED31">
        <w:rPr>
          <w:i/>
          <w:iCs/>
        </w:rPr>
        <w:t>space</w:t>
      </w:r>
      <w:r w:rsidRPr="6F88ED31">
        <w:t xml:space="preserve"> (it excludes transformer and locally hosted options up front), not on the footprint of the selected models. Component figures are consolidated in</w:t>
      </w:r>
      <w:r w:rsidR="003F5D84">
        <w:t xml:space="preserve"> </w:t>
      </w:r>
      <w:r w:rsidR="003F5D84" w:rsidRPr="004A00D9">
        <w:rPr>
          <w:i/>
          <w:iCs/>
        </w:rPr>
        <w:fldChar w:fldCharType="begin"/>
      </w:r>
      <w:r w:rsidR="003F5D84" w:rsidRPr="004A00D9">
        <w:rPr>
          <w:i/>
          <w:iCs/>
        </w:rPr>
        <w:instrText xml:space="preserve"> REF _Ref239350958 \h </w:instrText>
      </w:r>
      <w:r w:rsidR="003F5D84" w:rsidRPr="004A00D9">
        <w:rPr>
          <w:i/>
          <w:iCs/>
        </w:rPr>
      </w:r>
      <w:r w:rsidR="003F5D84" w:rsidRPr="004A00D9">
        <w:rPr>
          <w:i/>
          <w:iCs/>
        </w:rPr>
        <w:fldChar w:fldCharType="separate"/>
      </w:r>
      <w:r w:rsidR="00877A43" w:rsidRPr="008F5853">
        <w:rPr>
          <w:b/>
          <w:bCs/>
        </w:rPr>
        <w:t xml:space="preserve">Table </w:t>
      </w:r>
      <w:r w:rsidR="00877A43">
        <w:rPr>
          <w:b/>
          <w:bCs/>
          <w:noProof/>
        </w:rPr>
        <w:t>6</w:t>
      </w:r>
      <w:r w:rsidR="003F5D84" w:rsidRPr="004A00D9">
        <w:rPr>
          <w:i/>
          <w:iCs/>
        </w:rPr>
        <w:fldChar w:fldCharType="end"/>
      </w:r>
      <w:r w:rsidR="004E1D2B">
        <w:t>.</w:t>
      </w:r>
    </w:p>
    <w:p w14:paraId="62F763CB" w14:textId="24E95888" w:rsidR="6F88ED31" w:rsidRDefault="6F88ED31" w:rsidP="008275B4">
      <w:pPr>
        <w:pStyle w:val="H2-Chapter"/>
      </w:pPr>
      <w:bookmarkStart w:id="210" w:name="_Toc239529425"/>
      <w:r w:rsidRPr="6F88ED31">
        <w:lastRenderedPageBreak/>
        <w:t>The Structured Forecast-Tool Interface (SRQ2)</w:t>
      </w:r>
      <w:bookmarkEnd w:id="210"/>
    </w:p>
    <w:p w14:paraId="2BB37967" w14:textId="341FF426" w:rsidR="6F88ED31" w:rsidRDefault="6F88ED31" w:rsidP="6F88ED31">
      <w:pPr>
        <w:spacing w:before="240" w:after="240"/>
      </w:pPr>
      <w:r w:rsidRPr="6F88ED31">
        <w:t xml:space="preserve">The interface is the mechanism by which a forecast is exposed to the agentic layer, and is the locus of SRQ2. It is realised as a </w:t>
      </w:r>
      <w:r w:rsidRPr="6F88ED31">
        <w:rPr>
          <w:b/>
          <w:bCs/>
        </w:rPr>
        <w:t>JSON-based function-calling contract with strict output schemas</w:t>
      </w:r>
      <w:r w:rsidRPr="6F88ED31">
        <w:t>: the agentic layer invokes the substrate as a tool and receives a structured response containing the point forecast and its interval. The interface is designed to preserve three properties:</w:t>
      </w:r>
    </w:p>
    <w:p w14:paraId="72545366" w14:textId="77777777" w:rsidR="000D2874" w:rsidRDefault="6F88ED31" w:rsidP="000D2874">
      <w:pPr>
        <w:pStyle w:val="NumberedBulletPoints"/>
      </w:pPr>
      <w:commentRangeStart w:id="211"/>
      <w:r w:rsidRPr="000D2874">
        <w:rPr>
          <w:b/>
          <w:bCs/>
        </w:rPr>
        <w:t>Reliability</w:t>
      </w:r>
      <w:r w:rsidRPr="6F88ED31">
        <w:t xml:space="preserve">, by validating the agent’s stated </w:t>
      </w:r>
      <w:r w:rsidRPr="000D2874">
        <w:t>numbers</w:t>
      </w:r>
      <w:r w:rsidRPr="6F88ED31">
        <w:t xml:space="preserve"> against the source forecast values before delivery, so that the agent reports the </w:t>
      </w:r>
      <w:r w:rsidRPr="000D2874">
        <w:t>model’s</w:t>
      </w:r>
      <w:r w:rsidRPr="6F88ED31">
        <w:t xml:space="preserve"> </w:t>
      </w:r>
      <w:r w:rsidRPr="000D2874">
        <w:t>numbers</w:t>
      </w:r>
      <w:r w:rsidRPr="6F88ED31">
        <w:t xml:space="preserve"> rather than its own.</w:t>
      </w:r>
    </w:p>
    <w:p w14:paraId="2E45D8DE" w14:textId="77777777" w:rsidR="000D2874" w:rsidRDefault="6F88ED31" w:rsidP="000D2874">
      <w:pPr>
        <w:pStyle w:val="NumberedBulletPoints"/>
      </w:pPr>
      <w:r w:rsidRPr="000D2874">
        <w:rPr>
          <w:b/>
          <w:bCs/>
        </w:rPr>
        <w:t>Uncertainty</w:t>
      </w:r>
      <w:r w:rsidRPr="6F88ED31">
        <w:t>, by attaching interval information to every forecast; interval calibration follows the post-hoc approach of Kuleshov et al. (2018) and is treated as a design target, not an empirically validated property of the current prototype.</w:t>
      </w:r>
    </w:p>
    <w:p w14:paraId="744E4C62" w14:textId="08332CAF" w:rsidR="6F88ED31" w:rsidRDefault="6F88ED31" w:rsidP="000D2874">
      <w:pPr>
        <w:pStyle w:val="NumberedBulletPoints"/>
      </w:pPr>
      <w:r w:rsidRPr="000D2874">
        <w:rPr>
          <w:b/>
          <w:bCs/>
        </w:rPr>
        <w:t>Traceability</w:t>
      </w:r>
      <w:r w:rsidRPr="6F88ED31">
        <w:t>, by recording the mapping from tool call and forecast value to the resulting recommendation, so that each recommendation can be audited back to its source forecast.</w:t>
      </w:r>
      <w:commentRangeEnd w:id="211"/>
      <w:r w:rsidR="00663DCE">
        <w:rPr>
          <w:rStyle w:val="CommentReference"/>
          <w:sz w:val="24"/>
          <w:szCs w:val="24"/>
        </w:rPr>
        <w:commentReference w:id="211"/>
      </w:r>
    </w:p>
    <w:p w14:paraId="635C6B61" w14:textId="14C14E0B" w:rsidR="6F88ED31" w:rsidRDefault="6F88ED31" w:rsidP="008275B4">
      <w:pPr>
        <w:spacing w:before="240" w:after="240"/>
      </w:pPr>
      <w:r w:rsidRPr="6F88ED31">
        <w:t xml:space="preserve">The artefact deliberately adopts JSON function-calling, rather than code-as-action, for </w:t>
      </w:r>
      <w:r w:rsidRPr="6F88ED31">
        <w:rPr>
          <w:b/>
          <w:bCs/>
        </w:rPr>
        <w:t>reliability and reproducibility</w:t>
      </w:r>
      <w:r w:rsidRPr="6F88ED31">
        <w:t>: the schema-constrained interface yields deterministic, auditable tool calls. The code-as-action pattern (Wang et al., 2024) is not used inside the artefact; it is instead the baseline against which the artefact is compared (Section 5.7).</w:t>
      </w:r>
    </w:p>
    <w:p w14:paraId="7EC2B870" w14:textId="3260D1CF" w:rsidR="6F88ED31" w:rsidRDefault="6F88ED31" w:rsidP="008275B4">
      <w:pPr>
        <w:pStyle w:val="H2-Chapter"/>
      </w:pPr>
      <w:bookmarkStart w:id="212" w:name="_Toc239529426"/>
      <w:r w:rsidRPr="6F88ED31">
        <w:t>The Bounded Tool-Using Agentic Layer</w:t>
      </w:r>
      <w:bookmarkEnd w:id="212"/>
    </w:p>
    <w:p w14:paraId="3C1A59CF" w14:textId="12735DB8" w:rsidR="6F88ED31" w:rsidRDefault="6F88ED31" w:rsidP="6F88ED31">
      <w:pPr>
        <w:spacing w:before="240" w:after="240"/>
      </w:pPr>
      <w:commentRangeStart w:id="213"/>
      <w:r w:rsidRPr="6F88ED31">
        <w:t>The agentic layer is an LLM orchestrator accessed through a remote API rather than loaded locally, a decision that keeps the language model out of the RAM budget entirely (a locally hosted model would add several gigabytes; Semerikov et al., 2025)</w:t>
      </w:r>
      <w:commentRangeEnd w:id="213"/>
      <w:r w:rsidR="00663DCE" w:rsidRPr="6F88ED31">
        <w:rPr>
          <w:rStyle w:val="CommentReference"/>
          <w:sz w:val="24"/>
          <w:szCs w:val="24"/>
        </w:rPr>
        <w:commentReference w:id="213"/>
      </w:r>
      <w:r w:rsidRPr="6F88ED31">
        <w:t xml:space="preserve">. Given a decision-support prompt, the layer invokes the forecasting substrate through the structured interface, optionally combines multiple model outputs, and produces a concise, confidence-qualified natural-language recommendation, </w:t>
      </w:r>
      <w:commentRangeStart w:id="214"/>
      <w:r w:rsidRPr="6F88ED31">
        <w:t>subject to human-in-the-loop checkpoints.</w:t>
      </w:r>
      <w:commentRangeEnd w:id="214"/>
      <w:r w:rsidR="00663DCE">
        <w:rPr>
          <w:rStyle w:val="CommentReference"/>
          <w:sz w:val="24"/>
          <w:szCs w:val="24"/>
        </w:rPr>
        <w:commentReference w:id="214"/>
      </w:r>
    </w:p>
    <w:p w14:paraId="0AB623EB" w14:textId="78C5E42E" w:rsidR="6F88ED31" w:rsidRDefault="6F88ED31" w:rsidP="00595BB2">
      <w:pPr>
        <w:spacing w:before="240" w:after="240"/>
      </w:pPr>
      <w:r w:rsidRPr="6F88ED31">
        <w:t xml:space="preserve">The layer embodies a </w:t>
      </w:r>
      <w:r w:rsidRPr="6F88ED31">
        <w:rPr>
          <w:b/>
          <w:bCs/>
        </w:rPr>
        <w:t>delegation-over-generation</w:t>
      </w:r>
      <w:r w:rsidRPr="6F88ED31">
        <w:t xml:space="preserve"> principle</w:t>
      </w:r>
      <w:commentRangeStart w:id="215"/>
      <w:r w:rsidRPr="6F88ED31">
        <w:t>: the LLM does not itself predict demand or compute the forecast</w:t>
      </w:r>
      <w:commentRangeEnd w:id="215"/>
      <w:r w:rsidR="00663DCE" w:rsidRPr="6F88ED31">
        <w:rPr>
          <w:rStyle w:val="CommentReference"/>
          <w:sz w:val="24"/>
          <w:szCs w:val="24"/>
        </w:rPr>
        <w:commentReference w:id="215"/>
      </w:r>
      <w:r w:rsidRPr="6F88ED31">
        <w:t xml:space="preserve">, but delegates numerical prediction to the dedicated models and confines itself to orchestration, validation, and communication. </w:t>
      </w:r>
      <w:commentRangeStart w:id="216"/>
      <w:r w:rsidRPr="6F88ED31">
        <w:t>Decoding is configured for reproducibility (temperature zero)</w:t>
      </w:r>
      <w:commentRangeEnd w:id="216"/>
      <w:r w:rsidR="00663DCE" w:rsidRPr="6F88ED31">
        <w:rPr>
          <w:rStyle w:val="CommentReference"/>
          <w:sz w:val="24"/>
          <w:szCs w:val="24"/>
        </w:rPr>
        <w:commentReference w:id="216"/>
      </w:r>
      <w:r w:rsidRPr="6F88ED31">
        <w:t xml:space="preserve">. This separation of a generative orchestrator from deterministic predictive </w:t>
      </w:r>
      <w:r w:rsidRPr="6F88ED31">
        <w:lastRenderedPageBreak/>
        <w:t>components is the architectural feature that makes the agentic numerical decision-support both auditable and resource-feasible.</w:t>
      </w:r>
    </w:p>
    <w:p w14:paraId="19E55024" w14:textId="43CFEAF6" w:rsidR="6F88ED31" w:rsidRDefault="6F88ED31" w:rsidP="00B36F5A">
      <w:pPr>
        <w:pStyle w:val="H2-Chapter"/>
      </w:pPr>
      <w:bookmarkStart w:id="217" w:name="_Toc239529427"/>
      <w:r w:rsidRPr="6F88ED31">
        <w:t>Integration Readiness (SRQ3)</w:t>
      </w:r>
      <w:bookmarkEnd w:id="217"/>
    </w:p>
    <w:p w14:paraId="1A7499A4" w14:textId="1C8B975D" w:rsidR="6F88ED31" w:rsidRDefault="6F88ED31" w:rsidP="6F88ED31">
      <w:pPr>
        <w:spacing w:before="240" w:after="240"/>
      </w:pPr>
      <w:r w:rsidRPr="6F88ED31">
        <w:t xml:space="preserve">SRQ3 concerns the capabilities a production-oriented agentic system must possess to integrate forecast-informed decision-support. The architecture identifies four such capabilities: a </w:t>
      </w:r>
      <w:r w:rsidRPr="6F88ED31">
        <w:rPr>
          <w:b/>
          <w:bCs/>
        </w:rPr>
        <w:t>structured tool interface</w:t>
      </w:r>
      <w:r w:rsidRPr="6F88ED31">
        <w:t xml:space="preserve"> for invoking external predictive models; </w:t>
      </w:r>
      <w:r w:rsidRPr="6F88ED31">
        <w:rPr>
          <w:b/>
          <w:bCs/>
        </w:rPr>
        <w:t>observability and traceability</w:t>
      </w:r>
      <w:r w:rsidRPr="6F88ED31">
        <w:t xml:space="preserve"> of tool calls and their outputs; explicit </w:t>
      </w:r>
      <w:r w:rsidRPr="6F88ED31">
        <w:rPr>
          <w:b/>
          <w:bCs/>
        </w:rPr>
        <w:t>handling of reliability and uncertainty</w:t>
      </w:r>
      <w:r w:rsidRPr="6F88ED31">
        <w:t xml:space="preserve">; and operation within </w:t>
      </w:r>
      <w:r w:rsidRPr="6F88ED31">
        <w:rPr>
          <w:b/>
          <w:bCs/>
        </w:rPr>
        <w:t>bounded cost, latency, and memory</w:t>
      </w:r>
      <w:r w:rsidRPr="6F88ED31">
        <w:t>.</w:t>
      </w:r>
    </w:p>
    <w:p w14:paraId="51F5834D" w14:textId="5341A34E" w:rsidR="6F88ED31" w:rsidRDefault="6F88ED31" w:rsidP="00595BB2">
      <w:pPr>
        <w:spacing w:before="240" w:after="240"/>
      </w:pPr>
      <w:r w:rsidRPr="6F88ED31">
        <w:t>These capabilities are assessed against a real production-oriented agentic system, Prometheus, whose Graph Engine is the concrete integration interface, as the empirical case. The assessment is a capability-readiness analysis rather than a live integration experiment: it establishes which of the required capabilities the production system already possesses and which the predictive extension would add, without depending on a completed production deployment.</w:t>
      </w:r>
    </w:p>
    <w:p w14:paraId="7B498A3B" w14:textId="34CDE965" w:rsidR="6F88ED31" w:rsidRDefault="6F88ED31" w:rsidP="00527CCA">
      <w:pPr>
        <w:pStyle w:val="H2-Chapter"/>
      </w:pPr>
      <w:bookmarkStart w:id="218" w:name="_Ref239352831"/>
      <w:bookmarkStart w:id="219" w:name="_Ref239352848"/>
      <w:bookmarkStart w:id="220" w:name="_Toc239529428"/>
      <w:r w:rsidRPr="6F88ED31">
        <w:t>The Code-as-Action Baseline (SRQ4)</w:t>
      </w:r>
      <w:bookmarkEnd w:id="218"/>
      <w:bookmarkEnd w:id="219"/>
      <w:bookmarkEnd w:id="220"/>
    </w:p>
    <w:p w14:paraId="55B45612" w14:textId="74FE57A9" w:rsidR="6F88ED31" w:rsidRDefault="6F88ED31" w:rsidP="6F88ED31">
      <w:pPr>
        <w:spacing w:before="240" w:after="240"/>
      </w:pPr>
      <w:commentRangeStart w:id="221"/>
      <w:r w:rsidRPr="6F88ED31">
        <w:t xml:space="preserve">To evaluate whether dedicated-model integration is warranted at all, the architecture includes a </w:t>
      </w:r>
      <w:r w:rsidRPr="6F88ED31">
        <w:rPr>
          <w:b/>
          <w:bCs/>
        </w:rPr>
        <w:t>code-as-action baseline</w:t>
      </w:r>
      <w:r w:rsidRPr="6F88ED31">
        <w:t>: a general-purpose LLM that, given the same data access and the same prompts, writes, executes, and self-corrects its own forecasting and analysis code in a sandboxed environment (for example, E2B</w:t>
      </w:r>
      <w:r w:rsidR="00037BDE">
        <w:t xml:space="preserve"> as it is used in our testing scenarios</w:t>
      </w:r>
      <w:r w:rsidRPr="6F88ED31">
        <w:t xml:space="preserve">), without a dedicated pre-built model (Wang et al., 2024). The baseline uses the </w:t>
      </w:r>
      <w:r w:rsidRPr="6F88ED31">
        <w:rPr>
          <w:b/>
          <w:bCs/>
        </w:rPr>
        <w:t>same base LLM</w:t>
      </w:r>
      <w:r w:rsidRPr="6F88ED31">
        <w:t xml:space="preserve"> as the agentic layer, so that the comparison isolates the effect of dedicated-model integration rather than differences in model quality.</w:t>
      </w:r>
      <w:commentRangeEnd w:id="221"/>
      <w:r w:rsidR="00663DCE">
        <w:rPr>
          <w:rStyle w:val="CommentReference"/>
          <w:sz w:val="24"/>
          <w:szCs w:val="24"/>
        </w:rPr>
        <w:commentReference w:id="221"/>
      </w:r>
    </w:p>
    <w:p w14:paraId="0F9035C9" w14:textId="379B3ED2" w:rsidR="6F88ED31" w:rsidRDefault="6F88ED31" w:rsidP="00744DF6">
      <w:pPr>
        <w:spacing w:before="240" w:after="240"/>
      </w:pPr>
      <w:r w:rsidRPr="6F88ED31">
        <w:t xml:space="preserve">The </w:t>
      </w:r>
      <w:commentRangeStart w:id="222"/>
      <w:r w:rsidRPr="6F88ED31">
        <w:t>baseline is runnable locally and does not require access to the production system</w:t>
      </w:r>
      <w:commentRangeEnd w:id="222"/>
      <w:r w:rsidR="00663DCE" w:rsidRPr="6F88ED31">
        <w:rPr>
          <w:rStyle w:val="CommentReference"/>
          <w:sz w:val="24"/>
          <w:szCs w:val="24"/>
        </w:rPr>
        <w:commentReference w:id="222"/>
      </w:r>
      <w:r w:rsidRPr="6F88ED31">
        <w:t>, which makes the SRQ4 comparison feasible independently of integration access. The comparison protocol and metrics (correctness, consistency, and replicability as primary dimensions; cost and latency as secondary; following the multidimensional frame of Mehta, 2025) are specified in Chapter 3 and applied in Chapter 8.</w:t>
      </w:r>
    </w:p>
    <w:p w14:paraId="77F11F85" w14:textId="73CD6AEF" w:rsidR="6F88ED31" w:rsidRDefault="6F88ED31" w:rsidP="00B36F5A">
      <w:pPr>
        <w:pStyle w:val="H2-Chapter"/>
      </w:pPr>
      <w:bookmarkStart w:id="223" w:name="_Toc239529429"/>
      <w:r w:rsidRPr="6F88ED31">
        <w:lastRenderedPageBreak/>
        <w:t>Memory, Cost, and Latency Budget</w:t>
      </w:r>
      <w:bookmarkEnd w:id="223"/>
    </w:p>
    <w:p w14:paraId="6030F3B9" w14:textId="010FF21E" w:rsidR="6F88ED31" w:rsidRDefault="6F88ED31" w:rsidP="6F88ED31">
      <w:pPr>
        <w:spacing w:before="240" w:after="240"/>
      </w:pPr>
      <w:r w:rsidRPr="6F88ED31">
        <w:t xml:space="preserve">The </w:t>
      </w:r>
      <w:r w:rsidR="00D36452">
        <w:t>four</w:t>
      </w:r>
      <w:r w:rsidRPr="6F88ED31">
        <w:t>-gigabyte ceiling is respected by construction: data and one model are held in memory at a time, the language model is accessed by API rather than loaded, and intermediate artefacts are released after use. Memory is reported by RSS; cost (API tokens) and latency (wall-clock, including tool round-trips) are tracked as the secondary SRQ4 dimensions. The per-component budget, measured by RSS on the local pipeline over the largest category (CSD), is summarised in</w:t>
      </w:r>
      <w:r w:rsidR="002A4472">
        <w:t xml:space="preserve"> </w:t>
      </w:r>
      <w:r w:rsidR="002A4472">
        <w:fldChar w:fldCharType="begin"/>
      </w:r>
      <w:r w:rsidR="002A4472">
        <w:instrText xml:space="preserve"> REF _Ref239350958 \h </w:instrText>
      </w:r>
      <w:r w:rsidR="002A4472">
        <w:fldChar w:fldCharType="separate"/>
      </w:r>
      <w:r w:rsidR="00877A43" w:rsidRPr="008F5853">
        <w:rPr>
          <w:b/>
          <w:bCs/>
        </w:rPr>
        <w:t xml:space="preserve">Table </w:t>
      </w:r>
      <w:r w:rsidR="00877A43">
        <w:rPr>
          <w:b/>
          <w:bCs/>
          <w:noProof/>
        </w:rPr>
        <w:t>6</w:t>
      </w:r>
      <w:r w:rsidR="002A4472">
        <w:fldChar w:fldCharType="end"/>
      </w:r>
      <w:r w:rsidRPr="6F88ED31">
        <w:t>.</w:t>
      </w:r>
    </w:p>
    <w:tbl>
      <w:tblPr>
        <w:tblStyle w:val="ThesisTable"/>
        <w:tblW w:w="0" w:type="auto"/>
        <w:tblLook w:val="06A0" w:firstRow="1" w:lastRow="0" w:firstColumn="1" w:lastColumn="0" w:noHBand="1" w:noVBand="1"/>
      </w:tblPr>
      <w:tblGrid>
        <w:gridCol w:w="6379"/>
        <w:gridCol w:w="1843"/>
        <w:gridCol w:w="1408"/>
      </w:tblGrid>
      <w:tr w:rsidR="6F88ED31" w14:paraId="1B8B0E08" w14:textId="77777777" w:rsidTr="00CD366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79" w:type="dxa"/>
          </w:tcPr>
          <w:p w14:paraId="39BA73C3" w14:textId="44B8DDE0" w:rsidR="6F88ED31" w:rsidRDefault="6F88ED31" w:rsidP="00FA3AD1">
            <w:pPr>
              <w:pStyle w:val="Table-Content"/>
            </w:pPr>
            <w:r w:rsidRPr="6F88ED31">
              <w:t>Component</w:t>
            </w:r>
          </w:p>
        </w:tc>
        <w:tc>
          <w:tcPr>
            <w:tcW w:w="1843" w:type="dxa"/>
          </w:tcPr>
          <w:p w14:paraId="61E653EC" w14:textId="2D1D0392" w:rsidR="6F88ED31" w:rsidRDefault="6F88ED31" w:rsidP="00FA3AD1">
            <w:pPr>
              <w:pStyle w:val="Table-Content"/>
              <w:cnfStyle w:val="100000000000" w:firstRow="1" w:lastRow="0" w:firstColumn="0" w:lastColumn="0" w:oddVBand="0" w:evenVBand="0" w:oddHBand="0" w:evenHBand="0" w:firstRowFirstColumn="0" w:firstRowLastColumn="0" w:lastRowFirstColumn="0" w:lastRowLastColumn="0"/>
            </w:pPr>
            <w:r w:rsidRPr="6F88ED31">
              <w:t>Peak RAM (RSS)</w:t>
            </w:r>
          </w:p>
        </w:tc>
        <w:tc>
          <w:tcPr>
            <w:tcW w:w="1408" w:type="dxa"/>
          </w:tcPr>
          <w:p w14:paraId="0CC9BCF2" w14:textId="3CF04479" w:rsidR="6F88ED31" w:rsidRDefault="6F88ED31" w:rsidP="00FA3AD1">
            <w:pPr>
              <w:pStyle w:val="Table-Content"/>
              <w:cnfStyle w:val="100000000000" w:firstRow="1" w:lastRow="0" w:firstColumn="0" w:lastColumn="0" w:oddVBand="0" w:evenVBand="0" w:oddHBand="0" w:evenHBand="0" w:firstRowFirstColumn="0" w:firstRowLastColumn="0" w:lastRowFirstColumn="0" w:lastRowLastColumn="0"/>
            </w:pPr>
            <w:r w:rsidRPr="6F88ED31">
              <w:t>When</w:t>
            </w:r>
          </w:p>
        </w:tc>
      </w:tr>
      <w:tr w:rsidR="6F88ED31" w14:paraId="30F89CD1"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45266791" w14:textId="5AB651CB" w:rsidR="6F88ED31" w:rsidRDefault="6F88ED31" w:rsidP="00FA3AD1">
            <w:pPr>
              <w:pStyle w:val="Table-Content"/>
            </w:pPr>
            <w:r>
              <w:t xml:space="preserve">Python runtime and libraries </w:t>
            </w:r>
            <w:r w:rsidRPr="00CD3666">
              <w:rPr>
                <w:b w:val="0"/>
                <w:bCs/>
              </w:rPr>
              <w:t>(numpy, pandas, LightGBM, XGBoost, scikit-learn)</w:t>
            </w:r>
          </w:p>
        </w:tc>
        <w:tc>
          <w:tcPr>
            <w:tcW w:w="1843" w:type="dxa"/>
          </w:tcPr>
          <w:p w14:paraId="2070C4A3" w14:textId="3449AFEC"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~194 MB</w:t>
            </w:r>
          </w:p>
        </w:tc>
        <w:tc>
          <w:tcPr>
            <w:tcW w:w="1408" w:type="dxa"/>
          </w:tcPr>
          <w:p w14:paraId="3F097474" w14:textId="5066B488"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Always</w:t>
            </w:r>
          </w:p>
        </w:tc>
      </w:tr>
      <w:tr w:rsidR="6F88ED31" w14:paraId="19CB05A3"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0BB3F5BE" w14:textId="50A3DA27" w:rsidR="6F88ED31" w:rsidRDefault="6F88ED31" w:rsidP="00FA3AD1">
            <w:pPr>
              <w:pStyle w:val="Table-Content"/>
            </w:pPr>
            <w:r>
              <w:t xml:space="preserve">Coordinator state </w:t>
            </w:r>
            <w:r w:rsidRPr="00CD3666">
              <w:rPr>
                <w:b w:val="0"/>
                <w:bCs/>
              </w:rPr>
              <w:t>(typed state passed between components)</w:t>
            </w:r>
          </w:p>
        </w:tc>
        <w:tc>
          <w:tcPr>
            <w:tcW w:w="1843" w:type="dxa"/>
          </w:tcPr>
          <w:p w14:paraId="16F5728C" w14:textId="4959CFF4"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&lt; 1 MB</w:t>
            </w:r>
          </w:p>
        </w:tc>
        <w:tc>
          <w:tcPr>
            <w:tcW w:w="1408" w:type="dxa"/>
          </w:tcPr>
          <w:p w14:paraId="34B5C913" w14:textId="76D905A0"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Always</w:t>
            </w:r>
          </w:p>
        </w:tc>
      </w:tr>
      <w:tr w:rsidR="6F88ED31" w14:paraId="00FEB049"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6613C1F0" w14:textId="34B329A7" w:rsidR="6F88ED31" w:rsidRDefault="6F88ED31" w:rsidP="00FA3AD1">
            <w:pPr>
              <w:pStyle w:val="Table-Content"/>
            </w:pPr>
            <w:r>
              <w:t xml:space="preserve">Nielsen data </w:t>
            </w:r>
            <w:r w:rsidRPr="00CD3666">
              <w:rPr>
                <w:b w:val="0"/>
                <w:bCs/>
              </w:rPr>
              <w:t>(per category, largest = CSD)</w:t>
            </w:r>
          </w:p>
        </w:tc>
        <w:tc>
          <w:tcPr>
            <w:tcW w:w="1843" w:type="dxa"/>
          </w:tcPr>
          <w:p w14:paraId="616E35E6" w14:textId="70D3FACF"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~15 MB</w:t>
            </w:r>
          </w:p>
        </w:tc>
        <w:tc>
          <w:tcPr>
            <w:tcW w:w="1408" w:type="dxa"/>
          </w:tcPr>
          <w:p w14:paraId="7EB36280" w14:textId="1B4E355D"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Data loading</w:t>
            </w:r>
          </w:p>
        </w:tc>
      </w:tr>
      <w:tr w:rsidR="6F88ED31" w14:paraId="13A5CA67"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3396474F" w14:textId="1FB98FEB" w:rsidR="6F88ED31" w:rsidRDefault="6F88ED31" w:rsidP="00FA3AD1">
            <w:pPr>
              <w:pStyle w:val="Table-Content"/>
            </w:pPr>
            <w:r>
              <w:t xml:space="preserve">Active model </w:t>
            </w:r>
            <w:r w:rsidRPr="00CD3666">
              <w:rPr>
                <w:b w:val="0"/>
                <w:bCs/>
              </w:rPr>
              <w:t>(one at a time; XGBoost ≈15, LightGBM ≈7, Ridge &lt; 1 MB)</w:t>
            </w:r>
          </w:p>
        </w:tc>
        <w:tc>
          <w:tcPr>
            <w:tcW w:w="1843" w:type="dxa"/>
          </w:tcPr>
          <w:p w14:paraId="49DEF3D6" w14:textId="46E1AF73"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~15 MB</w:t>
            </w:r>
          </w:p>
        </w:tc>
        <w:tc>
          <w:tcPr>
            <w:tcW w:w="1408" w:type="dxa"/>
          </w:tcPr>
          <w:p w14:paraId="3F9FB84F" w14:textId="107BAA8C"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Forecasting</w:t>
            </w:r>
          </w:p>
        </w:tc>
      </w:tr>
      <w:tr w:rsidR="6F88ED31" w14:paraId="6720C6AA"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3BFCA3DB" w14:textId="791952AC" w:rsidR="6F88ED31" w:rsidRDefault="6F88ED31" w:rsidP="00FA3AD1">
            <w:pPr>
              <w:pStyle w:val="Table-Content"/>
            </w:pPr>
            <w:r>
              <w:t xml:space="preserve">Agentic layer </w:t>
            </w:r>
            <w:r w:rsidRPr="00CD3666">
              <w:rPr>
                <w:b w:val="0"/>
                <w:bCs/>
              </w:rPr>
              <w:t>(remote API; no weights loaded, network buffer only)</w:t>
            </w:r>
          </w:p>
        </w:tc>
        <w:tc>
          <w:tcPr>
            <w:tcW w:w="1843" w:type="dxa"/>
          </w:tcPr>
          <w:p w14:paraId="6CDC7A0B" w14:textId="0C0EEFC5"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negligible</w:t>
            </w:r>
          </w:p>
        </w:tc>
        <w:tc>
          <w:tcPr>
            <w:tcW w:w="1408" w:type="dxa"/>
          </w:tcPr>
          <w:p w14:paraId="72A2C882" w14:textId="75112E0E"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Synthesis</w:t>
            </w:r>
          </w:p>
        </w:tc>
      </w:tr>
      <w:tr w:rsidR="6F88ED31" w14:paraId="11ECA1FA"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61393629" w14:textId="190B4A4A" w:rsidR="6F88ED31" w:rsidRDefault="6F88ED31" w:rsidP="00FA3AD1">
            <w:pPr>
              <w:pStyle w:val="Table-Content"/>
            </w:pPr>
            <w:r w:rsidRPr="6F88ED31">
              <w:t>End-to-end peak</w:t>
            </w:r>
          </w:p>
        </w:tc>
        <w:tc>
          <w:tcPr>
            <w:tcW w:w="1843" w:type="dxa"/>
          </w:tcPr>
          <w:p w14:paraId="69C36E72" w14:textId="11852376"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rsidRPr="6F88ED31">
              <w:t>~231 MB</w:t>
            </w:r>
          </w:p>
        </w:tc>
        <w:tc>
          <w:tcPr>
            <w:tcW w:w="1408" w:type="dxa"/>
          </w:tcPr>
          <w:p w14:paraId="2FF69DBC" w14:textId="62F4C349" w:rsidR="6F88ED31" w:rsidRDefault="6F88ED31" w:rsidP="008F5853">
            <w:pPr>
              <w:pStyle w:val="Table-Content"/>
              <w:cnfStyle w:val="000000000000" w:firstRow="0" w:lastRow="0" w:firstColumn="0" w:lastColumn="0" w:oddVBand="0" w:evenVBand="0" w:oddHBand="0" w:evenHBand="0" w:firstRowFirstColumn="0" w:firstRowLastColumn="0" w:lastRowFirstColumn="0" w:lastRowLastColumn="0"/>
            </w:pPr>
            <w:r>
              <w:t>Forecasting</w:t>
            </w:r>
          </w:p>
        </w:tc>
      </w:tr>
    </w:tbl>
    <w:p w14:paraId="0F494CA9" w14:textId="3252B1FA" w:rsidR="008F5853" w:rsidRDefault="008F5853">
      <w:pPr>
        <w:pStyle w:val="Caption"/>
      </w:pPr>
      <w:r>
        <w:rPr>
          <w:b/>
          <w:bCs/>
        </w:rPr>
        <w:br/>
      </w:r>
      <w:bookmarkStart w:id="224" w:name="_Ref239350795"/>
      <w:bookmarkStart w:id="225" w:name="_Ref239350958"/>
      <w:bookmarkStart w:id="226" w:name="_Toc239527401"/>
      <w:r w:rsidRPr="008F5853">
        <w:rPr>
          <w:b/>
          <w:bCs/>
        </w:rPr>
        <w:t xml:space="preserve">Table </w:t>
      </w:r>
      <w:r w:rsidRPr="008F5853">
        <w:rPr>
          <w:b/>
          <w:bCs/>
        </w:rPr>
        <w:fldChar w:fldCharType="begin"/>
      </w:r>
      <w:r w:rsidRPr="008F5853">
        <w:rPr>
          <w:b/>
          <w:bCs/>
        </w:rPr>
        <w:instrText xml:space="preserve"> SEQ Table \* ARABIC </w:instrText>
      </w:r>
      <w:r w:rsidRPr="008F5853">
        <w:rPr>
          <w:b/>
          <w:bCs/>
        </w:rPr>
        <w:fldChar w:fldCharType="separate"/>
      </w:r>
      <w:r w:rsidR="00092A2B">
        <w:rPr>
          <w:b/>
          <w:bCs/>
        </w:rPr>
        <w:t>6</w:t>
      </w:r>
      <w:r w:rsidRPr="008F5853">
        <w:rPr>
          <w:b/>
          <w:bCs/>
        </w:rPr>
        <w:fldChar w:fldCharType="end"/>
      </w:r>
      <w:bookmarkEnd w:id="225"/>
      <w:r>
        <w:t xml:space="preserve"> - Per-component budget, measured by RSS (psutil), 2026-06-27</w:t>
      </w:r>
      <w:bookmarkEnd w:id="224"/>
      <w:bookmarkEnd w:id="226"/>
    </w:p>
    <w:p w14:paraId="1DE4C264" w14:textId="3CC9A78B" w:rsidR="6F88ED31" w:rsidRDefault="6F88ED31" w:rsidP="00270834">
      <w:pPr>
        <w:spacing w:before="240" w:after="240"/>
      </w:pPr>
      <w:r w:rsidRPr="6F88ED31">
        <w:t>The end-to-end peak of approximately 231 MB is about 2.8% of the eight-gigabyte budget. The budget therefore binds the model-selection space (excluding transformer and locally hosted LLM options up front) rather than the final footprint; the realised footprint sits two orders of magnitude below the ceiling because the language model is kept out of process by the remote-API design and only one lightweight model is resident at a time.</w:t>
      </w:r>
    </w:p>
    <w:p w14:paraId="51EF6B15" w14:textId="77777777" w:rsidR="006171A6" w:rsidRDefault="006171A6">
      <w:pPr>
        <w:spacing w:line="259" w:lineRule="auto"/>
        <w:jc w:val="left"/>
        <w:rPr>
          <w:b/>
          <w:bCs/>
          <w:sz w:val="32"/>
          <w:szCs w:val="32"/>
          <w:u w:val="single"/>
        </w:rPr>
      </w:pPr>
      <w:r>
        <w:br w:type="page"/>
      </w:r>
    </w:p>
    <w:p w14:paraId="5F2F2822" w14:textId="2E5A1BF6" w:rsidR="6F88ED31" w:rsidRDefault="6F88ED31" w:rsidP="00270834">
      <w:pPr>
        <w:pStyle w:val="H2-Chapter"/>
      </w:pPr>
      <w:bookmarkStart w:id="227" w:name="_Toc239529430"/>
      <w:r w:rsidRPr="6F88ED31">
        <w:lastRenderedPageBreak/>
        <w:t>Technology Choices and Justification</w:t>
      </w:r>
      <w:bookmarkEnd w:id="227"/>
    </w:p>
    <w:tbl>
      <w:tblPr>
        <w:tblStyle w:val="ThesisTable"/>
        <w:tblW w:w="0" w:type="auto"/>
        <w:tblLook w:val="06A0" w:firstRow="1" w:lastRow="0" w:firstColumn="1" w:lastColumn="0" w:noHBand="1" w:noVBand="1"/>
      </w:tblPr>
      <w:tblGrid>
        <w:gridCol w:w="2694"/>
        <w:gridCol w:w="2693"/>
        <w:gridCol w:w="4243"/>
      </w:tblGrid>
      <w:tr w:rsidR="6F88ED31" w14:paraId="6889BADD" w14:textId="77777777" w:rsidTr="009556B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tcPr>
          <w:p w14:paraId="3301F36D" w14:textId="1C0CE0F8" w:rsidR="6F88ED31" w:rsidRDefault="6F88ED31" w:rsidP="00BE7CAB">
            <w:pPr>
              <w:pStyle w:val="Table-Content"/>
            </w:pPr>
            <w:r w:rsidRPr="6F88ED31">
              <w:t>Choice</w:t>
            </w:r>
          </w:p>
        </w:tc>
        <w:tc>
          <w:tcPr>
            <w:tcW w:w="2693" w:type="dxa"/>
          </w:tcPr>
          <w:p w14:paraId="3C4CA760" w14:textId="57B3278D" w:rsidR="6F88ED31" w:rsidRDefault="6F88ED31" w:rsidP="00BE7CAB">
            <w:pPr>
              <w:pStyle w:val="Table-Content"/>
              <w:cnfStyle w:val="100000000000" w:firstRow="1" w:lastRow="0" w:firstColumn="0" w:lastColumn="0" w:oddVBand="0" w:evenVBand="0" w:oddHBand="0" w:evenHBand="0" w:firstRowFirstColumn="0" w:firstRowLastColumn="0" w:lastRowFirstColumn="0" w:lastRowLastColumn="0"/>
            </w:pPr>
            <w:r w:rsidRPr="6F88ED31">
              <w:t>Alternative not adopted</w:t>
            </w:r>
          </w:p>
        </w:tc>
        <w:tc>
          <w:tcPr>
            <w:tcW w:w="4243" w:type="dxa"/>
          </w:tcPr>
          <w:p w14:paraId="1D191389" w14:textId="500CD215" w:rsidR="6F88ED31" w:rsidRDefault="6F88ED31" w:rsidP="00BE7CAB">
            <w:pPr>
              <w:pStyle w:val="Table-Content"/>
              <w:cnfStyle w:val="100000000000" w:firstRow="1" w:lastRow="0" w:firstColumn="0" w:lastColumn="0" w:oddVBand="0" w:evenVBand="0" w:oddHBand="0" w:evenHBand="0" w:firstRowFirstColumn="0" w:firstRowLastColumn="0" w:lastRowFirstColumn="0" w:lastRowLastColumn="0"/>
            </w:pPr>
            <w:r w:rsidRPr="6F88ED31">
              <w:t>Reason</w:t>
            </w:r>
          </w:p>
        </w:tc>
      </w:tr>
      <w:tr w:rsidR="6F88ED31" w14:paraId="503A7A9B"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bottom w:val="single" w:sz="4" w:space="0" w:color="ADADAD" w:themeColor="background2" w:themeShade="BF"/>
            </w:tcBorders>
          </w:tcPr>
          <w:p w14:paraId="1C6AED3B" w14:textId="1108C03A" w:rsidR="6F88ED31" w:rsidRDefault="6F88ED31" w:rsidP="00BE7CAB">
            <w:pPr>
              <w:pStyle w:val="Table-Content"/>
            </w:pPr>
            <w:r>
              <w:t xml:space="preserve">Lightweight Python coordinator </w:t>
            </w:r>
            <w:commentRangeStart w:id="228"/>
            <w:r>
              <w:t>(evaluated)</w:t>
            </w:r>
            <w:commentRangeEnd w:id="228"/>
            <w:r w:rsidR="004F756B">
              <w:rPr>
                <w:rStyle w:val="CommentReference"/>
                <w:sz w:val="18"/>
                <w:szCs w:val="18"/>
              </w:rPr>
              <w:commentReference w:id="228"/>
            </w:r>
          </w:p>
        </w:tc>
        <w:tc>
          <w:tcPr>
            <w:tcW w:w="2693" w:type="dxa"/>
            <w:tcBorders>
              <w:bottom w:val="single" w:sz="4" w:space="0" w:color="ADADAD" w:themeColor="background2" w:themeShade="BF"/>
              <w:right w:val="single" w:sz="4" w:space="0" w:color="ADADAD" w:themeColor="background2" w:themeShade="BF"/>
            </w:tcBorders>
          </w:tcPr>
          <w:p w14:paraId="56B4BF28" w14:textId="02C820D3"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LangGraph deployment</w:t>
            </w:r>
          </w:p>
        </w:tc>
        <w:tc>
          <w:tcPr>
            <w:tcW w:w="4243" w:type="dxa"/>
            <w:tcBorders>
              <w:left w:val="single" w:sz="4" w:space="0" w:color="ADADAD" w:themeColor="background2" w:themeShade="BF"/>
              <w:bottom w:val="single" w:sz="4" w:space="0" w:color="ADADAD" w:themeColor="background2" w:themeShade="BF"/>
            </w:tcBorders>
          </w:tcPr>
          <w:p w14:paraId="0501AE1B" w14:textId="08EA062E"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LangGraph is the production target (Prometheus); the lightweight coordinator is leaner for the evaluated prototype under the RAM budget</w:t>
            </w:r>
          </w:p>
        </w:tc>
      </w:tr>
      <w:tr w:rsidR="6F88ED31" w14:paraId="5A3CB41B"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bottom w:val="single" w:sz="4" w:space="0" w:color="ADADAD" w:themeColor="background2" w:themeShade="BF"/>
            </w:tcBorders>
          </w:tcPr>
          <w:p w14:paraId="370687C2" w14:textId="05F58355" w:rsidR="6F88ED31" w:rsidRDefault="6F88ED31" w:rsidP="00BE7CAB">
            <w:pPr>
              <w:pStyle w:val="Table-Content"/>
            </w:pPr>
            <w:r>
              <w:t>JSON function-calling interface (artefact)</w:t>
            </w:r>
          </w:p>
        </w:tc>
        <w:tc>
          <w:tcPr>
            <w:tcW w:w="2693" w:type="dxa"/>
            <w:tcBorders>
              <w:top w:val="single" w:sz="4" w:space="0" w:color="ADADAD" w:themeColor="background2" w:themeShade="BF"/>
              <w:bottom w:val="single" w:sz="4" w:space="0" w:color="ADADAD" w:themeColor="background2" w:themeShade="BF"/>
              <w:right w:val="single" w:sz="4" w:space="0" w:color="ADADAD" w:themeColor="background2" w:themeShade="BF"/>
            </w:tcBorders>
          </w:tcPr>
          <w:p w14:paraId="703A877C" w14:textId="1275E6DF"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Code-as-action inside the artefact</w:t>
            </w:r>
          </w:p>
        </w:tc>
        <w:tc>
          <w:tcPr>
            <w:tcW w:w="4243" w:type="dxa"/>
            <w:tcBorders>
              <w:top w:val="single" w:sz="4" w:space="0" w:color="ADADAD" w:themeColor="background2" w:themeShade="BF"/>
              <w:left w:val="single" w:sz="4" w:space="0" w:color="ADADAD" w:themeColor="background2" w:themeShade="BF"/>
              <w:bottom w:val="single" w:sz="4" w:space="0" w:color="ADADAD" w:themeColor="background2" w:themeShade="BF"/>
            </w:tcBorders>
          </w:tcPr>
          <w:p w14:paraId="1D726947" w14:textId="31D3F4F6"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Reliability and reproducibility; code-as-action is instead the SRQ4 baseline</w:t>
            </w:r>
          </w:p>
        </w:tc>
      </w:tr>
      <w:tr w:rsidR="6F88ED31" w14:paraId="47E90953"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bottom w:val="single" w:sz="4" w:space="0" w:color="ADADAD" w:themeColor="background2" w:themeShade="BF"/>
            </w:tcBorders>
          </w:tcPr>
          <w:p w14:paraId="45280956" w14:textId="6CAFBE58" w:rsidR="6F88ED31" w:rsidRDefault="6F88ED31" w:rsidP="00BE7CAB">
            <w:pPr>
              <w:pStyle w:val="Table-Content"/>
            </w:pPr>
            <w:r>
              <w:t>LightGBM and XGBoost</w:t>
            </w:r>
          </w:p>
        </w:tc>
        <w:tc>
          <w:tcPr>
            <w:tcW w:w="2693" w:type="dxa"/>
            <w:tcBorders>
              <w:top w:val="single" w:sz="4" w:space="0" w:color="ADADAD" w:themeColor="background2" w:themeShade="BF"/>
              <w:bottom w:val="single" w:sz="4" w:space="0" w:color="ADADAD" w:themeColor="background2" w:themeShade="BF"/>
              <w:right w:val="single" w:sz="4" w:space="0" w:color="ADADAD" w:themeColor="background2" w:themeShade="BF"/>
            </w:tcBorders>
          </w:tcPr>
          <w:p w14:paraId="0DC7DB0A" w14:textId="3249B332"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LSTM, Temporal Fusion Transformer, Chronos</w:t>
            </w:r>
          </w:p>
        </w:tc>
        <w:tc>
          <w:tcPr>
            <w:tcW w:w="4243" w:type="dxa"/>
            <w:tcBorders>
              <w:top w:val="single" w:sz="4" w:space="0" w:color="ADADAD" w:themeColor="background2" w:themeShade="BF"/>
              <w:left w:val="single" w:sz="4" w:space="0" w:color="ADADAD" w:themeColor="background2" w:themeShade="BF"/>
              <w:bottom w:val="single" w:sz="4" w:space="0" w:color="ADADAD" w:themeColor="background2" w:themeShade="BF"/>
            </w:tcBorders>
          </w:tcPr>
          <w:p w14:paraId="21F841CC" w14:textId="4CC0E127"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An order of magnitude lower RAM at competitive accuracy on tabular retail data under the period budget</w:t>
            </w:r>
          </w:p>
        </w:tc>
      </w:tr>
      <w:tr w:rsidR="6F88ED31" w14:paraId="4FF1C7AE"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bottom w:val="single" w:sz="4" w:space="0" w:color="ADADAD" w:themeColor="background2" w:themeShade="BF"/>
            </w:tcBorders>
          </w:tcPr>
          <w:p w14:paraId="0799DD1B" w14:textId="2FD793CC" w:rsidR="6F88ED31" w:rsidRDefault="6F88ED31" w:rsidP="00BE7CAB">
            <w:pPr>
              <w:pStyle w:val="Table-Content"/>
            </w:pPr>
            <w:r>
              <w:t>LLM via remote API</w:t>
            </w:r>
          </w:p>
        </w:tc>
        <w:tc>
          <w:tcPr>
            <w:tcW w:w="2693" w:type="dxa"/>
            <w:tcBorders>
              <w:top w:val="single" w:sz="4" w:space="0" w:color="ADADAD" w:themeColor="background2" w:themeShade="BF"/>
              <w:bottom w:val="single" w:sz="4" w:space="0" w:color="ADADAD" w:themeColor="background2" w:themeShade="BF"/>
              <w:right w:val="single" w:sz="4" w:space="0" w:color="ADADAD" w:themeColor="background2" w:themeShade="BF"/>
            </w:tcBorders>
          </w:tcPr>
          <w:p w14:paraId="6913E920" w14:textId="3652E044"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Locally hosted LLM</w:t>
            </w:r>
          </w:p>
        </w:tc>
        <w:tc>
          <w:tcPr>
            <w:tcW w:w="4243" w:type="dxa"/>
            <w:tcBorders>
              <w:top w:val="single" w:sz="4" w:space="0" w:color="ADADAD" w:themeColor="background2" w:themeShade="BF"/>
              <w:left w:val="single" w:sz="4" w:space="0" w:color="ADADAD" w:themeColor="background2" w:themeShade="BF"/>
              <w:bottom w:val="single" w:sz="4" w:space="0" w:color="ADADAD" w:themeColor="background2" w:themeShade="BF"/>
            </w:tcBorders>
          </w:tcPr>
          <w:p w14:paraId="17B7E5C5" w14:textId="44B36C03"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Avoids several gigabytes of model weights, keeping the language model out of the RAM budget (Semerikov et al., 2025)</w:t>
            </w:r>
          </w:p>
        </w:tc>
      </w:tr>
      <w:tr w:rsidR="6F88ED31" w14:paraId="3E45DE48"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tcBorders>
          </w:tcPr>
          <w:p w14:paraId="76BE3BB0" w14:textId="66E3C947" w:rsidR="6F88ED31" w:rsidRDefault="6F88ED31" w:rsidP="00BE7CAB">
            <w:pPr>
              <w:pStyle w:val="Table-Content"/>
            </w:pPr>
            <w:r>
              <w:t>Sandbox (e.g. E2B) for the baseline</w:t>
            </w:r>
          </w:p>
        </w:tc>
        <w:tc>
          <w:tcPr>
            <w:tcW w:w="2693" w:type="dxa"/>
            <w:tcBorders>
              <w:top w:val="single" w:sz="4" w:space="0" w:color="ADADAD" w:themeColor="background2" w:themeShade="BF"/>
              <w:right w:val="single" w:sz="4" w:space="0" w:color="ADADAD" w:themeColor="background2" w:themeShade="BF"/>
            </w:tcBorders>
          </w:tcPr>
          <w:p w14:paraId="0B9123B1" w14:textId="6FD0BA0C"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Bespoke execution harness</w:t>
            </w:r>
          </w:p>
        </w:tc>
        <w:tc>
          <w:tcPr>
            <w:tcW w:w="4243" w:type="dxa"/>
            <w:tcBorders>
              <w:top w:val="single" w:sz="4" w:space="0" w:color="ADADAD" w:themeColor="background2" w:themeShade="BF"/>
              <w:left w:val="single" w:sz="4" w:space="0" w:color="ADADAD" w:themeColor="background2" w:themeShade="BF"/>
            </w:tcBorders>
          </w:tcPr>
          <w:p w14:paraId="6114377B" w14:textId="0030FFF2"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Open and local; runs the code-as-action baseline without production access</w:t>
            </w:r>
          </w:p>
        </w:tc>
      </w:tr>
    </w:tbl>
    <w:p w14:paraId="2EF20668" w14:textId="51279BF5" w:rsidR="004F756B" w:rsidRDefault="004F756B">
      <w:pPr>
        <w:pStyle w:val="Caption"/>
      </w:pPr>
      <w:r>
        <w:rPr>
          <w:b/>
          <w:bCs/>
        </w:rPr>
        <w:br/>
      </w:r>
      <w:bookmarkStart w:id="229" w:name="_Toc239527402"/>
      <w:r w:rsidRPr="004F756B">
        <w:rPr>
          <w:b/>
          <w:bCs/>
        </w:rPr>
        <w:t xml:space="preserve">Table </w:t>
      </w:r>
      <w:r w:rsidRPr="004F756B">
        <w:rPr>
          <w:b/>
          <w:bCs/>
        </w:rPr>
        <w:fldChar w:fldCharType="begin"/>
      </w:r>
      <w:r w:rsidRPr="004F756B">
        <w:rPr>
          <w:b/>
          <w:bCs/>
        </w:rPr>
        <w:instrText xml:space="preserve"> SEQ Table \* ARABIC </w:instrText>
      </w:r>
      <w:r w:rsidRPr="004F756B">
        <w:rPr>
          <w:b/>
          <w:bCs/>
        </w:rPr>
        <w:fldChar w:fldCharType="separate"/>
      </w:r>
      <w:r w:rsidR="00092A2B">
        <w:rPr>
          <w:b/>
          <w:bCs/>
        </w:rPr>
        <w:t>7</w:t>
      </w:r>
      <w:r w:rsidRPr="004F756B">
        <w:rPr>
          <w:b/>
          <w:bCs/>
        </w:rPr>
        <w:fldChar w:fldCharType="end"/>
      </w:r>
      <w:r>
        <w:t xml:space="preserve"> - </w:t>
      </w:r>
      <w:r w:rsidRPr="00692EFF">
        <w:t>Technology Choices and Justific</w:t>
      </w:r>
      <w:r>
        <w:t>ation</w:t>
      </w:r>
      <w:bookmarkEnd w:id="229"/>
    </w:p>
    <w:p w14:paraId="14081EAA" w14:textId="14EDB7DD" w:rsidR="6F88ED31" w:rsidRDefault="6F88ED31" w:rsidP="001B12AB">
      <w:pPr>
        <w:spacing w:before="240" w:after="240"/>
      </w:pPr>
      <w:commentRangeStart w:id="230"/>
      <w:r w:rsidRPr="6F88ED31">
        <w:t xml:space="preserve">Each choice is argued against the </w:t>
      </w:r>
      <w:r w:rsidR="001B12AB">
        <w:t>four</w:t>
      </w:r>
      <w:r w:rsidRPr="6F88ED31">
        <w:t>-gigabyte constraint, in keeping with the design criterion of Chapter 1.</w:t>
      </w:r>
      <w:commentRangeEnd w:id="230"/>
      <w:r w:rsidR="006171A6">
        <w:rPr>
          <w:rStyle w:val="CommentReference"/>
          <w:sz w:val="24"/>
          <w:szCs w:val="24"/>
        </w:rPr>
        <w:commentReference w:id="230"/>
      </w:r>
    </w:p>
    <w:p w14:paraId="232B61AB" w14:textId="5797C296" w:rsidR="6F88ED31" w:rsidRDefault="6F88ED31" w:rsidP="00B36F5A">
      <w:pPr>
        <w:pStyle w:val="H2-Chapter"/>
      </w:pPr>
      <w:bookmarkStart w:id="231" w:name="_Toc239529431"/>
      <w:r w:rsidRPr="6F88ED31">
        <w:t>Summary</w:t>
      </w:r>
      <w:bookmarkEnd w:id="231"/>
    </w:p>
    <w:p w14:paraId="50A3C036" w14:textId="38E62931" w:rsidR="6F88ED31" w:rsidRDefault="6F88ED31" w:rsidP="0020476B">
      <w:pPr>
        <w:spacing w:before="240" w:after="240"/>
      </w:pPr>
      <w:r w:rsidRPr="6F88ED31">
        <w:t>The architecture instantiates the predictive extension as three layers, a forecasting substrate, a structured forecast-tool interface, and a bounded tool-using agentic layer, coordinated by a lightweight Python coordinator and designed to operate within an eight-gigabyte budget. It is deliberately a bounded tool-using agent rather than a multi-agent system, delegates prediction to dedicated models rather than generating it, and is positioned for integration into a production-oriented agentic system through a structured interface. The forecasting substrate is benchmarked in Chapter 6 (SRQ1), the interface and agentic layer are realised and exercised in Chapter 7 (SRQ2, informing SRQ3), and the dedicated-model approach is compared against the code-as-action baseline in Chapter 8 (SRQ4).</w:t>
      </w:r>
    </w:p>
    <w:p w14:paraId="79C9E09D" w14:textId="77777777" w:rsidR="00B95F11" w:rsidRDefault="00B95F11">
      <w:pPr>
        <w:spacing w:line="259" w:lineRule="auto"/>
        <w:jc w:val="left"/>
        <w:rPr>
          <w:rFonts w:eastAsiaTheme="majorEastAsia"/>
          <w:b/>
          <w:bCs/>
          <w:sz w:val="40"/>
          <w:szCs w:val="40"/>
        </w:rPr>
      </w:pPr>
      <w:r>
        <w:br w:type="page"/>
      </w:r>
    </w:p>
    <w:p w14:paraId="2DD9ACC7" w14:textId="38B7AF39" w:rsidR="6F88ED31" w:rsidRDefault="6F88ED31" w:rsidP="006B1259">
      <w:pPr>
        <w:pStyle w:val="H1-Chapter"/>
      </w:pPr>
      <w:bookmarkStart w:id="232" w:name="_Toc239529432"/>
      <w:r w:rsidRPr="00110E03">
        <w:lastRenderedPageBreak/>
        <w:t>Model Benchmark &amp; Selection</w:t>
      </w:r>
      <w:bookmarkEnd w:id="232"/>
    </w:p>
    <w:p w14:paraId="0C8A42FB" w14:textId="7FA4A781" w:rsidR="00EC1BF7" w:rsidRPr="00EC1BF7" w:rsidRDefault="00EC1BF7" w:rsidP="00EC1BF7">
      <w:commentRangeStart w:id="233"/>
      <w:r>
        <w:t>COULD USE A SUBTITLE</w:t>
      </w:r>
      <w:commentRangeEnd w:id="233"/>
      <w:r w:rsidRPr="00EC1BF7">
        <w:rPr>
          <w:rStyle w:val="CommentReference"/>
          <w:sz w:val="24"/>
          <w:szCs w:val="24"/>
        </w:rPr>
        <w:commentReference w:id="233"/>
      </w:r>
    </w:p>
    <w:p w14:paraId="0F4D1645" w14:textId="14CAE94B" w:rsidR="6F88ED31" w:rsidRDefault="6F88ED31" w:rsidP="009E1661">
      <w:pPr>
        <w:pStyle w:val="H2-Chapter"/>
      </w:pPr>
      <w:bookmarkStart w:id="234" w:name="_Toc239529433"/>
      <w:commentRangeStart w:id="235"/>
      <w:r w:rsidRPr="6F88ED31">
        <w:t>Rationale for model selection</w:t>
      </w:r>
      <w:bookmarkEnd w:id="234"/>
    </w:p>
    <w:p w14:paraId="057D1760" w14:textId="0F7DCCE1" w:rsidR="6F88ED31" w:rsidRDefault="6F88ED31" w:rsidP="6F88ED31">
      <w:pPr>
        <w:pStyle w:val="ListParagraph"/>
        <w:spacing w:after="0"/>
      </w:pPr>
      <w:r w:rsidRPr="6F88ED31">
        <w:rPr>
          <w:b/>
          <w:bCs/>
        </w:rPr>
        <w:t>Five model families span the inductive-bias spectrum</w:t>
      </w:r>
      <w:r w:rsidRPr="6F88ED31">
        <w:t>: classical statistical (ARIMA, Prophet), gradient boosting (LightGBM, XGBoost), regularised linear (Ridge), plus four parameter-free benchmarks (mean, naive, seasonal-naive, drift)</w:t>
      </w:r>
    </w:p>
    <w:p w14:paraId="4A38F1AC" w14:textId="38F48C9C" w:rsidR="6F88ED31" w:rsidRDefault="6F88ED31" w:rsidP="6F88ED31">
      <w:pPr>
        <w:pStyle w:val="ListParagraph"/>
        <w:spacing w:after="0"/>
      </w:pPr>
      <w:r w:rsidRPr="6F88ED31">
        <w:rPr>
          <w:b/>
          <w:bCs/>
        </w:rPr>
        <w:t>Selection criteria</w:t>
      </w:r>
      <w:r w:rsidRPr="6F88ED31">
        <w:t xml:space="preserve">: (a) established empirical performance on retail/FMCG panels; </w:t>
      </w:r>
    </w:p>
    <w:p w14:paraId="41FCED6C" w14:textId="64E64C92" w:rsidR="6F88ED31" w:rsidRDefault="6F88ED31" w:rsidP="6F88ED31">
      <w:pPr>
        <w:pStyle w:val="ListParagraph"/>
        <w:spacing w:after="0"/>
      </w:pPr>
      <w:r w:rsidRPr="6F88ED31">
        <w:t>fit within the ≤8 GB sequential RAM budget; (c) interpretability sufficient for the SRQ4 scenario comparison; (d) diversity of inductive bias</w:t>
      </w:r>
    </w:p>
    <w:p w14:paraId="2569C16E" w14:textId="7FD2F00C" w:rsidR="6F88ED31" w:rsidRDefault="6F88ED31" w:rsidP="6F88ED31">
      <w:pPr>
        <w:pStyle w:val="ListParagraph"/>
        <w:spacing w:after="0"/>
      </w:pPr>
      <w:r w:rsidRPr="6F88ED31">
        <w:rPr>
          <w:b/>
          <w:bCs/>
        </w:rPr>
        <w:t>The benchmark rung is required, not decorative.</w:t>
      </w:r>
      <w:r w:rsidRPr="6F88ED31">
        <w:t xml:space="preserve"> Hyndman &amp; Athanasopoulos (2021, §5.2) define the four simple methods as benchmarks against which “any forecasting methods we develop will be compared … to ensure that the new method is better than these simple alternatives”. A forecasting result reported without them is unbenchmarked</w:t>
      </w:r>
    </w:p>
    <w:p w14:paraId="493CFA83" w14:textId="14819388" w:rsidR="6F88ED31" w:rsidRDefault="6F88ED31" w:rsidP="6F88ED31">
      <w:pPr>
        <w:pStyle w:val="ListParagraph"/>
        <w:spacing w:after="0"/>
      </w:pPr>
      <w:r w:rsidRPr="6F88ED31">
        <w:rPr>
          <w:b/>
          <w:bCs/>
        </w:rPr>
        <w:t>Empirical weight for that requirement</w:t>
      </w:r>
      <w:r w:rsidRPr="6F88ED31">
        <w:t xml:space="preserve"> comes from M4: of six pure machine-learning entries, none beat the statistical combination benchmark and only one beat Naïve2 (Makridakis et al., 2018, p. 803)</w:t>
      </w:r>
    </w:p>
    <w:p w14:paraId="06E51B62" w14:textId="15B7198E" w:rsidR="6F88ED31" w:rsidRDefault="6F88ED31" w:rsidP="6F88ED31">
      <w:pPr>
        <w:pStyle w:val="ListParagraph"/>
        <w:spacing w:after="0"/>
      </w:pPr>
      <w:r w:rsidRPr="6F88ED31">
        <w:rPr>
          <w:b/>
          <w:bCs/>
        </w:rPr>
        <w:t>NOT included, and why</w:t>
      </w:r>
      <w:r w:rsidRPr="6F88ED31">
        <w:t xml:space="preserve">: deep sequence models (LSTM/N-BEATS) </w:t>
      </w:r>
      <w:r w:rsidR="00FC1F62">
        <w:t>-</w:t>
      </w:r>
      <w:r w:rsidRPr="6F88ED31">
        <w:t xml:space="preserve"> RAM footprint incompatible with the ≤8 GB constraint, and infeasible under the HPO time budget on ~30 monthly observations per series</w:t>
      </w:r>
      <w:commentRangeEnd w:id="235"/>
      <w:r w:rsidR="00C549E0">
        <w:rPr>
          <w:rStyle w:val="CommentReference"/>
          <w:sz w:val="24"/>
          <w:szCs w:val="24"/>
        </w:rPr>
        <w:commentReference w:id="235"/>
      </w:r>
    </w:p>
    <w:p w14:paraId="77BF93A2" w14:textId="31D0C8AA" w:rsidR="6F88ED31" w:rsidRDefault="6F88ED31"/>
    <w:p w14:paraId="7DB166A5" w14:textId="1B90A078" w:rsidR="6F88ED31" w:rsidRDefault="6F88ED31" w:rsidP="00C36121">
      <w:pPr>
        <w:pStyle w:val="H2-Chapter"/>
      </w:pPr>
      <w:bookmarkStart w:id="236" w:name="_Toc239529434"/>
      <w:r w:rsidRPr="6F88ED31">
        <w:t>Model descriptions</w:t>
      </w:r>
      <w:bookmarkEnd w:id="236"/>
    </w:p>
    <w:p w14:paraId="30E506B4" w14:textId="7B51E2B3" w:rsidR="6F88ED31" w:rsidRDefault="00C36121" w:rsidP="00C36121">
      <w:pPr>
        <w:pStyle w:val="H3-Chapter"/>
      </w:pPr>
      <w:bookmarkStart w:id="237" w:name="_Toc239529435"/>
      <w:r>
        <w:t>S</w:t>
      </w:r>
      <w:r w:rsidR="6F88ED31" w:rsidRPr="6F88ED31">
        <w:t>imple benchmarks</w:t>
      </w:r>
      <w:bookmarkEnd w:id="237"/>
    </w:p>
    <w:p w14:paraId="1191A463" w14:textId="1119CBA4" w:rsidR="6F88ED31" w:rsidRDefault="6F88ED31" w:rsidP="6F88ED31">
      <w:pPr>
        <w:spacing w:before="240" w:after="240"/>
      </w:pPr>
      <w:commentRangeStart w:id="238"/>
      <w:r w:rsidRPr="6F88ED31">
        <w:t>Four parameter-free methods, defined as in Hyndman &amp; Athanasopoulos (2021, §5.2):</w:t>
      </w:r>
    </w:p>
    <w:tbl>
      <w:tblPr>
        <w:tblStyle w:val="ThesisTable"/>
        <w:tblW w:w="0" w:type="auto"/>
        <w:tblLook w:val="06A0" w:firstRow="1" w:lastRow="0" w:firstColumn="1" w:lastColumn="0" w:noHBand="1" w:noVBand="1"/>
      </w:tblPr>
      <w:tblGrid>
        <w:gridCol w:w="3119"/>
        <w:gridCol w:w="6511"/>
      </w:tblGrid>
      <w:tr w:rsidR="6F88ED31" w14:paraId="600BF2D1" w14:textId="77777777" w:rsidTr="00110E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tcPr>
          <w:p w14:paraId="4236E66A" w14:textId="4B1D05D3" w:rsidR="6F88ED31" w:rsidRDefault="6F88ED31" w:rsidP="006F21E0">
            <w:pPr>
              <w:pStyle w:val="Table-Content"/>
            </w:pPr>
            <w:r w:rsidRPr="6F88ED31">
              <w:lastRenderedPageBreak/>
              <w:t>Method</w:t>
            </w:r>
          </w:p>
        </w:tc>
        <w:tc>
          <w:tcPr>
            <w:tcW w:w="6511" w:type="dxa"/>
          </w:tcPr>
          <w:p w14:paraId="2578814D" w14:textId="496FBB3A" w:rsidR="6F88ED31" w:rsidRDefault="6F88ED31" w:rsidP="006F21E0">
            <w:pPr>
              <w:pStyle w:val="Table-Content"/>
              <w:cnfStyle w:val="100000000000" w:firstRow="1" w:lastRow="0" w:firstColumn="0" w:lastColumn="0" w:oddVBand="0" w:evenVBand="0" w:oddHBand="0" w:evenHBand="0" w:firstRowFirstColumn="0" w:firstRowLastColumn="0" w:lastRowFirstColumn="0" w:lastRowLastColumn="0"/>
            </w:pPr>
            <w:r w:rsidRPr="6F88ED31">
              <w:t xml:space="preserve">Forecast for horizon </w:t>
            </w:r>
            <w:r w:rsidRPr="6F88ED31">
              <w:rPr>
                <w:i/>
                <w:iCs/>
              </w:rPr>
              <w:t>h</w:t>
            </w:r>
          </w:p>
        </w:tc>
      </w:tr>
      <w:tr w:rsidR="6F88ED31" w14:paraId="7D2FD61C"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207BF65B" w14:textId="1BA340C7" w:rsidR="6F88ED31" w:rsidRDefault="6F88ED31" w:rsidP="006F21E0">
            <w:pPr>
              <w:pStyle w:val="Table-Content"/>
            </w:pPr>
            <w:r>
              <w:t>Mean</w:t>
            </w:r>
          </w:p>
        </w:tc>
        <w:tc>
          <w:tcPr>
            <w:tcW w:w="6511" w:type="dxa"/>
          </w:tcPr>
          <w:p w14:paraId="639BE469" w14:textId="16269347" w:rsidR="6F88ED31" w:rsidRDefault="6F88ED31" w:rsidP="006F21E0">
            <w:pPr>
              <w:pStyle w:val="Table-Content"/>
              <w:cnfStyle w:val="000000000000" w:firstRow="0" w:lastRow="0" w:firstColumn="0" w:lastColumn="0" w:oddVBand="0" w:evenVBand="0" w:oddHBand="0" w:evenHBand="0" w:firstRowFirstColumn="0" w:firstRowLastColumn="0" w:lastRowFirstColumn="0" w:lastRowLastColumn="0"/>
            </w:pPr>
            <w:r>
              <w:t>ŷ(T+h) = ȳ</w:t>
            </w:r>
          </w:p>
        </w:tc>
      </w:tr>
      <w:tr w:rsidR="6F88ED31" w14:paraId="44B616C5"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267C2275" w14:textId="78CC926C" w:rsidR="6F88ED31" w:rsidRDefault="6F88ED31" w:rsidP="006F21E0">
            <w:pPr>
              <w:pStyle w:val="Table-Content"/>
            </w:pPr>
            <w:r>
              <w:t>Naive</w:t>
            </w:r>
          </w:p>
        </w:tc>
        <w:tc>
          <w:tcPr>
            <w:tcW w:w="6511" w:type="dxa"/>
          </w:tcPr>
          <w:p w14:paraId="2F8A30F3" w14:textId="25E362C8" w:rsidR="6F88ED31" w:rsidRDefault="6F88ED31" w:rsidP="006F21E0">
            <w:pPr>
              <w:pStyle w:val="Table-Content"/>
              <w:cnfStyle w:val="000000000000" w:firstRow="0" w:lastRow="0" w:firstColumn="0" w:lastColumn="0" w:oddVBand="0" w:evenVBand="0" w:oddHBand="0" w:evenHBand="0" w:firstRowFirstColumn="0" w:firstRowLastColumn="0" w:lastRowFirstColumn="0" w:lastRowLastColumn="0"/>
            </w:pPr>
            <w:r>
              <w:t>ŷ(T+h) = y(T)</w:t>
            </w:r>
          </w:p>
        </w:tc>
      </w:tr>
      <w:tr w:rsidR="6F88ED31" w14:paraId="39ACD501"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58B2FD3B" w14:textId="4E182AAA" w:rsidR="6F88ED31" w:rsidRDefault="6F88ED31" w:rsidP="006F21E0">
            <w:pPr>
              <w:pStyle w:val="Table-Content"/>
            </w:pPr>
            <w:r>
              <w:t>Seasonal naive</w:t>
            </w:r>
          </w:p>
        </w:tc>
        <w:tc>
          <w:tcPr>
            <w:tcW w:w="6511" w:type="dxa"/>
          </w:tcPr>
          <w:p w14:paraId="186A2710" w14:textId="32BF630C" w:rsidR="6F88ED31" w:rsidRDefault="6F88ED31" w:rsidP="006F21E0">
            <w:pPr>
              <w:pStyle w:val="Table-Content"/>
              <w:cnfStyle w:val="000000000000" w:firstRow="0" w:lastRow="0" w:firstColumn="0" w:lastColumn="0" w:oddVBand="0" w:evenVBand="0" w:oddHBand="0" w:evenHBand="0" w:firstRowFirstColumn="0" w:firstRowLastColumn="0" w:lastRowFirstColumn="0" w:lastRowLastColumn="0"/>
            </w:pPr>
            <w:r>
              <w:t xml:space="preserve">ŷ(T+h) = y(T+h−m(k+1)), with </w:t>
            </w:r>
            <w:r w:rsidRPr="6F88ED31">
              <w:rPr>
                <w:i/>
                <w:iCs/>
              </w:rPr>
              <w:t>m</w:t>
            </w:r>
            <w:r>
              <w:t xml:space="preserve"> the seasonal period and </w:t>
            </w:r>
            <w:r w:rsidRPr="6F88ED31">
              <w:rPr>
                <w:i/>
                <w:iCs/>
              </w:rPr>
              <w:t>k</w:t>
            </w:r>
            <w:r>
              <w:t xml:space="preserve"> = </w:t>
            </w:r>
            <w:r>
              <w:rPr>
                <w:rFonts w:ascii="Cambria Math" w:hAnsi="Cambria Math" w:cs="Cambria Math"/>
              </w:rPr>
              <w:t>⌊</w:t>
            </w:r>
            <w:r>
              <w:t>(h−1)/m</w:t>
            </w:r>
            <w:r>
              <w:rPr>
                <w:rFonts w:ascii="Cambria Math" w:hAnsi="Cambria Math" w:cs="Cambria Math"/>
              </w:rPr>
              <w:t>⌋</w:t>
            </w:r>
          </w:p>
        </w:tc>
      </w:tr>
      <w:tr w:rsidR="6F88ED31" w:rsidRPr="00C549E0" w14:paraId="617F5A52"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62C13E4E" w14:textId="02BAA03C" w:rsidR="6F88ED31" w:rsidRDefault="6F88ED31" w:rsidP="006F21E0">
            <w:pPr>
              <w:pStyle w:val="Table-Content"/>
            </w:pPr>
            <w:r>
              <w:t>Drift</w:t>
            </w:r>
          </w:p>
        </w:tc>
        <w:tc>
          <w:tcPr>
            <w:tcW w:w="6511" w:type="dxa"/>
          </w:tcPr>
          <w:p w14:paraId="603B084E" w14:textId="7B9ACF91" w:rsidR="6F88ED31" w:rsidRPr="00320511" w:rsidRDefault="3B0E3901" w:rsidP="006171A6">
            <w:pPr>
              <w:pStyle w:val="Table-Content"/>
              <w:cnfStyle w:val="000000000000" w:firstRow="0" w:lastRow="0" w:firstColumn="0" w:lastColumn="0" w:oddVBand="0" w:evenVBand="0" w:oddHBand="0" w:evenHBand="0" w:firstRowFirstColumn="0" w:firstRowLastColumn="0" w:lastRowFirstColumn="0" w:lastRowLastColumn="0"/>
              <w:rPr>
                <w:lang w:val="de-DE"/>
              </w:rPr>
            </w:pPr>
            <w:r w:rsidRPr="00320511">
              <w:rPr>
                <w:lang w:val="de-DE"/>
              </w:rPr>
              <w:t>ŷ(T+h) = y(T) + h · (y(T) − y(1)) / (T−1)</w:t>
            </w:r>
          </w:p>
        </w:tc>
      </w:tr>
    </w:tbl>
    <w:p w14:paraId="36B5384D" w14:textId="530D858C" w:rsidR="00110E03" w:rsidRPr="00576DCB" w:rsidRDefault="006171A6" w:rsidP="006171A6">
      <w:pPr>
        <w:pStyle w:val="Caption"/>
      </w:pPr>
      <w:r w:rsidRPr="00C865DC">
        <w:rPr>
          <w:b/>
          <w:bCs/>
          <w:lang w:val="de-DE"/>
        </w:rPr>
        <w:br/>
      </w:r>
      <w:bookmarkStart w:id="239" w:name="_Toc239527403"/>
      <w:r w:rsidRPr="006171A6">
        <w:rPr>
          <w:b/>
          <w:bCs/>
        </w:rPr>
        <w:t xml:space="preserve">Table </w:t>
      </w:r>
      <w:r w:rsidRPr="006171A6">
        <w:rPr>
          <w:b/>
          <w:bCs/>
        </w:rPr>
        <w:fldChar w:fldCharType="begin"/>
      </w:r>
      <w:r w:rsidRPr="006171A6">
        <w:rPr>
          <w:b/>
          <w:bCs/>
        </w:rPr>
        <w:instrText xml:space="preserve"> SEQ Table \* ARABIC </w:instrText>
      </w:r>
      <w:r w:rsidRPr="006171A6">
        <w:rPr>
          <w:b/>
          <w:bCs/>
        </w:rPr>
        <w:fldChar w:fldCharType="separate"/>
      </w:r>
      <w:r w:rsidR="00092A2B">
        <w:rPr>
          <w:b/>
          <w:bCs/>
        </w:rPr>
        <w:t>8</w:t>
      </w:r>
      <w:r w:rsidRPr="006171A6">
        <w:rPr>
          <w:b/>
          <w:bCs/>
        </w:rPr>
        <w:fldChar w:fldCharType="end"/>
      </w:r>
      <w:r>
        <w:t xml:space="preserve"> - Simple Benchmark Evaluation Parameters</w:t>
      </w:r>
      <w:bookmarkEnd w:id="239"/>
    </w:p>
    <w:p w14:paraId="67D26A8C" w14:textId="18094553" w:rsidR="6F88ED31" w:rsidRDefault="6F88ED31" w:rsidP="6F88ED31">
      <w:pPr>
        <w:pStyle w:val="ListParagraph"/>
        <w:spacing w:after="0"/>
      </w:pPr>
      <w:r w:rsidRPr="6F88ED31">
        <w:rPr>
          <w:b/>
          <w:bCs/>
        </w:rPr>
        <w:t>Seasonal naive is the decisive one for this panel.</w:t>
      </w:r>
      <w:r w:rsidRPr="6F88ED31">
        <w:t xml:space="preserve"> Monthly beverage demand has strong annual seasonality, which seasonal naive exploits with zero parameters. It is the direct test of whether a tuned model has learned seasonality or merely fitted it</w:t>
      </w:r>
      <w:commentRangeEnd w:id="238"/>
      <w:r w:rsidR="00110E03">
        <w:rPr>
          <w:rStyle w:val="CommentReference"/>
          <w:sz w:val="24"/>
          <w:szCs w:val="24"/>
        </w:rPr>
        <w:commentReference w:id="238"/>
      </w:r>
    </w:p>
    <w:p w14:paraId="2D97B3B2" w14:textId="46BDEB76" w:rsidR="6F88ED31" w:rsidRDefault="6F88ED31" w:rsidP="00C36121">
      <w:pPr>
        <w:pStyle w:val="H3-Chapter"/>
      </w:pPr>
      <w:bookmarkStart w:id="240" w:name="_Toc239529436"/>
      <w:commentRangeStart w:id="241"/>
      <w:r w:rsidRPr="6F88ED31">
        <w:t>ARIMA</w:t>
      </w:r>
      <w:bookmarkEnd w:id="240"/>
    </w:p>
    <w:p w14:paraId="2CAE4493" w14:textId="70ECC122" w:rsidR="6F88ED31" w:rsidRDefault="6F88ED31" w:rsidP="6F88ED31">
      <w:pPr>
        <w:pStyle w:val="ListParagraph"/>
        <w:spacing w:after="0"/>
      </w:pPr>
      <w:r w:rsidRPr="6F88ED31">
        <w:t>Classical univariate time-series model in the Box–Jenkins framework</w:t>
      </w:r>
    </w:p>
    <w:p w14:paraId="4A8938D2" w14:textId="1DDDDE6E" w:rsidR="6F88ED31" w:rsidRDefault="6F88ED31" w:rsidP="6F88ED31">
      <w:pPr>
        <w:pStyle w:val="ListParagraph"/>
        <w:spacing w:after="0"/>
      </w:pPr>
      <w:r w:rsidRPr="6F88ED31">
        <w:t>Role: statistical baseline representing established traditional forecasting</w:t>
      </w:r>
    </w:p>
    <w:p w14:paraId="7240006B" w14:textId="62235005" w:rsidR="6F88ED31" w:rsidRDefault="6F88ED31" w:rsidP="6F88ED31">
      <w:pPr>
        <w:pStyle w:val="ListParagraph"/>
        <w:spacing w:after="0"/>
      </w:pPr>
      <w:r w:rsidRPr="6F88ED31">
        <w:rPr>
          <w:b/>
          <w:bCs/>
        </w:rPr>
        <w:t xml:space="preserve">Implementation: </w:t>
      </w:r>
      <w:r w:rsidRPr="6F88ED31">
        <w:rPr>
          <w:rFonts w:ascii="Menlo" w:eastAsia="Menlo" w:hAnsi="Menlo" w:cs="Menlo"/>
          <w:b/>
          <w:bCs/>
        </w:rPr>
        <w:t>statsmodels</w:t>
      </w:r>
      <w:r w:rsidRPr="6F88ED31">
        <w:rPr>
          <w:b/>
          <w:bCs/>
        </w:rPr>
        <w:t xml:space="preserve"> </w:t>
      </w:r>
      <w:r w:rsidRPr="6F88ED31">
        <w:rPr>
          <w:rFonts w:ascii="Menlo" w:eastAsia="Menlo" w:hAnsi="Menlo" w:cs="Menlo"/>
          <w:b/>
          <w:bCs/>
        </w:rPr>
        <w:t>SARIMAX(order=(1,1,1))</w:t>
      </w:r>
      <w:r w:rsidRPr="6F88ED31">
        <w:rPr>
          <w:b/>
          <w:bCs/>
        </w:rPr>
        <w:t xml:space="preserve"> on log sales, fitted per brand.</w:t>
      </w:r>
      <w:r w:rsidRPr="6F88ED31">
        <w:t xml:space="preserve"> A fixed order, not a search </w:t>
      </w:r>
      <w:r w:rsidR="00FC1F62">
        <w:t>-</w:t>
      </w:r>
      <w:r w:rsidRPr="6F88ED31">
        <w:t xml:space="preserve"> </w:t>
      </w:r>
      <w:r w:rsidRPr="6F88ED31">
        <w:rPr>
          <w:rFonts w:ascii="Menlo" w:eastAsia="Menlo" w:hAnsi="Menlo" w:cs="Menlo"/>
        </w:rPr>
        <w:t>pmdarima</w:t>
      </w:r>
      <w:r w:rsidRPr="6F88ED31">
        <w:t>/</w:t>
      </w:r>
      <w:r w:rsidRPr="6F88ED31">
        <w:rPr>
          <w:rFonts w:ascii="Menlo" w:eastAsia="Menlo" w:hAnsi="Menlo" w:cs="Menlo"/>
        </w:rPr>
        <w:t>auto_arima</w:t>
      </w:r>
      <w:r w:rsidRPr="6F88ED31">
        <w:t xml:space="preserve"> was unavailable in the environment. </w:t>
      </w:r>
      <w:r w:rsidRPr="6F88ED31">
        <w:rPr>
          <w:b/>
          <w:bCs/>
        </w:rPr>
        <w:t>This is a stated limitation</w:t>
      </w:r>
      <w:r w:rsidRPr="6F88ED31">
        <w:t>: ARIMA is not order-optimised, so its numbers are a floor for the family rather than its best achievable performance</w:t>
      </w:r>
    </w:p>
    <w:p w14:paraId="08C01B9A" w14:textId="6590FE96" w:rsidR="6F88ED31" w:rsidRDefault="6F88ED31" w:rsidP="6F88ED31">
      <w:pPr>
        <w:pStyle w:val="ListParagraph"/>
        <w:spacing w:after="0"/>
      </w:pPr>
      <w:r w:rsidRPr="6F88ED31">
        <w:t>RAM: ~0.5 MB measured; negligible</w:t>
      </w:r>
    </w:p>
    <w:p w14:paraId="6A5AE5E1" w14:textId="30600468" w:rsidR="6F88ED31" w:rsidRDefault="6F88ED31" w:rsidP="6F88ED31">
      <w:pPr>
        <w:pStyle w:val="ListParagraph"/>
        <w:spacing w:after="0"/>
      </w:pPr>
      <w:r w:rsidRPr="6F88ED31">
        <w:t>Limitation: assumes stationarity; univariate, so no promotional or calendar inputs</w:t>
      </w:r>
      <w:commentRangeEnd w:id="241"/>
      <w:r w:rsidR="00110E03">
        <w:rPr>
          <w:rStyle w:val="CommentReference"/>
          <w:sz w:val="24"/>
          <w:szCs w:val="24"/>
        </w:rPr>
        <w:commentReference w:id="241"/>
      </w:r>
    </w:p>
    <w:p w14:paraId="77A9D58D" w14:textId="1C3CAF0F" w:rsidR="6F88ED31" w:rsidRDefault="6F88ED31" w:rsidP="00C36121">
      <w:pPr>
        <w:pStyle w:val="H3-Chapter"/>
      </w:pPr>
      <w:bookmarkStart w:id="242" w:name="_Toc239529437"/>
      <w:commentRangeStart w:id="243"/>
      <w:r w:rsidRPr="6F88ED31">
        <w:t>Prophet (Meta)</w:t>
      </w:r>
      <w:bookmarkEnd w:id="242"/>
    </w:p>
    <w:p w14:paraId="0BD4E9FE" w14:textId="44095E88" w:rsidR="6F88ED31" w:rsidRDefault="6F88ED31" w:rsidP="6F88ED31">
      <w:pPr>
        <w:pStyle w:val="ListParagraph"/>
        <w:spacing w:after="0"/>
      </w:pPr>
      <w:r w:rsidRPr="6F88ED31">
        <w:t xml:space="preserve">Additive decomposable model, </w:t>
      </w:r>
      <w:r w:rsidRPr="6F88ED31">
        <w:rPr>
          <w:b/>
          <w:bCs/>
        </w:rPr>
        <w:t>y(t) = g(t) + s(t) + h(t) + ε</w:t>
      </w:r>
      <w:r w:rsidRPr="6F88ED31">
        <w:t xml:space="preserve"> </w:t>
      </w:r>
      <w:r w:rsidR="00FC1F62">
        <w:t>-</w:t>
      </w:r>
      <w:r w:rsidRPr="6F88ED31">
        <w:t xml:space="preserve"> trend, seasonality, holidays (Taylor &amp; Letham, 2018, p. 38, Eq. 1)</w:t>
      </w:r>
    </w:p>
    <w:p w14:paraId="66E506F2" w14:textId="1D83C0F2" w:rsidR="6F88ED31" w:rsidRDefault="6F88ED31" w:rsidP="6F88ED31">
      <w:pPr>
        <w:pStyle w:val="ListParagraph"/>
        <w:spacing w:after="0"/>
      </w:pPr>
      <w:r w:rsidRPr="6F88ED31">
        <w:t>Designed for forecasting at scale by analysts with domain rather than statistical expertise, targeting “piecewise trends, multiple seasonality, floating holidays” (pp. 37–38)</w:t>
      </w:r>
    </w:p>
    <w:p w14:paraId="55EFCA7E" w14:textId="61D84A46" w:rsidR="6F88ED31" w:rsidRDefault="6F88ED31" w:rsidP="6F88ED31">
      <w:pPr>
        <w:pStyle w:val="ListParagraph"/>
        <w:spacing w:after="0"/>
      </w:pPr>
      <w:r w:rsidRPr="6F88ED31">
        <w:rPr>
          <w:b/>
          <w:bCs/>
        </w:rPr>
        <w:t>No holiday calendar is supplied in this thesis</w:t>
      </w:r>
      <w:r w:rsidRPr="6F88ED31">
        <w:t>, and none of the multi-seasonality machinery applies at month grain</w:t>
      </w:r>
    </w:p>
    <w:p w14:paraId="0B43E5D1" w14:textId="0B964489" w:rsidR="6F88ED31" w:rsidRDefault="6F88ED31" w:rsidP="6F88ED31">
      <w:pPr>
        <w:pStyle w:val="ListParagraph"/>
        <w:spacing w:after="0"/>
      </w:pPr>
      <w:r w:rsidRPr="6F88ED31">
        <w:t>RAM: ~50–100 MB; acceptable</w:t>
      </w:r>
      <w:commentRangeEnd w:id="243"/>
      <w:r w:rsidR="00110E03">
        <w:rPr>
          <w:rStyle w:val="CommentReference"/>
          <w:sz w:val="24"/>
          <w:szCs w:val="24"/>
        </w:rPr>
        <w:commentReference w:id="243"/>
      </w:r>
    </w:p>
    <w:p w14:paraId="7A5A1236" w14:textId="49AC7745" w:rsidR="6F88ED31" w:rsidRDefault="6F88ED31" w:rsidP="00C36121">
      <w:pPr>
        <w:pStyle w:val="H3-Chapter"/>
      </w:pPr>
      <w:bookmarkStart w:id="244" w:name="_Toc239529438"/>
      <w:commentRangeStart w:id="245"/>
      <w:r w:rsidRPr="6F88ED31">
        <w:t>LightGBM</w:t>
      </w:r>
      <w:bookmarkEnd w:id="244"/>
    </w:p>
    <w:p w14:paraId="51723A92" w14:textId="05774BBE" w:rsidR="6F88ED31" w:rsidRDefault="6F88ED31" w:rsidP="6F88ED31">
      <w:pPr>
        <w:pStyle w:val="ListParagraph"/>
        <w:spacing w:after="0"/>
      </w:pPr>
      <w:r w:rsidRPr="6F88ED31">
        <w:t>Gradient boosting with leaf-wise tree growth and GOSS sampling</w:t>
      </w:r>
    </w:p>
    <w:p w14:paraId="4FE61E24" w14:textId="1787453C" w:rsidR="6F88ED31" w:rsidRDefault="6F88ED31" w:rsidP="6F88ED31">
      <w:pPr>
        <w:pStyle w:val="ListParagraph"/>
        <w:spacing w:after="0"/>
      </w:pPr>
      <w:r w:rsidRPr="6F88ED31">
        <w:t>Role: primary ML candidate</w:t>
      </w:r>
    </w:p>
    <w:p w14:paraId="44F048AD" w14:textId="0838EE7D" w:rsidR="6F88ED31" w:rsidRDefault="6F88ED31" w:rsidP="6F88ED31">
      <w:pPr>
        <w:pStyle w:val="ListParagraph"/>
        <w:spacing w:after="0"/>
      </w:pPr>
      <w:r w:rsidRPr="6F88ED31">
        <w:t>RAM: ~18.7 MB measured</w:t>
      </w:r>
    </w:p>
    <w:p w14:paraId="20FD1137" w14:textId="2E1B4D45" w:rsidR="6F88ED31" w:rsidRDefault="6F88ED31" w:rsidP="6F88ED31">
      <w:pPr>
        <w:pStyle w:val="ListParagraph"/>
        <w:spacing w:after="0"/>
      </w:pPr>
      <w:r w:rsidRPr="6F88ED31">
        <w:t xml:space="preserve">HPO: Optuna TPE, </w:t>
      </w:r>
      <w:r w:rsidRPr="6F88ED31">
        <w:rPr>
          <w:b/>
          <w:bCs/>
        </w:rPr>
        <w:t>100 trials</w:t>
      </w:r>
      <w:r w:rsidRPr="6F88ED31">
        <w:t>, 4-fold expanding-window CV (§6.3.4)</w:t>
      </w:r>
      <w:commentRangeEnd w:id="245"/>
      <w:r w:rsidR="00110E03">
        <w:rPr>
          <w:rStyle w:val="CommentReference"/>
          <w:sz w:val="24"/>
          <w:szCs w:val="24"/>
        </w:rPr>
        <w:commentReference w:id="245"/>
      </w:r>
    </w:p>
    <w:p w14:paraId="07385CB9" w14:textId="48D61929" w:rsidR="6F88ED31" w:rsidRDefault="00C36121" w:rsidP="00C36121">
      <w:pPr>
        <w:pStyle w:val="H3-Chapter"/>
      </w:pPr>
      <w:bookmarkStart w:id="246" w:name="_Toc239529439"/>
      <w:r>
        <w:t>X</w:t>
      </w:r>
      <w:commentRangeStart w:id="247"/>
      <w:r w:rsidR="6F88ED31" w:rsidRPr="6F88ED31">
        <w:t>GBoost</w:t>
      </w:r>
      <w:bookmarkEnd w:id="246"/>
    </w:p>
    <w:p w14:paraId="1089B842" w14:textId="1D7E70A7" w:rsidR="6F88ED31" w:rsidRDefault="6F88ED31" w:rsidP="6F88ED31">
      <w:pPr>
        <w:pStyle w:val="ListParagraph"/>
        <w:spacing w:after="0"/>
      </w:pPr>
      <w:r w:rsidRPr="6F88ED31">
        <w:lastRenderedPageBreak/>
        <w:t>Gradient boosting with level-wise growth and L1/L2 regularisation</w:t>
      </w:r>
    </w:p>
    <w:p w14:paraId="739220D7" w14:textId="79AC1A10" w:rsidR="6F88ED31" w:rsidRDefault="6F88ED31" w:rsidP="6F88ED31">
      <w:pPr>
        <w:pStyle w:val="ListParagraph"/>
        <w:spacing w:after="0"/>
      </w:pPr>
      <w:r w:rsidRPr="6F88ED31">
        <w:t>Role: ML alternative with a different regularisation strategy</w:t>
      </w:r>
    </w:p>
    <w:p w14:paraId="5F323553" w14:textId="5CED6824" w:rsidR="6F88ED31" w:rsidRDefault="6F88ED31" w:rsidP="6F88ED31">
      <w:pPr>
        <w:pStyle w:val="ListParagraph"/>
        <w:spacing w:after="0"/>
      </w:pPr>
      <w:r w:rsidRPr="6F88ED31">
        <w:t>Identical feature set to LightGBM for a controlled comparison</w:t>
      </w:r>
    </w:p>
    <w:p w14:paraId="0C7A5FD3" w14:textId="12F3C1FB" w:rsidR="6F88ED31" w:rsidRDefault="6F88ED31" w:rsidP="6F88ED31">
      <w:pPr>
        <w:pStyle w:val="ListParagraph"/>
        <w:spacing w:after="0"/>
      </w:pPr>
      <w:r w:rsidRPr="6F88ED31">
        <w:t>RAM: ~0.2 MB measured</w:t>
      </w:r>
    </w:p>
    <w:p w14:paraId="0F2197CF" w14:textId="1C0C9C0B" w:rsidR="6F88ED31" w:rsidRDefault="6F88ED31" w:rsidP="6F88ED31">
      <w:pPr>
        <w:pStyle w:val="ListParagraph"/>
        <w:spacing w:after="0"/>
      </w:pPr>
      <w:r w:rsidRPr="6F88ED31">
        <w:t>HPO: identical protocol</w:t>
      </w:r>
      <w:commentRangeEnd w:id="247"/>
      <w:r w:rsidR="00110E03">
        <w:rPr>
          <w:rStyle w:val="CommentReference"/>
          <w:sz w:val="24"/>
          <w:szCs w:val="24"/>
        </w:rPr>
        <w:commentReference w:id="247"/>
      </w:r>
    </w:p>
    <w:p w14:paraId="3919E5E7" w14:textId="7FCE7303" w:rsidR="6F88ED31" w:rsidRDefault="6F88ED31" w:rsidP="00C36121">
      <w:pPr>
        <w:pStyle w:val="H3-Chapter"/>
      </w:pPr>
      <w:bookmarkStart w:id="248" w:name="_Toc239529440"/>
      <w:commentRangeStart w:id="249"/>
      <w:r w:rsidRPr="6F88ED31">
        <w:t>Ridge regression</w:t>
      </w:r>
      <w:bookmarkEnd w:id="248"/>
    </w:p>
    <w:p w14:paraId="65DD1575" w14:textId="1B2E3493" w:rsidR="6F88ED31" w:rsidRDefault="6F88ED31" w:rsidP="6F88ED31">
      <w:pPr>
        <w:pStyle w:val="ListParagraph"/>
        <w:spacing w:after="0"/>
      </w:pPr>
      <w:r w:rsidRPr="6F88ED31">
        <w:t>L2-regularised linear regression: minimises the penalised residual sum of squares, equivalently RSS subject to Σβ² ≤ t (Hastie et al., 2009, pp. 61–62, Eq. 3.41–3.42)</w:t>
      </w:r>
    </w:p>
    <w:p w14:paraId="08ADD881" w14:textId="5AEB13BB" w:rsidR="6F88ED31" w:rsidRDefault="6F88ED31" w:rsidP="6F88ED31">
      <w:pPr>
        <w:pStyle w:val="ListParagraph"/>
        <w:spacing w:after="0"/>
      </w:pPr>
      <w:r w:rsidRPr="6F88ED31">
        <w:t xml:space="preserve">Role: linear baseline </w:t>
      </w:r>
      <w:r w:rsidR="00FC1F62">
        <w:t>-</w:t>
      </w:r>
      <w:r w:rsidRPr="6F88ED31">
        <w:t xml:space="preserve"> establishes whether non-linear models earn their complexity</w:t>
      </w:r>
    </w:p>
    <w:p w14:paraId="1CA35873" w14:textId="6CDCACA1" w:rsidR="6F88ED31" w:rsidRDefault="6F88ED31" w:rsidP="6F88ED31">
      <w:pPr>
        <w:pStyle w:val="ListParagraph"/>
        <w:spacing w:after="0"/>
      </w:pPr>
      <w:r w:rsidRPr="6F88ED31">
        <w:t>RAM: ~1.5 MB measured</w:t>
      </w:r>
      <w:commentRangeEnd w:id="249"/>
      <w:r w:rsidR="00110E03">
        <w:rPr>
          <w:rStyle w:val="CommentReference"/>
          <w:sz w:val="24"/>
          <w:szCs w:val="24"/>
        </w:rPr>
        <w:commentReference w:id="249"/>
      </w:r>
    </w:p>
    <w:p w14:paraId="7C6CBD32" w14:textId="40E3BD0B" w:rsidR="6F88ED31" w:rsidRDefault="6F88ED31"/>
    <w:p w14:paraId="70572154" w14:textId="35A40890" w:rsidR="6F88ED31" w:rsidRDefault="6F88ED31" w:rsidP="00C36121">
      <w:pPr>
        <w:pStyle w:val="H2-Chapter"/>
      </w:pPr>
      <w:bookmarkStart w:id="250" w:name="_Toc239529441"/>
      <w:r w:rsidRPr="6F88ED31">
        <w:t>Experimental setup</w:t>
      </w:r>
      <w:bookmarkEnd w:id="250"/>
    </w:p>
    <w:p w14:paraId="55913C6C" w14:textId="2661C80C" w:rsidR="6F88ED31" w:rsidRDefault="6F88ED31" w:rsidP="00C36121">
      <w:pPr>
        <w:pStyle w:val="H3-Chapter"/>
      </w:pPr>
      <w:bookmarkStart w:id="251" w:name="_Toc239529442"/>
      <w:commentRangeStart w:id="252"/>
      <w:r w:rsidRPr="6F88ED31">
        <w:t>Grain and data split</w:t>
      </w:r>
      <w:bookmarkEnd w:id="251"/>
    </w:p>
    <w:p w14:paraId="2F43A06F" w14:textId="37BB0095" w:rsidR="6F88ED31" w:rsidRDefault="6F88ED31" w:rsidP="6F88ED31">
      <w:pPr>
        <w:pStyle w:val="ListParagraph"/>
        <w:spacing w:after="0"/>
      </w:pPr>
      <w:r w:rsidRPr="6F88ED31">
        <w:rPr>
          <w:b/>
          <w:bCs/>
        </w:rPr>
        <w:t>Grain: brand × month</w:t>
      </w:r>
      <w:r w:rsidRPr="6F88ED31">
        <w:t xml:space="preserve"> (DEC-GRAIN). The chain and region grains were evaluated and dropped; they are reported as a limitation and future work, not as a live dimension</w:t>
      </w:r>
    </w:p>
    <w:p w14:paraId="40A4967F" w14:textId="16816D7A" w:rsidR="6F88ED31" w:rsidRDefault="6F88ED31" w:rsidP="6F88ED31">
      <w:pPr>
        <w:pStyle w:val="ListParagraph"/>
        <w:spacing w:after="0"/>
      </w:pPr>
      <w:r w:rsidRPr="6F88ED31">
        <w:t>Temporal train/validation/test split, no shuffling</w:t>
      </w:r>
    </w:p>
    <w:p w14:paraId="6AA4D0AD" w14:textId="5F8E101A" w:rsidR="6F88ED31" w:rsidRDefault="6F88ED31" w:rsidP="6F88ED31">
      <w:pPr>
        <w:pStyle w:val="ListParagraph"/>
        <w:spacing w:after="0"/>
      </w:pPr>
      <w:r w:rsidRPr="6F88ED31">
        <w:t xml:space="preserve">Horizon </w:t>
      </w:r>
      <w:r w:rsidRPr="6F88ED31">
        <w:rPr>
          <w:b/>
          <w:bCs/>
        </w:rPr>
        <w:t>H = 3</w:t>
      </w:r>
      <w:r w:rsidRPr="6F88ED31">
        <w:t xml:space="preserve"> months</w:t>
      </w:r>
    </w:p>
    <w:p w14:paraId="2033F993" w14:textId="717C2770" w:rsidR="6F88ED31" w:rsidRDefault="6F88ED31" w:rsidP="6F88ED31">
      <w:pPr>
        <w:pStyle w:val="ListParagraph"/>
        <w:spacing w:after="0"/>
      </w:pPr>
      <w:r w:rsidRPr="6F88ED31">
        <w:t>Test-set sizes: CSD 665 rows, RTD 372, energidrikke 308, danskvand 174</w:t>
      </w:r>
      <w:commentRangeEnd w:id="252"/>
      <w:r w:rsidR="00110E03">
        <w:rPr>
          <w:rStyle w:val="CommentReference"/>
          <w:sz w:val="24"/>
          <w:szCs w:val="24"/>
        </w:rPr>
        <w:commentReference w:id="252"/>
      </w:r>
    </w:p>
    <w:p w14:paraId="629C149C" w14:textId="600822FD" w:rsidR="6F88ED31" w:rsidRDefault="6F88ED31" w:rsidP="00C36121">
      <w:pPr>
        <w:pStyle w:val="H3-Chapter"/>
      </w:pPr>
      <w:bookmarkStart w:id="253" w:name="_Toc239529443"/>
      <w:commentRangeStart w:id="254"/>
      <w:r w:rsidRPr="6F88ED31">
        <w:t>Feature engineering</w:t>
      </w:r>
      <w:bookmarkEnd w:id="253"/>
    </w:p>
    <w:p w14:paraId="393C4BF7" w14:textId="0B0DDCA2" w:rsidR="6F88ED31" w:rsidRDefault="6F88ED31" w:rsidP="6F88ED31">
      <w:pPr>
        <w:pStyle w:val="ListParagraph"/>
        <w:spacing w:after="0"/>
      </w:pPr>
      <w:r w:rsidRPr="6F88ED31">
        <w:rPr>
          <w:b/>
          <w:bCs/>
        </w:rPr>
        <w:t>Lags</w:t>
      </w:r>
      <w:r w:rsidRPr="6F88ED31">
        <w:t>: t−1, t−2, t−3, t−4, t−8, t−13 months</w:t>
      </w:r>
    </w:p>
    <w:p w14:paraId="76666241" w14:textId="75986FC7" w:rsidR="6F88ED31" w:rsidRDefault="6F88ED31" w:rsidP="6F88ED31">
      <w:pPr>
        <w:pStyle w:val="ListParagraph"/>
        <w:spacing w:after="0"/>
      </w:pPr>
      <w:r w:rsidRPr="6F88ED31">
        <w:rPr>
          <w:b/>
          <w:bCs/>
        </w:rPr>
        <w:t>Rolling statistics</w:t>
      </w:r>
      <w:r w:rsidRPr="6F88ED31">
        <w:t>: 4-month and 13-month mean; 4-month standard deviation</w:t>
      </w:r>
    </w:p>
    <w:p w14:paraId="09FA8880" w14:textId="2B007A33" w:rsidR="6F88ED31" w:rsidRDefault="6F88ED31" w:rsidP="6F88ED31">
      <w:pPr>
        <w:pStyle w:val="ListParagraph"/>
        <w:spacing w:after="0"/>
      </w:pPr>
      <w:r w:rsidRPr="6F88ED31">
        <w:rPr>
          <w:b/>
          <w:bCs/>
        </w:rPr>
        <w:t>Calendar</w:t>
      </w:r>
      <w:r w:rsidRPr="6F88ED31">
        <w:t xml:space="preserve">: </w:t>
      </w:r>
      <w:r w:rsidRPr="6F88ED31">
        <w:rPr>
          <w:rFonts w:ascii="Menlo" w:eastAsia="Menlo" w:hAnsi="Menlo" w:cs="Menlo"/>
        </w:rPr>
        <w:t>month</w:t>
      </w:r>
      <w:r w:rsidRPr="6F88ED31">
        <w:t xml:space="preserve">, </w:t>
      </w:r>
      <w:r w:rsidRPr="6F88ED31">
        <w:rPr>
          <w:rFonts w:ascii="Menlo" w:eastAsia="Menlo" w:hAnsi="Menlo" w:cs="Menlo"/>
        </w:rPr>
        <w:t>quarter</w:t>
      </w:r>
      <w:r w:rsidRPr="6F88ED31">
        <w:t xml:space="preserve">, and a binary </w:t>
      </w:r>
      <w:r w:rsidRPr="6F88ED31">
        <w:rPr>
          <w:rFonts w:ascii="Menlo" w:eastAsia="Menlo" w:hAnsi="Menlo" w:cs="Menlo"/>
        </w:rPr>
        <w:t>peak_month</w:t>
      </w:r>
      <w:r w:rsidRPr="6F88ED31">
        <w:t xml:space="preserve"> flag derived from the category’s own seasonal profile (months whose mean units exceed the category mean by more than 10%). </w:t>
      </w:r>
      <w:r w:rsidRPr="6F88ED31">
        <w:rPr>
          <w:b/>
          <w:bCs/>
        </w:rPr>
        <w:t>No holiday calendar is used</w:t>
      </w:r>
      <w:r w:rsidRPr="6F88ED31">
        <w:t xml:space="preserve"> </w:t>
      </w:r>
      <w:r w:rsidR="00FC1F62">
        <w:t>-</w:t>
      </w:r>
      <w:r w:rsidRPr="6F88ED31">
        <w:t xml:space="preserve"> the flag is measured from the sales distribution, not from calendar dates</w:t>
      </w:r>
    </w:p>
    <w:p w14:paraId="2F3D67F2" w14:textId="2EF5B2FF" w:rsidR="6F88ED31" w:rsidRDefault="6F88ED31" w:rsidP="6F88ED31">
      <w:pPr>
        <w:pStyle w:val="ListParagraph"/>
        <w:spacing w:after="0"/>
      </w:pPr>
      <w:r w:rsidRPr="6F88ED31">
        <w:rPr>
          <w:b/>
          <w:bCs/>
        </w:rPr>
        <w:t>Promotional</w:t>
      </w:r>
      <w:r w:rsidRPr="6F88ED31">
        <w:t xml:space="preserve">: </w:t>
      </w:r>
      <w:r w:rsidR="006F6EE5">
        <w:rPr>
          <w:rFonts w:ascii="Menlo" w:eastAsia="Menlo" w:hAnsi="Menlo" w:cs="Menlo"/>
        </w:rPr>
        <w:t>“promo_intensity”</w:t>
      </w:r>
      <w:r w:rsidRPr="6F88ED31">
        <w:t xml:space="preserve"> (promotional share of units, clipped to [0,1], lagged one period). </w:t>
      </w:r>
      <w:r w:rsidRPr="6F88ED31">
        <w:rPr>
          <w:b/>
          <w:bCs/>
        </w:rPr>
        <w:t>Available for CSD and energidrikke only</w:t>
      </w:r>
      <w:r w:rsidRPr="6F88ED31">
        <w:t xml:space="preserve"> </w:t>
      </w:r>
      <w:r w:rsidR="00FC1F62">
        <w:t>-</w:t>
      </w:r>
      <w:r w:rsidRPr="6F88ED31">
        <w:t xml:space="preserve"> Nielsen reports no promotional measure for danskvand or RTD, so the feature is omitted rather than zero-filled, since a constant zero would assert that no promotion ran</w:t>
      </w:r>
    </w:p>
    <w:p w14:paraId="0006C267" w14:textId="09873A12" w:rsidR="6F88ED31" w:rsidRDefault="6F88ED31" w:rsidP="6F88ED31">
      <w:pPr>
        <w:pStyle w:val="ListParagraph"/>
        <w:spacing w:after="0"/>
      </w:pPr>
      <w:r w:rsidRPr="6F88ED31">
        <w:t>Missing lag values for short histories are left as NaN (handled natively by the tree models); Ridge receives a zero-fill at fit time</w:t>
      </w:r>
      <w:commentRangeEnd w:id="254"/>
      <w:r w:rsidR="00110E03">
        <w:rPr>
          <w:rStyle w:val="CommentReference"/>
          <w:sz w:val="24"/>
          <w:szCs w:val="24"/>
        </w:rPr>
        <w:commentReference w:id="254"/>
      </w:r>
    </w:p>
    <w:p w14:paraId="35E60AAF" w14:textId="7316F286" w:rsidR="6F88ED31" w:rsidRDefault="6F88ED31" w:rsidP="00C36121">
      <w:pPr>
        <w:pStyle w:val="H3-Chapter"/>
      </w:pPr>
      <w:bookmarkStart w:id="255" w:name="_Toc239529444"/>
      <w:commentRangeStart w:id="256"/>
      <w:r w:rsidRPr="6F88ED31">
        <w:t>Execution protocol</w:t>
      </w:r>
      <w:bookmarkEnd w:id="255"/>
    </w:p>
    <w:p w14:paraId="71C12844" w14:textId="479EFDC9" w:rsidR="6F88ED31" w:rsidRDefault="6F88ED31" w:rsidP="6F88ED31">
      <w:pPr>
        <w:pStyle w:val="ListParagraph"/>
        <w:spacing w:after="0"/>
        <w:rPr>
          <w:rFonts w:ascii="Menlo" w:eastAsia="Menlo" w:hAnsi="Menlo" w:cs="Menlo"/>
        </w:rPr>
      </w:pPr>
      <w:r w:rsidRPr="6F88ED31">
        <w:lastRenderedPageBreak/>
        <w:t xml:space="preserve">Sequential execution: load → fit → predict → unload → </w:t>
      </w:r>
      <w:r w:rsidRPr="6F88ED31">
        <w:rPr>
          <w:rFonts w:ascii="Menlo" w:eastAsia="Menlo" w:hAnsi="Menlo" w:cs="Menlo"/>
        </w:rPr>
        <w:t>gc.collect()</w:t>
      </w:r>
    </w:p>
    <w:p w14:paraId="13471D78" w14:textId="6923B392" w:rsidR="6F88ED31" w:rsidRDefault="6F88ED31" w:rsidP="6F88ED31">
      <w:pPr>
        <w:pStyle w:val="ListParagraph"/>
        <w:spacing w:after="0"/>
      </w:pPr>
      <w:r w:rsidRPr="6F88ED31">
        <w:t xml:space="preserve">Memory profiling via </w:t>
      </w:r>
      <w:r w:rsidRPr="6F88ED31">
        <w:rPr>
          <w:rFonts w:ascii="Menlo" w:eastAsia="Menlo" w:hAnsi="Menlo" w:cs="Menlo"/>
        </w:rPr>
        <w:t>tracemalloc</w:t>
      </w:r>
      <w:r w:rsidRPr="6F88ED31">
        <w:t xml:space="preserve"> at each stage; peak RAM recorded per model</w:t>
      </w:r>
    </w:p>
    <w:p w14:paraId="79D47268" w14:textId="5EFD892C" w:rsidR="6F88ED31" w:rsidRDefault="6F88ED31" w:rsidP="6F88ED31">
      <w:pPr>
        <w:pStyle w:val="ListParagraph"/>
        <w:spacing w:after="0"/>
      </w:pPr>
      <w:r w:rsidRPr="6F88ED31">
        <w:t>Fixed seed (42) throughout; seed sensitivity is measured separately (§6.5)</w:t>
      </w:r>
      <w:commentRangeEnd w:id="256"/>
      <w:r w:rsidR="00110E03">
        <w:rPr>
          <w:rStyle w:val="CommentReference"/>
          <w:sz w:val="24"/>
          <w:szCs w:val="24"/>
        </w:rPr>
        <w:commentReference w:id="256"/>
      </w:r>
    </w:p>
    <w:p w14:paraId="5A6B0C02" w14:textId="6CEC745C" w:rsidR="6F88ED31" w:rsidRDefault="6F88ED31" w:rsidP="00C36121">
      <w:pPr>
        <w:pStyle w:val="H3-Chapter"/>
      </w:pPr>
      <w:bookmarkStart w:id="257" w:name="_Ref239353105"/>
      <w:bookmarkStart w:id="258" w:name="_Toc239529445"/>
      <w:commentRangeStart w:id="259"/>
      <w:r w:rsidRPr="6F88ED31">
        <w:t>Validation scheme</w:t>
      </w:r>
      <w:bookmarkEnd w:id="257"/>
      <w:bookmarkEnd w:id="258"/>
    </w:p>
    <w:p w14:paraId="7EC63F82" w14:textId="2D193892" w:rsidR="6F88ED31" w:rsidRDefault="6F88ED31" w:rsidP="6F88ED31">
      <w:pPr>
        <w:spacing w:before="240" w:after="240"/>
      </w:pPr>
      <w:r w:rsidRPr="6F88ED31">
        <w:t xml:space="preserve">Hyperparameters are selected by </w:t>
      </w:r>
      <w:r w:rsidRPr="6F88ED31">
        <w:rPr>
          <w:b/>
          <w:bCs/>
        </w:rPr>
        <w:t>4-fold expanding-window (rolling-origin) cross-validation</w:t>
      </w:r>
      <w:r w:rsidRPr="6F88ED31">
        <w:t xml:space="preserve">, splitting on distinct </w:t>
      </w:r>
      <w:r w:rsidRPr="6F88ED31">
        <w:rPr>
          <w:b/>
          <w:bCs/>
        </w:rPr>
        <w:t>periods</w:t>
      </w:r>
      <w:r w:rsidRPr="6F88ED31">
        <w:t xml:space="preserve"> rather than rows </w:t>
      </w:r>
      <w:r w:rsidR="00FC1F62">
        <w:t>-</w:t>
      </w:r>
      <w:r w:rsidRPr="6F88ED31">
        <w:t xml:space="preserve"> the rows are brand-months, so a row-wise split would place the same month in training and validation for different brands. The training window grows forward and validation is the block immediately following it, so no model ever sees a period later than the one it predicts. The test split is untouched throughout.</w:t>
      </w:r>
    </w:p>
    <w:p w14:paraId="2DA10023" w14:textId="6C9B9E45" w:rsidR="6F88ED31" w:rsidRDefault="6F88ED31" w:rsidP="6F88ED31">
      <w:pPr>
        <w:spacing w:before="240" w:after="240"/>
      </w:pPr>
      <w:r w:rsidRPr="6F88ED31">
        <w:t xml:space="preserve">Rolling-origin evaluation successively advances the forecast origin instead of relying on a single split, which is vulnerable to “corruption by occurrences unique to that origin” (Tashman, 2000, p. 439). Because each fold refits from scratch, this is </w:t>
      </w:r>
      <w:r w:rsidRPr="6F88ED31">
        <w:rPr>
          <w:b/>
          <w:bCs/>
        </w:rPr>
        <w:t>recalibration</w:t>
      </w:r>
      <w:r w:rsidRPr="6F88ED31">
        <w:t xml:space="preserve"> rather than mere updating </w:t>
      </w:r>
      <w:r w:rsidR="00FC1F62">
        <w:t>-</w:t>
      </w:r>
      <w:r w:rsidRPr="6F88ED31">
        <w:t xml:space="preserve"> Tashman’s preferred procedure (p. 440).</w:t>
      </w:r>
      <w:commentRangeEnd w:id="259"/>
      <w:r w:rsidR="00846A94">
        <w:rPr>
          <w:rStyle w:val="CommentReference"/>
          <w:sz w:val="24"/>
          <w:szCs w:val="24"/>
        </w:rPr>
        <w:commentReference w:id="259"/>
      </w:r>
    </w:p>
    <w:p w14:paraId="0E6FBACE" w14:textId="33558598" w:rsidR="6F88ED31" w:rsidRDefault="6F88ED31" w:rsidP="00C36121">
      <w:pPr>
        <w:pStyle w:val="H3-Chapter"/>
      </w:pPr>
      <w:bookmarkStart w:id="260" w:name="_Toc239529446"/>
      <w:commentRangeStart w:id="261"/>
      <w:r w:rsidRPr="6F88ED31">
        <w:t>Hyperparameter optimisation</w:t>
      </w:r>
      <w:bookmarkEnd w:id="260"/>
    </w:p>
    <w:p w14:paraId="540EB05C" w14:textId="664E6631" w:rsidR="6F88ED31" w:rsidRDefault="6F88ED31" w:rsidP="6F88ED31">
      <w:pPr>
        <w:spacing w:before="240" w:after="240"/>
      </w:pPr>
      <w:r w:rsidRPr="6F88ED31">
        <w:t xml:space="preserve">Optuna’s TPE sampler, </w:t>
      </w:r>
      <w:r w:rsidRPr="6F88ED31">
        <w:rPr>
          <w:b/>
          <w:bCs/>
        </w:rPr>
        <w:t>100 trials</w:t>
      </w:r>
      <w:r w:rsidRPr="6F88ED31">
        <w:t xml:space="preserve"> per model × category × objective. TPE models the configuration density conditional on performance, splitting observed trials into densities </w:t>
      </w:r>
      <w:r w:rsidRPr="6F88ED31">
        <w:rPr>
          <w:i/>
          <w:iCs/>
        </w:rPr>
        <w:t>l(x)</w:t>
      </w:r>
      <w:r w:rsidRPr="6F88ED31">
        <w:t xml:space="preserve"> below and </w:t>
      </w:r>
      <w:r w:rsidRPr="6F88ED31">
        <w:rPr>
          <w:i/>
          <w:iCs/>
        </w:rPr>
        <w:t>g(x)</w:t>
      </w:r>
      <w:r w:rsidRPr="6F88ED31">
        <w:t xml:space="preserve"> above a quantile threshold (Bergstra et al., 2011, p. 2549). Optuna supplies the define-by-run interface, sampling and pruning infrastructure (Akiba et al., 2019, p. 2623).</w:t>
      </w:r>
    </w:p>
    <w:p w14:paraId="325A31DF" w14:textId="4480CE93" w:rsidR="6F88ED31" w:rsidRDefault="6F88ED31" w:rsidP="6F88ED31">
      <w:pPr>
        <w:spacing w:before="240" w:after="240"/>
      </w:pPr>
      <w:r w:rsidRPr="6F88ED31">
        <w:rPr>
          <w:b/>
          <w:bCs/>
        </w:rPr>
        <w:t>The trial budget is justified empirically, not by convention.</w:t>
      </w:r>
      <w:r w:rsidRPr="6F88ED31">
        <w:t xml:space="preserve"> No trial-count convention exists in the HPO literature; the requirement scales with search-space dimensionality. The tuner therefore records the running best CV score per trial and reports the trial after which improvement becomes negligible. Measured plateaus range from 3 to 87 trials with a median near 16, so 100 trials comfortably contains the converged region for every configuration.</w:t>
      </w:r>
      <w:commentRangeEnd w:id="261"/>
      <w:r w:rsidR="00846A94">
        <w:rPr>
          <w:rStyle w:val="CommentReference"/>
          <w:sz w:val="24"/>
          <w:szCs w:val="24"/>
        </w:rPr>
        <w:commentReference w:id="261"/>
      </w:r>
    </w:p>
    <w:p w14:paraId="77942233" w14:textId="5C781487" w:rsidR="6F88ED31" w:rsidRDefault="6F88ED31"/>
    <w:p w14:paraId="6302F8E9" w14:textId="61ABD3AD" w:rsidR="6F88ED31" w:rsidRDefault="6F88ED31" w:rsidP="00C36121">
      <w:pPr>
        <w:pStyle w:val="H2-Chapter"/>
      </w:pPr>
      <w:bookmarkStart w:id="262" w:name="_Toc239529447"/>
      <w:r w:rsidRPr="6F88ED31">
        <w:t>Evaluation metrics</w:t>
      </w:r>
      <w:bookmarkEnd w:id="262"/>
    </w:p>
    <w:tbl>
      <w:tblPr>
        <w:tblStyle w:val="ThesisTable"/>
        <w:tblW w:w="0" w:type="auto"/>
        <w:tblLook w:val="06A0" w:firstRow="1" w:lastRow="0" w:firstColumn="1" w:lastColumn="0" w:noHBand="1" w:noVBand="1"/>
      </w:tblPr>
      <w:tblGrid>
        <w:gridCol w:w="2694"/>
        <w:gridCol w:w="2976"/>
        <w:gridCol w:w="3960"/>
      </w:tblGrid>
      <w:tr w:rsidR="6F88ED31" w14:paraId="5C8B1402" w14:textId="77777777" w:rsidTr="00846A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tcPr>
          <w:p w14:paraId="45ADFB8B" w14:textId="62CF70A8" w:rsidR="6F88ED31" w:rsidRDefault="6F88ED31" w:rsidP="00846A94">
            <w:pPr>
              <w:pStyle w:val="Table-Content"/>
            </w:pPr>
            <w:commentRangeStart w:id="263"/>
            <w:r w:rsidRPr="6F88ED31">
              <w:lastRenderedPageBreak/>
              <w:t>Metric</w:t>
            </w:r>
          </w:p>
        </w:tc>
        <w:tc>
          <w:tcPr>
            <w:tcW w:w="2976" w:type="dxa"/>
          </w:tcPr>
          <w:p w14:paraId="45A4F67F" w14:textId="6311C507" w:rsidR="6F88ED31" w:rsidRDefault="6F88ED31" w:rsidP="00846A94">
            <w:pPr>
              <w:pStyle w:val="Table-Content"/>
              <w:cnfStyle w:val="100000000000" w:firstRow="1" w:lastRow="0" w:firstColumn="0" w:lastColumn="0" w:oddVBand="0" w:evenVBand="0" w:oddHBand="0" w:evenHBand="0" w:firstRowFirstColumn="0" w:firstRowLastColumn="0" w:lastRowFirstColumn="0" w:lastRowLastColumn="0"/>
            </w:pPr>
            <w:r w:rsidRPr="6F88ED31">
              <w:t>Definition</w:t>
            </w:r>
          </w:p>
        </w:tc>
        <w:tc>
          <w:tcPr>
            <w:tcW w:w="3960" w:type="dxa"/>
          </w:tcPr>
          <w:p w14:paraId="06D27449" w14:textId="310CD5DC" w:rsidR="6F88ED31" w:rsidRDefault="6F88ED31" w:rsidP="00846A94">
            <w:pPr>
              <w:pStyle w:val="Table-Content"/>
              <w:cnfStyle w:val="100000000000" w:firstRow="1" w:lastRow="0" w:firstColumn="0" w:lastColumn="0" w:oddVBand="0" w:evenVBand="0" w:oddHBand="0" w:evenHBand="0" w:firstRowFirstColumn="0" w:firstRowLastColumn="0" w:lastRowFirstColumn="0" w:lastRowLastColumn="0"/>
            </w:pPr>
            <w:r w:rsidRPr="6F88ED31">
              <w:t>Rationale</w:t>
            </w:r>
          </w:p>
        </w:tc>
      </w:tr>
      <w:tr w:rsidR="6F88ED31" w14:paraId="28ADB43F"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bottom w:val="single" w:sz="4" w:space="0" w:color="D1D1D1" w:themeColor="background2" w:themeShade="E6"/>
            </w:tcBorders>
          </w:tcPr>
          <w:p w14:paraId="2D06995B" w14:textId="4DCA053A" w:rsidR="6F88ED31" w:rsidRDefault="6F88ED31" w:rsidP="00846A94">
            <w:pPr>
              <w:pStyle w:val="Table-Content"/>
            </w:pPr>
            <w:r w:rsidRPr="6F88ED31">
              <w:t>WMAPE</w:t>
            </w:r>
          </w:p>
        </w:tc>
        <w:tc>
          <w:tcPr>
            <w:tcW w:w="2976" w:type="dxa"/>
            <w:tcBorders>
              <w:bottom w:val="single" w:sz="4" w:space="0" w:color="D1D1D1" w:themeColor="background2" w:themeShade="E6"/>
            </w:tcBorders>
          </w:tcPr>
          <w:p w14:paraId="15191642" w14:textId="005ED529"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Σ|y−ŷ| / Σ|y| × 100</w:t>
            </w:r>
          </w:p>
        </w:tc>
        <w:tc>
          <w:tcPr>
            <w:tcW w:w="3960" w:type="dxa"/>
            <w:tcBorders>
              <w:bottom w:val="single" w:sz="4" w:space="0" w:color="D1D1D1" w:themeColor="background2" w:themeShade="E6"/>
            </w:tcBorders>
          </w:tcPr>
          <w:p w14:paraId="2611FD05" w14:textId="39D7CEF4"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Primary. Volume-weighted, defined at zero actuals, and consistent for the median (see below)</w:t>
            </w:r>
          </w:p>
        </w:tc>
      </w:tr>
      <w:tr w:rsidR="6F88ED31" w14:paraId="4D2FC63B"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18A67A9C" w14:textId="52344AA2" w:rsidR="6F88ED31" w:rsidRDefault="6F88ED31" w:rsidP="00846A94">
            <w:pPr>
              <w:pStyle w:val="Table-Content"/>
            </w:pPr>
            <w:r w:rsidRPr="6F88ED31">
              <w:t>Median APE</w:t>
            </w:r>
          </w:p>
        </w:tc>
        <w:tc>
          <w:tcPr>
            <w:tcW w:w="2976" w:type="dxa"/>
            <w:tcBorders>
              <w:top w:val="single" w:sz="4" w:space="0" w:color="D1D1D1" w:themeColor="background2" w:themeShade="E6"/>
              <w:bottom w:val="single" w:sz="4" w:space="0" w:color="D1D1D1" w:themeColor="background2" w:themeShade="E6"/>
            </w:tcBorders>
          </w:tcPr>
          <w:p w14:paraId="00308423" w14:textId="7A016B67"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median(|y−ŷ|/y) over y &gt; 0</w:t>
            </w:r>
          </w:p>
        </w:tc>
        <w:tc>
          <w:tcPr>
            <w:tcW w:w="3960" w:type="dxa"/>
            <w:tcBorders>
              <w:top w:val="single" w:sz="4" w:space="0" w:color="D1D1D1" w:themeColor="background2" w:themeShade="E6"/>
              <w:bottom w:val="single" w:sz="4" w:space="0" w:color="D1D1D1" w:themeColor="background2" w:themeShade="E6"/>
            </w:tcBorders>
          </w:tcPr>
          <w:p w14:paraId="419D3D97" w14:textId="3E64FCC9"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Robust per-series view; undefined where y = 0</w:t>
            </w:r>
          </w:p>
        </w:tc>
      </w:tr>
      <w:tr w:rsidR="6F88ED31" w14:paraId="43C8FF8A"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5D847BB2" w14:textId="0815B77A" w:rsidR="6F88ED31" w:rsidRDefault="6F88ED31" w:rsidP="00846A94">
            <w:pPr>
              <w:pStyle w:val="Table-Content"/>
            </w:pPr>
            <w:r w:rsidRPr="6F88ED31">
              <w:t>MASE</w:t>
            </w:r>
          </w:p>
        </w:tc>
        <w:tc>
          <w:tcPr>
            <w:tcW w:w="2976" w:type="dxa"/>
            <w:tcBorders>
              <w:top w:val="single" w:sz="4" w:space="0" w:color="D1D1D1" w:themeColor="background2" w:themeShade="E6"/>
              <w:bottom w:val="single" w:sz="4" w:space="0" w:color="D1D1D1" w:themeColor="background2" w:themeShade="E6"/>
            </w:tcBorders>
          </w:tcPr>
          <w:p w14:paraId="3726A517" w14:textId="4E04F02D"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mean(|y−ŷ|) / in-sample MAE of the naive forecast, per series</w:t>
            </w:r>
          </w:p>
        </w:tc>
        <w:tc>
          <w:tcPr>
            <w:tcW w:w="3960" w:type="dxa"/>
            <w:tcBorders>
              <w:top w:val="single" w:sz="4" w:space="0" w:color="D1D1D1" w:themeColor="background2" w:themeShade="E6"/>
              <w:bottom w:val="single" w:sz="4" w:space="0" w:color="D1D1D1" w:themeColor="background2" w:themeShade="E6"/>
            </w:tcBorders>
          </w:tcPr>
          <w:p w14:paraId="5B98643B" w14:textId="3084636B"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Scale-free, defined at zero, and absolutely interpretable: &lt; 1 beats a naive forecast</w:t>
            </w:r>
          </w:p>
        </w:tc>
      </w:tr>
      <w:tr w:rsidR="6F88ED31" w14:paraId="10BCD1C6"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20649212" w14:textId="5044A328" w:rsidR="6F88ED31" w:rsidRDefault="6F88ED31" w:rsidP="00846A94">
            <w:pPr>
              <w:pStyle w:val="Table-Content"/>
            </w:pPr>
            <w:r>
              <w:t>Coverage (80 / 90% PI)</w:t>
            </w:r>
          </w:p>
        </w:tc>
        <w:tc>
          <w:tcPr>
            <w:tcW w:w="2976" w:type="dxa"/>
            <w:tcBorders>
              <w:top w:val="single" w:sz="4" w:space="0" w:color="D1D1D1" w:themeColor="background2" w:themeShade="E6"/>
              <w:bottom w:val="single" w:sz="4" w:space="0" w:color="D1D1D1" w:themeColor="background2" w:themeShade="E6"/>
            </w:tcBorders>
          </w:tcPr>
          <w:p w14:paraId="797C1454" w14:textId="1FDE5426"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share of actuals inside the interval</w:t>
            </w:r>
          </w:p>
        </w:tc>
        <w:tc>
          <w:tcPr>
            <w:tcW w:w="3960" w:type="dxa"/>
            <w:tcBorders>
              <w:top w:val="single" w:sz="4" w:space="0" w:color="D1D1D1" w:themeColor="background2" w:themeShade="E6"/>
              <w:bottom w:val="single" w:sz="4" w:space="0" w:color="D1D1D1" w:themeColor="background2" w:themeShade="E6"/>
            </w:tcBorders>
          </w:tcPr>
          <w:p w14:paraId="6EDA4130" w14:textId="046BA4F2"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Calibration signal for SRQ2</w:t>
            </w:r>
          </w:p>
        </w:tc>
      </w:tr>
      <w:tr w:rsidR="6F88ED31" w14:paraId="719C37D4"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405D2FA4" w14:textId="780EC8A1" w:rsidR="6F88ED31" w:rsidRDefault="6F88ED31" w:rsidP="00846A94">
            <w:pPr>
              <w:pStyle w:val="Table-Content"/>
            </w:pPr>
            <w:r>
              <w:t>Median relative interval width</w:t>
            </w:r>
          </w:p>
        </w:tc>
        <w:tc>
          <w:tcPr>
            <w:tcW w:w="2976" w:type="dxa"/>
            <w:tcBorders>
              <w:top w:val="single" w:sz="4" w:space="0" w:color="D1D1D1" w:themeColor="background2" w:themeShade="E6"/>
              <w:bottom w:val="single" w:sz="4" w:space="0" w:color="D1D1D1" w:themeColor="background2" w:themeShade="E6"/>
            </w:tcBorders>
          </w:tcPr>
          <w:p w14:paraId="4E5F2595" w14:textId="11C28EAC"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interval width ÷ actual</w:t>
            </w:r>
          </w:p>
        </w:tc>
        <w:tc>
          <w:tcPr>
            <w:tcW w:w="3960" w:type="dxa"/>
            <w:tcBorders>
              <w:top w:val="single" w:sz="4" w:space="0" w:color="D1D1D1" w:themeColor="background2" w:themeShade="E6"/>
              <w:bottom w:val="single" w:sz="4" w:space="0" w:color="D1D1D1" w:themeColor="background2" w:themeShade="E6"/>
            </w:tcBorders>
          </w:tcPr>
          <w:p w14:paraId="6A54E93E" w14:textId="75621109"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 xml:space="preserve">Reported </w:t>
            </w:r>
            <w:r w:rsidRPr="6F88ED31">
              <w:t>beside</w:t>
            </w:r>
            <w:r>
              <w:t xml:space="preserve"> coverage </w:t>
            </w:r>
            <w:r w:rsidR="00FC1F62">
              <w:t>-</w:t>
            </w:r>
            <w:r>
              <w:t xml:space="preserve"> see below</w:t>
            </w:r>
          </w:p>
        </w:tc>
      </w:tr>
      <w:tr w:rsidR="6F88ED31" w14:paraId="61A45972"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66E4BF46" w14:textId="593493DE" w:rsidR="6F88ED31" w:rsidRDefault="6F88ED31" w:rsidP="00846A94">
            <w:pPr>
              <w:pStyle w:val="Table-Content"/>
            </w:pPr>
            <w:r>
              <w:t>Peak RAM (MB)</w:t>
            </w:r>
          </w:p>
        </w:tc>
        <w:tc>
          <w:tcPr>
            <w:tcW w:w="2976" w:type="dxa"/>
            <w:tcBorders>
              <w:top w:val="single" w:sz="4" w:space="0" w:color="D1D1D1" w:themeColor="background2" w:themeShade="E6"/>
              <w:bottom w:val="single" w:sz="4" w:space="0" w:color="D1D1D1" w:themeColor="background2" w:themeShade="E6"/>
            </w:tcBorders>
          </w:tcPr>
          <w:p w14:paraId="7BC87AD0" w14:textId="0D56B017"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rsidRPr="6F88ED31">
              <w:rPr>
                <w:rFonts w:ascii="Menlo" w:eastAsia="Menlo" w:hAnsi="Menlo" w:cs="Menlo"/>
              </w:rPr>
              <w:t>tracemalloc</w:t>
            </w:r>
            <w:r>
              <w:t xml:space="preserve"> peak</w:t>
            </w:r>
          </w:p>
        </w:tc>
        <w:tc>
          <w:tcPr>
            <w:tcW w:w="3960" w:type="dxa"/>
            <w:tcBorders>
              <w:top w:val="single" w:sz="4" w:space="0" w:color="D1D1D1" w:themeColor="background2" w:themeShade="E6"/>
              <w:bottom w:val="single" w:sz="4" w:space="0" w:color="D1D1D1" w:themeColor="background2" w:themeShade="E6"/>
            </w:tcBorders>
          </w:tcPr>
          <w:p w14:paraId="37B88D58" w14:textId="0D425F90"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The operational constraint</w:t>
            </w:r>
          </w:p>
        </w:tc>
      </w:tr>
      <w:tr w:rsidR="6F88ED31" w14:paraId="19F7EC8C"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tcBorders>
          </w:tcPr>
          <w:p w14:paraId="0247E984" w14:textId="44227243" w:rsidR="6F88ED31" w:rsidRDefault="6F88ED31" w:rsidP="00846A94">
            <w:pPr>
              <w:pStyle w:val="Table-Content"/>
            </w:pPr>
            <w:r>
              <w:t>Inference latency (ms)</w:t>
            </w:r>
          </w:p>
        </w:tc>
        <w:tc>
          <w:tcPr>
            <w:tcW w:w="2976" w:type="dxa"/>
            <w:tcBorders>
              <w:top w:val="single" w:sz="4" w:space="0" w:color="D1D1D1" w:themeColor="background2" w:themeShade="E6"/>
            </w:tcBorders>
          </w:tcPr>
          <w:p w14:paraId="23ABDFB2" w14:textId="417F1422"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wall-clock prediction time</w:t>
            </w:r>
          </w:p>
        </w:tc>
        <w:tc>
          <w:tcPr>
            <w:tcW w:w="3960" w:type="dxa"/>
            <w:tcBorders>
              <w:top w:val="single" w:sz="4" w:space="0" w:color="D1D1D1" w:themeColor="background2" w:themeShade="E6"/>
            </w:tcBorders>
          </w:tcPr>
          <w:p w14:paraId="66E552C1" w14:textId="3CF3ADB4"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Agent responsiveness</w:t>
            </w:r>
          </w:p>
        </w:tc>
      </w:tr>
    </w:tbl>
    <w:p w14:paraId="26185568" w14:textId="468D42B1" w:rsidR="6F88ED31" w:rsidRDefault="6F88ED31" w:rsidP="6F88ED31">
      <w:pPr>
        <w:spacing w:before="240" w:after="240"/>
      </w:pPr>
      <w:r w:rsidRPr="6F88ED31">
        <w:rPr>
          <w:b/>
          <w:bCs/>
        </w:rPr>
        <w:t>Plain mean MAPE is not reported.</w:t>
      </w:r>
      <w:r w:rsidRPr="6F88ED31">
        <w:t xml:space="preserve"> It is undefined against a zero actual and diverges to meaningless magnitudes near zero </w:t>
      </w:r>
      <w:r w:rsidR="00FC1F62">
        <w:t>-</w:t>
      </w:r>
      <w:r w:rsidRPr="6F88ED31">
        <w:t xml:space="preserve"> on this panel it reaches 10¹³ </w:t>
      </w:r>
      <w:r w:rsidR="00FC1F62">
        <w:t>-</w:t>
      </w:r>
      <w:r w:rsidRPr="6F88ED31">
        <w:t xml:space="preserve"> because percentage errors are “infinite or undefined if Yₜ = 0 … and have an extremely skewed distribution when any value of Yₜ is close to zero” (Hyndman &amp; Koehler, 2006, p. 683).</w:t>
      </w:r>
      <w:commentRangeEnd w:id="263"/>
      <w:r w:rsidR="001E6E9A">
        <w:rPr>
          <w:rStyle w:val="CommentReference"/>
          <w:sz w:val="24"/>
          <w:szCs w:val="24"/>
        </w:rPr>
        <w:commentReference w:id="263"/>
      </w:r>
    </w:p>
    <w:p w14:paraId="752C3762" w14:textId="40795DB3" w:rsidR="6F88ED31" w:rsidRDefault="6F88ED31" w:rsidP="00C36121">
      <w:pPr>
        <w:pStyle w:val="H3-Chapter"/>
      </w:pPr>
      <w:bookmarkStart w:id="264" w:name="_Toc239529448"/>
      <w:commentRangeStart w:id="265"/>
      <w:r w:rsidRPr="6F88ED31">
        <w:t>Why WMAPE is the primary metric</w:t>
      </w:r>
      <w:bookmarkEnd w:id="264"/>
    </w:p>
    <w:p w14:paraId="22C92627" w14:textId="4A3CD148" w:rsidR="6F88ED31" w:rsidRDefault="6F88ED31" w:rsidP="6F88ED31">
      <w:pPr>
        <w:spacing w:before="240" w:after="240"/>
      </w:pPr>
      <w:r w:rsidRPr="6F88ED31">
        <w:t xml:space="preserve">The choice is not conventional but theoretical. A scoring function determines </w:t>
      </w:r>
      <w:r w:rsidRPr="6F88ED31">
        <w:rPr>
          <w:i/>
          <w:iCs/>
        </w:rPr>
        <w:t>which functional of the predictive distribution</w:t>
      </w:r>
      <w:r w:rsidRPr="6F88ED31">
        <w:t xml:space="preserve"> an optimal forecast reports (Gneiting, 2011):</w:t>
      </w:r>
    </w:p>
    <w:p w14:paraId="7D63C702" w14:textId="2CDE9DA6" w:rsidR="6F88ED31" w:rsidRDefault="6F88ED31" w:rsidP="6F88ED31">
      <w:pPr>
        <w:pStyle w:val="ListParagraph"/>
        <w:spacing w:after="0"/>
      </w:pPr>
      <w:r w:rsidRPr="6F88ED31">
        <w:t xml:space="preserve">absolute-error loss is minimised by the </w:t>
      </w:r>
      <w:r w:rsidRPr="6F88ED31">
        <w:rPr>
          <w:b/>
          <w:bCs/>
        </w:rPr>
        <w:t>median</w:t>
      </w:r>
      <w:r w:rsidRPr="6F88ED31">
        <w:t xml:space="preserve"> (p. 746);</w:t>
      </w:r>
    </w:p>
    <w:p w14:paraId="275FEA96" w14:textId="575D6804" w:rsidR="6F88ED31" w:rsidRDefault="6F88ED31" w:rsidP="6F88ED31">
      <w:pPr>
        <w:pStyle w:val="ListParagraph"/>
        <w:spacing w:after="0"/>
      </w:pPr>
      <w:r w:rsidRPr="6F88ED31">
        <w:t xml:space="preserve">pointwise absolute </w:t>
      </w:r>
      <w:r w:rsidRPr="6F88ED31">
        <w:rPr>
          <w:i/>
          <w:iCs/>
        </w:rPr>
        <w:t>percentage</w:t>
      </w:r>
      <w:r w:rsidRPr="6F88ED31">
        <w:t xml:space="preserve"> error is minimised by the </w:t>
      </w:r>
      <w:r w:rsidRPr="6F88ED31">
        <w:rPr>
          <w:b/>
          <w:bCs/>
        </w:rPr>
        <w:t>(−1)-median</w:t>
      </w:r>
      <w:r w:rsidRPr="6F88ED31">
        <w:t xml:space="preserve"> </w:t>
      </w:r>
      <w:r w:rsidR="00FC1F62">
        <w:t>-</w:t>
      </w:r>
      <w:r w:rsidRPr="6F88ED31">
        <w:t xml:space="preserve"> a density reweighted by y⁻¹ </w:t>
      </w:r>
      <w:r w:rsidR="00FC1F62">
        <w:t>-</w:t>
      </w:r>
      <w:r w:rsidRPr="6F88ED31">
        <w:t xml:space="preserve"> which biases forecasts systematically downward (pp. 746, 752);</w:t>
      </w:r>
    </w:p>
    <w:p w14:paraId="0EE370E9" w14:textId="7C2B4BD7" w:rsidR="6F88ED31" w:rsidRDefault="6F88ED31" w:rsidP="6F88ED31">
      <w:pPr>
        <w:pStyle w:val="ListParagraph"/>
        <w:spacing w:after="0"/>
      </w:pPr>
      <w:r w:rsidRPr="6F88ED31">
        <w:t xml:space="preserve">WMAPE aggregates absolute errors </w:t>
      </w:r>
      <w:r w:rsidRPr="6F88ED31">
        <w:rPr>
          <w:i/>
          <w:iCs/>
        </w:rPr>
        <w:t>before</w:t>
      </w:r>
      <w:r w:rsidRPr="6F88ED31">
        <w:t xml:space="preserve"> dividing by total volume, so minimising it over a fixed evaluation sample is equivalent to minimising MAE, and is therefore consistent for the </w:t>
      </w:r>
      <w:r w:rsidRPr="6F88ED31">
        <w:rPr>
          <w:b/>
          <w:bCs/>
        </w:rPr>
        <w:t>standard median</w:t>
      </w:r>
      <w:r w:rsidRPr="6F88ED31">
        <w:t>.</w:t>
      </w:r>
    </w:p>
    <w:p w14:paraId="0339730F" w14:textId="14C427B3" w:rsidR="6F88ED31" w:rsidRDefault="6F88ED31" w:rsidP="6F88ED31">
      <w:pPr>
        <w:spacing w:before="240" w:after="240"/>
      </w:pPr>
      <w:r w:rsidRPr="6F88ED31">
        <w:rPr>
          <w:b/>
          <w:bCs/>
        </w:rPr>
        <w:t>This predicts, rather than merely describes, the WMAPE/median-APE divergence reported throughout this chapter.</w:t>
      </w:r>
      <w:r w:rsidRPr="6F88ED31">
        <w:t xml:space="preserve"> The two metrics estimate different functionals, so agreement was never to be expected. It also explains why tuning against median APE costs 8–13 pp of WMAPE while buying only 2–3 pp of median APE: that objective targets the (−1)-median and underforecasts, which WMAPE penalises directly.</w:t>
      </w:r>
      <w:commentRangeEnd w:id="265"/>
      <w:r w:rsidR="00C36121">
        <w:rPr>
          <w:rStyle w:val="CommentReference"/>
          <w:sz w:val="24"/>
          <w:szCs w:val="24"/>
        </w:rPr>
        <w:commentReference w:id="265"/>
      </w:r>
    </w:p>
    <w:p w14:paraId="79AEFD7C" w14:textId="59554BCB" w:rsidR="6F88ED31" w:rsidRDefault="6F88ED31" w:rsidP="00C36121">
      <w:pPr>
        <w:pStyle w:val="H3-Chapter"/>
      </w:pPr>
      <w:bookmarkStart w:id="266" w:name="_Toc239529449"/>
      <w:r w:rsidRPr="6F88ED31">
        <w:t>Scorability, and what is excluded from what</w:t>
      </w:r>
      <w:bookmarkEnd w:id="266"/>
    </w:p>
    <w:p w14:paraId="0771619D" w14:textId="4BE27A3E" w:rsidR="6F88ED31" w:rsidRDefault="6F88ED31" w:rsidP="6F88ED31">
      <w:pPr>
        <w:spacing w:before="240" w:after="240"/>
      </w:pPr>
      <w:commentRangeStart w:id="267"/>
      <w:r w:rsidRPr="6F88ED31">
        <w:t xml:space="preserve">Between 14% and 29% of test rows per category have a zero actual, where APE is undefined. Two distinct decisions follow, and they are </w:t>
      </w:r>
      <w:r w:rsidRPr="6F88ED31">
        <w:rPr>
          <w:b/>
          <w:bCs/>
        </w:rPr>
        <w:t>not</w:t>
      </w:r>
      <w:r w:rsidRPr="6F88ED31">
        <w:t xml:space="preserve"> the same rule:</w:t>
      </w:r>
    </w:p>
    <w:tbl>
      <w:tblPr>
        <w:tblStyle w:val="ThesisTable"/>
        <w:tblW w:w="0" w:type="auto"/>
        <w:tblLook w:val="06A0" w:firstRow="1" w:lastRow="0" w:firstColumn="1" w:lastColumn="0" w:noHBand="1" w:noVBand="1"/>
      </w:tblPr>
      <w:tblGrid>
        <w:gridCol w:w="3210"/>
        <w:gridCol w:w="3210"/>
        <w:gridCol w:w="3210"/>
      </w:tblGrid>
      <w:tr w:rsidR="6F88ED31" w14:paraId="45DA3C7B" w14:textId="77777777" w:rsidTr="001E6E9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75A621D" w14:textId="4921F9A5" w:rsidR="6F88ED31" w:rsidRDefault="6F88ED31" w:rsidP="001E6E9A">
            <w:pPr>
              <w:pStyle w:val="Table-Content"/>
            </w:pPr>
            <w:r w:rsidRPr="6F88ED31">
              <w:lastRenderedPageBreak/>
              <w:t>Rule</w:t>
            </w:r>
          </w:p>
        </w:tc>
        <w:tc>
          <w:tcPr>
            <w:tcW w:w="3210" w:type="dxa"/>
          </w:tcPr>
          <w:p w14:paraId="4D3FFFF6" w14:textId="45D7048C" w:rsidR="6F88ED31" w:rsidRDefault="6F88ED31" w:rsidP="001E6E9A">
            <w:pPr>
              <w:pStyle w:val="Table-Content"/>
              <w:cnfStyle w:val="100000000000" w:firstRow="1" w:lastRow="0" w:firstColumn="0" w:lastColumn="0" w:oddVBand="0" w:evenVBand="0" w:oddHBand="0" w:evenHBand="0" w:firstRowFirstColumn="0" w:firstRowLastColumn="0" w:lastRowFirstColumn="0" w:lastRowLastColumn="0"/>
            </w:pPr>
            <w:r w:rsidRPr="6F88ED31">
              <w:t>Applies to</w:t>
            </w:r>
          </w:p>
        </w:tc>
        <w:tc>
          <w:tcPr>
            <w:tcW w:w="3210" w:type="dxa"/>
          </w:tcPr>
          <w:p w14:paraId="406C6A03" w14:textId="565988C9" w:rsidR="6F88ED31" w:rsidRDefault="6F88ED31" w:rsidP="001E6E9A">
            <w:pPr>
              <w:pStyle w:val="Table-Content"/>
              <w:cnfStyle w:val="100000000000" w:firstRow="1" w:lastRow="0" w:firstColumn="0" w:lastColumn="0" w:oddVBand="0" w:evenVBand="0" w:oddHBand="0" w:evenHBand="0" w:firstRowFirstColumn="0" w:firstRowLastColumn="0" w:lastRowFirstColumn="0" w:lastRowLastColumn="0"/>
            </w:pPr>
            <w:r w:rsidRPr="6F88ED31">
              <w:t>Basis</w:t>
            </w:r>
          </w:p>
        </w:tc>
      </w:tr>
      <w:tr w:rsidR="6F88ED31" w14:paraId="5AD05E26" w14:textId="77777777" w:rsidTr="001E6E9A">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3FFB931" w14:textId="1D159D66" w:rsidR="6F88ED31" w:rsidRDefault="6F88ED31" w:rsidP="001E6E9A">
            <w:pPr>
              <w:pStyle w:val="Table-Content"/>
            </w:pPr>
            <w:r>
              <w:t>Exclude zero-actual rows</w:t>
            </w:r>
          </w:p>
        </w:tc>
        <w:tc>
          <w:tcPr>
            <w:tcW w:w="3210" w:type="dxa"/>
          </w:tcPr>
          <w:p w14:paraId="797B6264" w14:textId="24B372C2" w:rsidR="6F88ED31" w:rsidRDefault="6F88ED31" w:rsidP="001E6E9A">
            <w:pPr>
              <w:pStyle w:val="Table-Content"/>
              <w:cnfStyle w:val="000000000000" w:firstRow="0" w:lastRow="0" w:firstColumn="0" w:lastColumn="0" w:oddVBand="0" w:evenVBand="0" w:oddHBand="0" w:evenHBand="0" w:firstRowFirstColumn="0" w:firstRowLastColumn="0" w:lastRowFirstColumn="0" w:lastRowLastColumn="0"/>
            </w:pPr>
            <w:r>
              <w:t>Median APE and MAPE only</w:t>
            </w:r>
          </w:p>
        </w:tc>
        <w:tc>
          <w:tcPr>
            <w:tcW w:w="3210" w:type="dxa"/>
          </w:tcPr>
          <w:p w14:paraId="08F15EDB" w14:textId="16EE9E1B" w:rsidR="6F88ED31" w:rsidRDefault="6F88ED31" w:rsidP="001E6E9A">
            <w:pPr>
              <w:pStyle w:val="Table-Content"/>
              <w:cnfStyle w:val="000000000000" w:firstRow="0" w:lastRow="0" w:firstColumn="0" w:lastColumn="0" w:oddVBand="0" w:evenVBand="0" w:oddHBand="0" w:evenHBand="0" w:firstRowFirstColumn="0" w:firstRowLastColumn="0" w:lastRowFirstColumn="0" w:lastRowLastColumn="0"/>
            </w:pPr>
            <w:r>
              <w:t xml:space="preserve">Mathematical </w:t>
            </w:r>
            <w:r w:rsidR="00FC1F62">
              <w:t>-</w:t>
            </w:r>
            <w:r>
              <w:t xml:space="preserve"> APE is undefined there</w:t>
            </w:r>
          </w:p>
        </w:tc>
      </w:tr>
      <w:tr w:rsidR="6F88ED31" w14:paraId="5341A263" w14:textId="77777777" w:rsidTr="001E6E9A">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23F3C3E" w14:textId="52C78DC7" w:rsidR="6F88ED31" w:rsidRDefault="6F88ED31" w:rsidP="001E6E9A">
            <w:pPr>
              <w:pStyle w:val="Table-Content"/>
            </w:pPr>
            <w:r w:rsidRPr="6F88ED31">
              <w:rPr>
                <w:i/>
                <w:iCs/>
              </w:rPr>
              <w:t>(nothing else)</w:t>
            </w:r>
          </w:p>
        </w:tc>
        <w:tc>
          <w:tcPr>
            <w:tcW w:w="3210" w:type="dxa"/>
          </w:tcPr>
          <w:p w14:paraId="478B90E8" w14:textId="7DC30DF1" w:rsidR="6F88ED31" w:rsidRDefault="00FC1F62" w:rsidP="001E6E9A">
            <w:pPr>
              <w:pStyle w:val="Table-Content"/>
              <w:cnfStyle w:val="000000000000" w:firstRow="0" w:lastRow="0" w:firstColumn="0" w:lastColumn="0" w:oddVBand="0" w:evenVBand="0" w:oddHBand="0" w:evenHBand="0" w:firstRowFirstColumn="0" w:firstRowLastColumn="0" w:lastRowFirstColumn="0" w:lastRowLastColumn="0"/>
            </w:pPr>
            <w:r>
              <w:t>-</w:t>
            </w:r>
          </w:p>
        </w:tc>
        <w:tc>
          <w:tcPr>
            <w:tcW w:w="3210" w:type="dxa"/>
          </w:tcPr>
          <w:p w14:paraId="3518F6FE" w14:textId="38583880" w:rsidR="6F88ED31" w:rsidRDefault="00FC1F62" w:rsidP="00C849C8">
            <w:pPr>
              <w:pStyle w:val="Table-Content"/>
              <w:cnfStyle w:val="000000000000" w:firstRow="0" w:lastRow="0" w:firstColumn="0" w:lastColumn="0" w:oddVBand="0" w:evenVBand="0" w:oddHBand="0" w:evenHBand="0" w:firstRowFirstColumn="0" w:firstRowLastColumn="0" w:lastRowFirstColumn="0" w:lastRowLastColumn="0"/>
            </w:pPr>
            <w:r>
              <w:t>-</w:t>
            </w:r>
          </w:p>
        </w:tc>
      </w:tr>
    </w:tbl>
    <w:p w14:paraId="20C151EA" w14:textId="55734F4E" w:rsidR="00C849C8" w:rsidRDefault="00C849C8">
      <w:pPr>
        <w:pStyle w:val="Caption"/>
      </w:pPr>
      <w:r>
        <w:rPr>
          <w:b/>
          <w:bCs/>
        </w:rPr>
        <w:br/>
      </w:r>
      <w:bookmarkStart w:id="268" w:name="_Toc239527404"/>
      <w:r w:rsidRPr="00C849C8">
        <w:rPr>
          <w:b/>
          <w:bCs/>
        </w:rPr>
        <w:t xml:space="preserve">Table </w:t>
      </w:r>
      <w:r w:rsidRPr="00C849C8">
        <w:rPr>
          <w:b/>
          <w:bCs/>
        </w:rPr>
        <w:fldChar w:fldCharType="begin"/>
      </w:r>
      <w:r w:rsidRPr="00C849C8">
        <w:rPr>
          <w:b/>
          <w:bCs/>
        </w:rPr>
        <w:instrText xml:space="preserve"> SEQ Table \* ARABIC </w:instrText>
      </w:r>
      <w:r w:rsidRPr="00C849C8">
        <w:rPr>
          <w:b/>
          <w:bCs/>
        </w:rPr>
        <w:fldChar w:fldCharType="separate"/>
      </w:r>
      <w:r w:rsidR="00092A2B">
        <w:rPr>
          <w:b/>
          <w:bCs/>
        </w:rPr>
        <w:t>9</w:t>
      </w:r>
      <w:r w:rsidRPr="00C849C8">
        <w:rPr>
          <w:b/>
          <w:bCs/>
        </w:rPr>
        <w:fldChar w:fldCharType="end"/>
      </w:r>
      <w:r>
        <w:t xml:space="preserve"> - Exclud Zero-Actual Rows Decision</w:t>
      </w:r>
      <w:bookmarkEnd w:id="268"/>
    </w:p>
    <w:p w14:paraId="691B7997" w14:textId="4EBBC9D0" w:rsidR="6F88ED31" w:rsidRDefault="6F88ED31" w:rsidP="6F88ED31">
      <w:pPr>
        <w:spacing w:before="240" w:after="240"/>
      </w:pPr>
      <w:r w:rsidRPr="6F88ED31">
        <w:rPr>
          <w:b/>
          <w:bCs/>
        </w:rPr>
        <w:t>WMAPE and MASE are computed on every row.</w:t>
      </w:r>
      <w:r w:rsidRPr="6F88ED31">
        <w:t xml:space="preserve"> Both are defined at zero actuals, so neither requires an exclusion, and none is applied.</w:t>
      </w:r>
    </w:p>
    <w:p w14:paraId="374EE4E6" w14:textId="59F3C488" w:rsidR="6F88ED31" w:rsidRDefault="6F88ED31" w:rsidP="6F88ED31">
      <w:pPr>
        <w:spacing w:before="240" w:after="240"/>
      </w:pPr>
      <w:r w:rsidRPr="6F88ED31">
        <w:t xml:space="preserve">Irregular series are handled by </w:t>
      </w:r>
      <w:r w:rsidRPr="6F88ED31">
        <w:rPr>
          <w:b/>
          <w:bCs/>
        </w:rPr>
        <w:t>categorisation rather than removal</w:t>
      </w:r>
      <w:r w:rsidRPr="6F88ED31">
        <w:t xml:space="preserve"> </w:t>
      </w:r>
      <w:r w:rsidR="00FC1F62">
        <w:t>-</w:t>
      </w:r>
      <w:r w:rsidRPr="6F88ED31">
        <w:t xml:space="preserve"> see §6.4.4.</w:t>
      </w:r>
      <w:commentRangeEnd w:id="267"/>
      <w:r w:rsidR="001E6E9A">
        <w:rPr>
          <w:rStyle w:val="CommentReference"/>
          <w:sz w:val="24"/>
          <w:szCs w:val="24"/>
        </w:rPr>
        <w:commentReference w:id="267"/>
      </w:r>
    </w:p>
    <w:p w14:paraId="6409A383" w14:textId="28C8D7B6" w:rsidR="6F88ED31" w:rsidRDefault="6F88ED31" w:rsidP="00C36121">
      <w:pPr>
        <w:pStyle w:val="H3-Chapter"/>
      </w:pPr>
      <w:bookmarkStart w:id="269" w:name="_Toc239529450"/>
      <w:commentRangeStart w:id="270"/>
      <w:r w:rsidRPr="6F88ED31">
        <w:t>Targets</w:t>
      </w:r>
      <w:bookmarkEnd w:id="269"/>
    </w:p>
    <w:p w14:paraId="634F46BC" w14:textId="1D160E86" w:rsidR="6F88ED31" w:rsidRDefault="6F88ED31" w:rsidP="6F88ED31">
      <w:pPr>
        <w:pStyle w:val="ListParagraph"/>
        <w:spacing w:after="0"/>
        <w:rPr>
          <w:b/>
          <w:bCs/>
        </w:rPr>
      </w:pPr>
      <w:r w:rsidRPr="6F88ED31">
        <w:rPr>
          <w:b/>
          <w:bCs/>
        </w:rPr>
        <w:t>Accuracy target: none imported from the literature.</w:t>
      </w:r>
      <w:r w:rsidRPr="6F88ED31">
        <w:t xml:space="preserve"> Earlier drafts carried a ≤15% WMAPE target attributed to Ceran et al. (2024). Source-level verification (2026-08-25) found </w:t>
      </w:r>
      <w:r w:rsidRPr="6F88ED31">
        <w:rPr>
          <w:b/>
          <w:bCs/>
        </w:rPr>
        <w:t>no such benchmark in that paper</w:t>
      </w:r>
      <w:r w:rsidRPr="6F88ED31">
        <w:t xml:space="preserve">: the authors explicitly reject MAPE because their panel contains too many zero-demand observations for a percentage error to be well defined, and report WRMSSE, RMSE and MAE instead. The target is therefore withdrawn, and </w:t>
      </w:r>
      <w:r w:rsidRPr="6F88ED31">
        <w:rPr>
          <w:b/>
          <w:bCs/>
        </w:rPr>
        <w:t>no claim that an external accuracy target is met or approached should be written anywhere in the thesis</w:t>
      </w:r>
    </w:p>
    <w:p w14:paraId="1744667C" w14:textId="3A7C249E" w:rsidR="6F88ED31" w:rsidRDefault="6F88ED31" w:rsidP="6F88ED31">
      <w:pPr>
        <w:pStyle w:val="ListParagraph"/>
        <w:spacing w:after="0"/>
      </w:pPr>
      <w:r w:rsidRPr="6F88ED31">
        <w:rPr>
          <w:b/>
          <w:bCs/>
        </w:rPr>
        <w:t>What replaces it: the simple benchmarks of §6.2.0</w:t>
      </w:r>
      <w:r w:rsidRPr="6F88ED31">
        <w:t xml:space="preserve">, scored on this thesis’s own test rows (§6.5.2). This is the stricter test and needs no cross-study metric alignment </w:t>
      </w:r>
      <w:r w:rsidR="00FC1F62">
        <w:t>-</w:t>
      </w:r>
      <w:r w:rsidRPr="6F88ED31">
        <w:t xml:space="preserve"> a target borrowed from a daily product-store study with a 15-day horizon was never comparable to brand × month at H=3 in any case</w:t>
      </w:r>
    </w:p>
    <w:p w14:paraId="4292B660" w14:textId="50F88A43" w:rsidR="6F88ED31" w:rsidRDefault="6F88ED31" w:rsidP="6F88ED31">
      <w:pPr>
        <w:pStyle w:val="ListParagraph"/>
        <w:spacing w:after="0"/>
      </w:pPr>
      <w:r w:rsidRPr="6F88ED31">
        <w:rPr>
          <w:b/>
          <w:bCs/>
        </w:rPr>
        <w:t>Calibration target: ≥85% empirical coverage</w:t>
      </w:r>
      <w:r w:rsidRPr="6F88ED31">
        <w:t xml:space="preserve"> for a nominal 90% interval </w:t>
      </w:r>
      <w:r w:rsidR="00FC1F62">
        <w:t>-</w:t>
      </w:r>
      <w:r w:rsidRPr="6F88ED31">
        <w:t xml:space="preserve"> </w:t>
      </w:r>
      <w:r w:rsidRPr="6F88ED31">
        <w:rPr>
          <w:b/>
          <w:bCs/>
        </w:rPr>
        <w:t>and interval width must be reported alongside</w:t>
      </w:r>
      <w:r w:rsidRPr="6F88ED31">
        <w:t>, since an arbitrarily wide interval attains perfect coverage while carrying no decision-relevant information</w:t>
      </w:r>
      <w:commentRangeEnd w:id="270"/>
      <w:r w:rsidR="001E6E9A">
        <w:rPr>
          <w:rStyle w:val="CommentReference"/>
          <w:sz w:val="24"/>
          <w:szCs w:val="24"/>
        </w:rPr>
        <w:commentReference w:id="270"/>
      </w:r>
    </w:p>
    <w:p w14:paraId="7F53EC83" w14:textId="4448C9ED" w:rsidR="6F88ED31" w:rsidRDefault="6F88ED31"/>
    <w:p w14:paraId="3E1DB147" w14:textId="70B33C4E" w:rsidR="6F88ED31" w:rsidRDefault="6F88ED31" w:rsidP="00C36121">
      <w:pPr>
        <w:pStyle w:val="H3-Chapter"/>
      </w:pPr>
      <w:bookmarkStart w:id="271" w:name="_Toc239529451"/>
      <w:commentRangeStart w:id="272"/>
      <w:r w:rsidRPr="6F88ED31">
        <w:t>Demand-pattern categorisation</w:t>
      </w:r>
      <w:bookmarkEnd w:id="271"/>
    </w:p>
    <w:p w14:paraId="589AD550" w14:textId="61001142" w:rsidR="6F88ED31" w:rsidRDefault="6F88ED31" w:rsidP="6F88ED31">
      <w:pPr>
        <w:spacing w:before="240" w:after="240"/>
      </w:pPr>
      <w:r w:rsidRPr="6F88ED31">
        <w:t>Brand-level demand on this panel ranges from steady weekly sellers to series with long gaps and highly variable order sizes. Reporting a single pooled accuracy figure across that range obscures more than it conveys, and thresholding the difficult series away would reproduce exactly the practice the metric literature objects to.</w:t>
      </w:r>
    </w:p>
    <w:p w14:paraId="3CA6FD41" w14:textId="32A2D2AD" w:rsidR="6F88ED31" w:rsidRDefault="6F88ED31" w:rsidP="6F88ED31">
      <w:pPr>
        <w:spacing w:before="240" w:after="240"/>
      </w:pPr>
      <w:r w:rsidRPr="6F88ED31">
        <w:t xml:space="preserve">Each brand is therefore classified using the scheme of Syntetos, Boylan and Croston (2005, p. 495), on two measured quantities with </w:t>
      </w:r>
      <w:r w:rsidRPr="6F88ED31">
        <w:rPr>
          <w:b/>
          <w:bCs/>
        </w:rPr>
        <w:t>derived</w:t>
      </w:r>
      <w:r w:rsidRPr="6F88ED31">
        <w:t xml:space="preserve"> cut-offs:</w:t>
      </w:r>
    </w:p>
    <w:p w14:paraId="743EEE17" w14:textId="6222C346" w:rsidR="6F88ED31" w:rsidRDefault="6F88ED31" w:rsidP="6F88ED31">
      <w:pPr>
        <w:pStyle w:val="ListParagraph"/>
        <w:spacing w:after="0"/>
      </w:pPr>
      <w:r w:rsidRPr="6F88ED31">
        <w:rPr>
          <w:b/>
          <w:bCs/>
        </w:rPr>
        <w:t>p</w:t>
      </w:r>
      <w:r w:rsidRPr="6F88ED31">
        <w:t xml:space="preserve"> </w:t>
      </w:r>
      <w:r w:rsidR="00FC1F62">
        <w:t>-</w:t>
      </w:r>
      <w:r w:rsidRPr="6F88ED31">
        <w:t xml:space="preserve"> average inter-demand interval (periods per non-zero demand)</w:t>
      </w:r>
    </w:p>
    <w:p w14:paraId="57862C00" w14:textId="208C7E69" w:rsidR="6F88ED31" w:rsidRDefault="6F88ED31" w:rsidP="6F88ED31">
      <w:pPr>
        <w:pStyle w:val="ListParagraph"/>
        <w:spacing w:after="0"/>
      </w:pPr>
      <w:r w:rsidRPr="6F88ED31">
        <w:rPr>
          <w:b/>
          <w:bCs/>
        </w:rPr>
        <w:lastRenderedPageBreak/>
        <w:t>CV²</w:t>
      </w:r>
      <w:r w:rsidRPr="6F88ED31">
        <w:t xml:space="preserve"> </w:t>
      </w:r>
      <w:r w:rsidR="00FC1F62">
        <w:t>-</w:t>
      </w:r>
      <w:r w:rsidRPr="6F88ED31">
        <w:t xml:space="preserve"> squared coefficient of variation of </w:t>
      </w:r>
      <w:r w:rsidRPr="6F88ED31">
        <w:rPr>
          <w:b/>
          <w:bCs/>
        </w:rPr>
        <w:t>non-zero</w:t>
      </w:r>
      <w:r w:rsidRPr="6F88ED31">
        <w:t xml:space="preserve"> demand sizes</w:t>
      </w:r>
    </w:p>
    <w:p w14:paraId="5C566C54" w14:textId="77777777" w:rsidR="008E0AC9" w:rsidRDefault="008E0AC9" w:rsidP="008E0AC9">
      <w:pPr>
        <w:pStyle w:val="ListParagraph"/>
        <w:numPr>
          <w:ilvl w:val="0"/>
          <w:numId w:val="0"/>
        </w:numPr>
        <w:spacing w:after="0"/>
        <w:ind w:left="720"/>
      </w:pPr>
    </w:p>
    <w:tbl>
      <w:tblPr>
        <w:tblStyle w:val="ThesisTable"/>
        <w:tblW w:w="0" w:type="auto"/>
        <w:tblLook w:val="06A0" w:firstRow="1" w:lastRow="0" w:firstColumn="1" w:lastColumn="0" w:noHBand="1" w:noVBand="1"/>
      </w:tblPr>
      <w:tblGrid>
        <w:gridCol w:w="2579"/>
        <w:gridCol w:w="3564"/>
        <w:gridCol w:w="3487"/>
      </w:tblGrid>
      <w:tr w:rsidR="6F88ED31" w14:paraId="6238A2D8" w14:textId="77777777" w:rsidTr="008E0A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79" w:type="dxa"/>
          </w:tcPr>
          <w:p w14:paraId="33AC6C08" w14:textId="3124127C" w:rsidR="6F88ED31" w:rsidRDefault="6F88ED31" w:rsidP="008E0AC9">
            <w:pPr>
              <w:pStyle w:val="Table-Content"/>
            </w:pPr>
          </w:p>
        </w:tc>
        <w:tc>
          <w:tcPr>
            <w:tcW w:w="3564" w:type="dxa"/>
          </w:tcPr>
          <w:p w14:paraId="64E21EF6" w14:textId="62F4D149" w:rsidR="6F88ED31" w:rsidRDefault="6F88ED31" w:rsidP="008E0AC9">
            <w:pPr>
              <w:pStyle w:val="Table-Content"/>
              <w:cnfStyle w:val="100000000000" w:firstRow="1" w:lastRow="0" w:firstColumn="0" w:lastColumn="0" w:oddVBand="0" w:evenVBand="0" w:oddHBand="0" w:evenHBand="0" w:firstRowFirstColumn="0" w:firstRowLastColumn="0" w:lastRowFirstColumn="0" w:lastRowLastColumn="0"/>
            </w:pPr>
            <w:r w:rsidRPr="6F88ED31">
              <w:rPr>
                <w:bCs/>
              </w:rPr>
              <w:t>CV² ≤ 0.49</w:t>
            </w:r>
          </w:p>
        </w:tc>
        <w:tc>
          <w:tcPr>
            <w:tcW w:w="3487" w:type="dxa"/>
          </w:tcPr>
          <w:p w14:paraId="04420C1F" w14:textId="28286956" w:rsidR="6F88ED31" w:rsidRDefault="6F88ED31" w:rsidP="008E0AC9">
            <w:pPr>
              <w:pStyle w:val="Table-Content"/>
              <w:cnfStyle w:val="100000000000" w:firstRow="1" w:lastRow="0" w:firstColumn="0" w:lastColumn="0" w:oddVBand="0" w:evenVBand="0" w:oddHBand="0" w:evenHBand="0" w:firstRowFirstColumn="0" w:firstRowLastColumn="0" w:lastRowFirstColumn="0" w:lastRowLastColumn="0"/>
            </w:pPr>
            <w:r w:rsidRPr="6F88ED31">
              <w:rPr>
                <w:bCs/>
              </w:rPr>
              <w:t>CV² &gt; 0.49</w:t>
            </w:r>
          </w:p>
        </w:tc>
      </w:tr>
      <w:tr w:rsidR="6F88ED31" w14:paraId="645760B4"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79" w:type="dxa"/>
          </w:tcPr>
          <w:p w14:paraId="5D1508DD" w14:textId="583003B6" w:rsidR="6F88ED31" w:rsidRDefault="6F88ED31" w:rsidP="008E0AC9">
            <w:pPr>
              <w:pStyle w:val="Table-Content"/>
            </w:pPr>
            <w:r w:rsidRPr="6F88ED31">
              <w:rPr>
                <w:bCs/>
              </w:rPr>
              <w:t>p ≤ 1.32</w:t>
            </w:r>
          </w:p>
        </w:tc>
        <w:tc>
          <w:tcPr>
            <w:tcW w:w="3564" w:type="dxa"/>
          </w:tcPr>
          <w:p w14:paraId="5B1B8DF3" w14:textId="3C3863E2" w:rsidR="6F88ED31" w:rsidRDefault="6F88ED31" w:rsidP="008E0AC9">
            <w:pPr>
              <w:pStyle w:val="Table-Content"/>
              <w:cnfStyle w:val="000000000000" w:firstRow="0" w:lastRow="0" w:firstColumn="0" w:lastColumn="0" w:oddVBand="0" w:evenVBand="0" w:oddHBand="0" w:evenHBand="0" w:firstRowFirstColumn="0" w:firstRowLastColumn="0" w:lastRowFirstColumn="0" w:lastRowLastColumn="0"/>
            </w:pPr>
            <w:r>
              <w:t>smooth</w:t>
            </w:r>
          </w:p>
        </w:tc>
        <w:tc>
          <w:tcPr>
            <w:tcW w:w="3487" w:type="dxa"/>
          </w:tcPr>
          <w:p w14:paraId="36C41243" w14:textId="4652B74B" w:rsidR="6F88ED31" w:rsidRDefault="6F88ED31" w:rsidP="008E0AC9">
            <w:pPr>
              <w:pStyle w:val="Table-Content"/>
              <w:cnfStyle w:val="000000000000" w:firstRow="0" w:lastRow="0" w:firstColumn="0" w:lastColumn="0" w:oddVBand="0" w:evenVBand="0" w:oddHBand="0" w:evenHBand="0" w:firstRowFirstColumn="0" w:firstRowLastColumn="0" w:lastRowFirstColumn="0" w:lastRowLastColumn="0"/>
            </w:pPr>
            <w:r>
              <w:t>erratic</w:t>
            </w:r>
          </w:p>
        </w:tc>
      </w:tr>
      <w:tr w:rsidR="6F88ED31" w14:paraId="0E377818"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79" w:type="dxa"/>
          </w:tcPr>
          <w:p w14:paraId="4B03B89A" w14:textId="1FF16972" w:rsidR="6F88ED31" w:rsidRDefault="6F88ED31" w:rsidP="008E0AC9">
            <w:pPr>
              <w:pStyle w:val="Table-Content"/>
            </w:pPr>
            <w:r w:rsidRPr="6F88ED31">
              <w:rPr>
                <w:bCs/>
              </w:rPr>
              <w:t>p &gt; 1.32</w:t>
            </w:r>
          </w:p>
        </w:tc>
        <w:tc>
          <w:tcPr>
            <w:tcW w:w="3564" w:type="dxa"/>
          </w:tcPr>
          <w:p w14:paraId="53A9DEBA" w14:textId="7AB53ED2" w:rsidR="6F88ED31" w:rsidRDefault="6F88ED31" w:rsidP="008E0AC9">
            <w:pPr>
              <w:pStyle w:val="Table-Content"/>
              <w:cnfStyle w:val="000000000000" w:firstRow="0" w:lastRow="0" w:firstColumn="0" w:lastColumn="0" w:oddVBand="0" w:evenVBand="0" w:oddHBand="0" w:evenHBand="0" w:firstRowFirstColumn="0" w:firstRowLastColumn="0" w:lastRowFirstColumn="0" w:lastRowLastColumn="0"/>
            </w:pPr>
            <w:r>
              <w:t>intermittent</w:t>
            </w:r>
          </w:p>
        </w:tc>
        <w:tc>
          <w:tcPr>
            <w:tcW w:w="3487" w:type="dxa"/>
          </w:tcPr>
          <w:p w14:paraId="48E1589C" w14:textId="60AFE195" w:rsidR="6F88ED31" w:rsidRDefault="6F88ED31" w:rsidP="005974B0">
            <w:pPr>
              <w:pStyle w:val="Table-Content"/>
              <w:cnfStyle w:val="000000000000" w:firstRow="0" w:lastRow="0" w:firstColumn="0" w:lastColumn="0" w:oddVBand="0" w:evenVBand="0" w:oddHBand="0" w:evenHBand="0" w:firstRowFirstColumn="0" w:firstRowLastColumn="0" w:lastRowFirstColumn="0" w:lastRowLastColumn="0"/>
            </w:pPr>
            <w:r>
              <w:t>lumpy</w:t>
            </w:r>
          </w:p>
        </w:tc>
      </w:tr>
    </w:tbl>
    <w:p w14:paraId="2818B5E5" w14:textId="6A767B86" w:rsidR="005974B0" w:rsidRDefault="005974B0">
      <w:pPr>
        <w:pStyle w:val="Caption"/>
      </w:pPr>
      <w:r>
        <w:rPr>
          <w:b/>
          <w:bCs/>
        </w:rPr>
        <w:br/>
      </w:r>
      <w:bookmarkStart w:id="273" w:name="_Toc239527405"/>
      <w:commentRangeStart w:id="274"/>
      <w:r w:rsidRPr="005974B0">
        <w:rPr>
          <w:b/>
          <w:bCs/>
        </w:rPr>
        <w:t xml:space="preserve">Table </w:t>
      </w:r>
      <w:r w:rsidRPr="005974B0">
        <w:rPr>
          <w:b/>
          <w:bCs/>
        </w:rPr>
        <w:fldChar w:fldCharType="begin"/>
      </w:r>
      <w:r w:rsidRPr="005974B0">
        <w:rPr>
          <w:b/>
          <w:bCs/>
        </w:rPr>
        <w:instrText xml:space="preserve"> SEQ Table \* ARABIC </w:instrText>
      </w:r>
      <w:r w:rsidRPr="005974B0">
        <w:rPr>
          <w:b/>
          <w:bCs/>
        </w:rPr>
        <w:fldChar w:fldCharType="separate"/>
      </w:r>
      <w:r w:rsidR="00092A2B">
        <w:rPr>
          <w:b/>
          <w:bCs/>
        </w:rPr>
        <w:t>10</w:t>
      </w:r>
      <w:r w:rsidRPr="005974B0">
        <w:rPr>
          <w:b/>
          <w:bCs/>
        </w:rPr>
        <w:fldChar w:fldCharType="end"/>
      </w:r>
      <w:r>
        <w:t xml:space="preserve"> - NO IDEA</w:t>
      </w:r>
      <w:bookmarkEnd w:id="273"/>
      <w:commentRangeEnd w:id="274"/>
      <w:r w:rsidR="00ED0EAE">
        <w:rPr>
          <w:rStyle w:val="CommentReference"/>
          <w:sz w:val="20"/>
          <w:szCs w:val="20"/>
        </w:rPr>
        <w:commentReference w:id="274"/>
      </w:r>
    </w:p>
    <w:p w14:paraId="57894C1A" w14:textId="6CD28F7E" w:rsidR="6F88ED31" w:rsidRDefault="6F88ED31" w:rsidP="6F88ED31">
      <w:pPr>
        <w:spacing w:before="240" w:after="240"/>
      </w:pPr>
      <w:r w:rsidRPr="6F88ED31">
        <w:t xml:space="preserve">The thresholds are not tuned to this data: they mark where the relative accuracy ordering of Croston’s method, the Syntetos–Boylan Approximation and simple exponential smoothing changes. Classification uses </w:t>
      </w:r>
      <w:r w:rsidRPr="6F88ED31">
        <w:rPr>
          <w:b/>
          <w:bCs/>
        </w:rPr>
        <w:t>train and validation periods only</w:t>
      </w:r>
      <w:r w:rsidRPr="6F88ED31">
        <w:t xml:space="preserve"> </w:t>
      </w:r>
      <w:r w:rsidR="00FC1F62">
        <w:t>-</w:t>
      </w:r>
      <w:r w:rsidRPr="6F88ED31">
        <w:t xml:space="preserve"> deriving classes from test rows and then reporting test accuracy per class would leak.</w:t>
      </w:r>
    </w:p>
    <w:tbl>
      <w:tblPr>
        <w:tblStyle w:val="ThesisTable"/>
        <w:tblW w:w="0" w:type="auto"/>
        <w:tblLook w:val="06A0" w:firstRow="1" w:lastRow="0" w:firstColumn="1" w:lastColumn="0" w:noHBand="1" w:noVBand="1"/>
      </w:tblPr>
      <w:tblGrid>
        <w:gridCol w:w="2563"/>
        <w:gridCol w:w="1583"/>
        <w:gridCol w:w="1469"/>
        <w:gridCol w:w="2629"/>
        <w:gridCol w:w="1386"/>
      </w:tblGrid>
      <w:tr w:rsidR="6F88ED31" w14:paraId="4A9B28DC" w14:textId="77777777" w:rsidTr="008E0A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3" w:type="dxa"/>
          </w:tcPr>
          <w:p w14:paraId="663221EB" w14:textId="7E5DE622" w:rsidR="6F88ED31" w:rsidRDefault="6F88ED31" w:rsidP="004F756B">
            <w:pPr>
              <w:pStyle w:val="Table-Content"/>
            </w:pPr>
            <w:r w:rsidRPr="6F88ED31">
              <w:t>Category</w:t>
            </w:r>
          </w:p>
        </w:tc>
        <w:tc>
          <w:tcPr>
            <w:tcW w:w="1583" w:type="dxa"/>
          </w:tcPr>
          <w:p w14:paraId="5395BDB3" w14:textId="1D8CD0E8"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smooth</w:t>
            </w:r>
          </w:p>
        </w:tc>
        <w:tc>
          <w:tcPr>
            <w:tcW w:w="1469" w:type="dxa"/>
          </w:tcPr>
          <w:p w14:paraId="1D630DC5" w14:textId="0D3DB3A2"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erratic</w:t>
            </w:r>
          </w:p>
        </w:tc>
        <w:tc>
          <w:tcPr>
            <w:tcW w:w="2629" w:type="dxa"/>
          </w:tcPr>
          <w:p w14:paraId="6CECF66E" w14:textId="7E86B381"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intermittent</w:t>
            </w:r>
          </w:p>
        </w:tc>
        <w:tc>
          <w:tcPr>
            <w:tcW w:w="1386" w:type="dxa"/>
          </w:tcPr>
          <w:p w14:paraId="313FE8A4" w14:textId="397CC45B"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lumpy</w:t>
            </w:r>
          </w:p>
        </w:tc>
      </w:tr>
      <w:tr w:rsidR="6F88ED31" w14:paraId="6D9E1823"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53206D6F" w14:textId="3CC80E08" w:rsidR="6F88ED31" w:rsidRDefault="6F88ED31" w:rsidP="004F756B">
            <w:pPr>
              <w:pStyle w:val="Table-Content"/>
            </w:pPr>
            <w:r>
              <w:t>CSD</w:t>
            </w:r>
          </w:p>
        </w:tc>
        <w:tc>
          <w:tcPr>
            <w:tcW w:w="1583" w:type="dxa"/>
          </w:tcPr>
          <w:p w14:paraId="6EA20229" w14:textId="5CF59724"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44</w:t>
            </w:r>
          </w:p>
        </w:tc>
        <w:tc>
          <w:tcPr>
            <w:tcW w:w="1469" w:type="dxa"/>
          </w:tcPr>
          <w:p w14:paraId="0B09156D" w14:textId="4FB01B8C"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32</w:t>
            </w:r>
          </w:p>
        </w:tc>
        <w:tc>
          <w:tcPr>
            <w:tcW w:w="2629" w:type="dxa"/>
          </w:tcPr>
          <w:p w14:paraId="45AD144D" w14:textId="50B53759"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5</w:t>
            </w:r>
          </w:p>
        </w:tc>
        <w:tc>
          <w:tcPr>
            <w:tcW w:w="1386" w:type="dxa"/>
          </w:tcPr>
          <w:p w14:paraId="11CB1CF4" w14:textId="1751CAB8"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14</w:t>
            </w:r>
          </w:p>
        </w:tc>
      </w:tr>
      <w:tr w:rsidR="6F88ED31" w14:paraId="3532CB99"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510E6D64" w14:textId="4C28A508" w:rsidR="6F88ED31" w:rsidRDefault="6F88ED31" w:rsidP="004F756B">
            <w:pPr>
              <w:pStyle w:val="Table-Content"/>
            </w:pPr>
            <w:r>
              <w:t>RTD</w:t>
            </w:r>
          </w:p>
        </w:tc>
        <w:tc>
          <w:tcPr>
            <w:tcW w:w="1583" w:type="dxa"/>
          </w:tcPr>
          <w:p w14:paraId="7635433C" w14:textId="33D64EFA"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32</w:t>
            </w:r>
          </w:p>
        </w:tc>
        <w:tc>
          <w:tcPr>
            <w:tcW w:w="1469" w:type="dxa"/>
          </w:tcPr>
          <w:p w14:paraId="0C8A99F8" w14:textId="1F7F82C5"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20</w:t>
            </w:r>
          </w:p>
        </w:tc>
        <w:tc>
          <w:tcPr>
            <w:tcW w:w="2629" w:type="dxa"/>
          </w:tcPr>
          <w:p w14:paraId="10F987C9" w14:textId="214BB8EB"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2</w:t>
            </w:r>
          </w:p>
        </w:tc>
        <w:tc>
          <w:tcPr>
            <w:tcW w:w="1386" w:type="dxa"/>
          </w:tcPr>
          <w:p w14:paraId="34BBFA8F" w14:textId="75D745CF"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8</w:t>
            </w:r>
          </w:p>
        </w:tc>
      </w:tr>
      <w:tr w:rsidR="6F88ED31" w14:paraId="5D66CBD3"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51029DA9" w14:textId="28A5B956" w:rsidR="6F88ED31" w:rsidRDefault="6F88ED31" w:rsidP="004F756B">
            <w:pPr>
              <w:pStyle w:val="Table-Content"/>
            </w:pPr>
            <w:r>
              <w:t>energidrikke</w:t>
            </w:r>
          </w:p>
        </w:tc>
        <w:tc>
          <w:tcPr>
            <w:tcW w:w="1583" w:type="dxa"/>
          </w:tcPr>
          <w:p w14:paraId="36D18525" w14:textId="574255F9"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16</w:t>
            </w:r>
          </w:p>
        </w:tc>
        <w:tc>
          <w:tcPr>
            <w:tcW w:w="1469" w:type="dxa"/>
          </w:tcPr>
          <w:p w14:paraId="30CD552C" w14:textId="77D0AF68"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18</w:t>
            </w:r>
          </w:p>
        </w:tc>
        <w:tc>
          <w:tcPr>
            <w:tcW w:w="2629" w:type="dxa"/>
          </w:tcPr>
          <w:p w14:paraId="3F767DA7" w14:textId="033FFB36"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2</w:t>
            </w:r>
          </w:p>
        </w:tc>
        <w:tc>
          <w:tcPr>
            <w:tcW w:w="1386" w:type="dxa"/>
          </w:tcPr>
          <w:p w14:paraId="5E970153" w14:textId="505F40FC"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8</w:t>
            </w:r>
          </w:p>
        </w:tc>
      </w:tr>
      <w:tr w:rsidR="6F88ED31" w14:paraId="17645D97"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4ACCB4EA" w14:textId="23C83ECF" w:rsidR="6F88ED31" w:rsidRDefault="6F88ED31" w:rsidP="004F756B">
            <w:pPr>
              <w:pStyle w:val="Table-Content"/>
            </w:pPr>
            <w:r>
              <w:t>danskvand</w:t>
            </w:r>
          </w:p>
        </w:tc>
        <w:tc>
          <w:tcPr>
            <w:tcW w:w="1583" w:type="dxa"/>
          </w:tcPr>
          <w:p w14:paraId="5056B949" w14:textId="1688F702"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16</w:t>
            </w:r>
          </w:p>
        </w:tc>
        <w:tc>
          <w:tcPr>
            <w:tcW w:w="1469" w:type="dxa"/>
          </w:tcPr>
          <w:p w14:paraId="76004E11" w14:textId="27ED1003"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9</w:t>
            </w:r>
          </w:p>
        </w:tc>
        <w:tc>
          <w:tcPr>
            <w:tcW w:w="2629" w:type="dxa"/>
          </w:tcPr>
          <w:p w14:paraId="3D0F7163" w14:textId="27A90D98"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3</w:t>
            </w:r>
          </w:p>
        </w:tc>
        <w:tc>
          <w:tcPr>
            <w:tcW w:w="1386" w:type="dxa"/>
          </w:tcPr>
          <w:p w14:paraId="07D92BE7" w14:textId="11C625AA" w:rsidR="6F88ED31" w:rsidRDefault="6F88ED31" w:rsidP="005974B0">
            <w:pPr>
              <w:pStyle w:val="Table-Content"/>
              <w:cnfStyle w:val="000000000000" w:firstRow="0" w:lastRow="0" w:firstColumn="0" w:lastColumn="0" w:oddVBand="0" w:evenVBand="0" w:oddHBand="0" w:evenHBand="0" w:firstRowFirstColumn="0" w:firstRowLastColumn="0" w:lastRowFirstColumn="0" w:lastRowLastColumn="0"/>
            </w:pPr>
            <w:r>
              <w:t>1</w:t>
            </w:r>
          </w:p>
        </w:tc>
      </w:tr>
    </w:tbl>
    <w:p w14:paraId="23F0916C" w14:textId="686D9EF0" w:rsidR="005974B0" w:rsidRDefault="005974B0">
      <w:pPr>
        <w:pStyle w:val="Caption"/>
      </w:pPr>
      <w:r>
        <w:br/>
      </w:r>
      <w:bookmarkStart w:id="275" w:name="_Toc239527406"/>
      <w:r w:rsidRPr="005974B0">
        <w:rPr>
          <w:b/>
          <w:bCs/>
        </w:rPr>
        <w:t xml:space="preserve">Table </w:t>
      </w:r>
      <w:r w:rsidRPr="005974B0">
        <w:rPr>
          <w:b/>
          <w:bCs/>
        </w:rPr>
        <w:fldChar w:fldCharType="begin"/>
      </w:r>
      <w:r w:rsidRPr="005974B0">
        <w:rPr>
          <w:b/>
          <w:bCs/>
        </w:rPr>
        <w:instrText xml:space="preserve"> SEQ Table \* ARABIC </w:instrText>
      </w:r>
      <w:r w:rsidRPr="005974B0">
        <w:rPr>
          <w:b/>
          <w:bCs/>
        </w:rPr>
        <w:fldChar w:fldCharType="separate"/>
      </w:r>
      <w:r w:rsidR="00092A2B">
        <w:rPr>
          <w:b/>
          <w:bCs/>
        </w:rPr>
        <w:t>11</w:t>
      </w:r>
      <w:r w:rsidRPr="005974B0">
        <w:rPr>
          <w:b/>
          <w:bCs/>
        </w:rPr>
        <w:fldChar w:fldCharType="end"/>
      </w:r>
      <w:r>
        <w:t xml:space="preserve"> - Category Resulting Distribution (230 brands)</w:t>
      </w:r>
      <w:bookmarkEnd w:id="275"/>
    </w:p>
    <w:p w14:paraId="65EBA430" w14:textId="42A6CD92" w:rsidR="6F88ED31" w:rsidRDefault="6F88ED31" w:rsidP="6F88ED31">
      <w:pPr>
        <w:spacing w:before="240" w:after="240"/>
      </w:pPr>
      <w:r w:rsidRPr="6F88ED31">
        <w:rPr>
          <w:b/>
          <w:bCs/>
        </w:rPr>
        <w:t>This categorises; it does not exclude.</w:t>
      </w:r>
      <w:r w:rsidRPr="6F88ED31">
        <w:t xml:space="preserve"> Accuracy is reported per class, so weak performance on lumpy series appears as a stated limitation rather than as an absence. That is the response Syntetos and Boylan’s own work recommends </w:t>
      </w:r>
      <w:r w:rsidR="00FC1F62">
        <w:t>-</w:t>
      </w:r>
      <w:r w:rsidRPr="6F88ED31">
        <w:t xml:space="preserve"> their contribution is estimators for such series, not advice to discard them.</w:t>
      </w:r>
      <w:commentRangeEnd w:id="272"/>
      <w:r w:rsidR="008E0AC9">
        <w:rPr>
          <w:rStyle w:val="CommentReference"/>
          <w:sz w:val="24"/>
          <w:szCs w:val="24"/>
        </w:rPr>
        <w:commentReference w:id="272"/>
      </w:r>
    </w:p>
    <w:p w14:paraId="7C7FA5BB" w14:textId="363B6885" w:rsidR="6F88ED31" w:rsidRDefault="6F88ED31" w:rsidP="00C36121">
      <w:pPr>
        <w:pStyle w:val="H2-Chapter"/>
      </w:pPr>
      <w:bookmarkStart w:id="276" w:name="_Toc239529452"/>
      <w:r w:rsidRPr="6F88ED31">
        <w:t>Results</w:t>
      </w:r>
      <w:bookmarkEnd w:id="276"/>
    </w:p>
    <w:p w14:paraId="3FC93EB0" w14:textId="23600FA8" w:rsidR="6F88ED31" w:rsidRDefault="6F88ED31" w:rsidP="6F88ED31">
      <w:pPr>
        <w:spacing w:before="240" w:after="240"/>
      </w:pPr>
      <w:commentRangeStart w:id="277"/>
      <w:r w:rsidRPr="6F88ED31">
        <w:t xml:space="preserve">All results are on the locked </w:t>
      </w:r>
      <w:r w:rsidRPr="6F88ED31">
        <w:rPr>
          <w:b/>
          <w:bCs/>
        </w:rPr>
        <w:t>brand × month</w:t>
      </w:r>
      <w:r w:rsidRPr="6F88ED31">
        <w:t xml:space="preserve"> grain (DEC-GRAIN). The alternative </w:t>
      </w:r>
      <w:r w:rsidRPr="6F88ED31">
        <w:rPr>
          <w:rFonts w:ascii="Menlo" w:eastAsia="Menlo" w:hAnsi="Menlo" w:cs="Menlo"/>
        </w:rPr>
        <w:t>brand × chain</w:t>
      </w:r>
      <w:r w:rsidRPr="6F88ED31">
        <w:t xml:space="preserve"> representation, and the granularity comparison built on it, were removed from the project by P0035 and no longer appear in this chapter.</w:t>
      </w:r>
      <w:commentRangeEnd w:id="277"/>
      <w:r w:rsidR="00352933">
        <w:rPr>
          <w:rStyle w:val="CommentReference"/>
          <w:sz w:val="24"/>
          <w:szCs w:val="24"/>
        </w:rPr>
        <w:commentReference w:id="277"/>
      </w:r>
    </w:p>
    <w:p w14:paraId="0D8BEA7E" w14:textId="34340A8C" w:rsidR="6F88ED31" w:rsidRDefault="6F88ED31" w:rsidP="00C36121">
      <w:pPr>
        <w:pStyle w:val="H3-Chapter"/>
      </w:pPr>
      <w:bookmarkStart w:id="278" w:name="_Toc239529453"/>
      <w:r w:rsidRPr="6F88ED31">
        <w:t>Tabular-model benchmark</w:t>
      </w:r>
      <w:bookmarkEnd w:id="278"/>
    </w:p>
    <w:p w14:paraId="260A47A6" w14:textId="67AD6A96" w:rsidR="6F88ED31" w:rsidRDefault="6F88ED31" w:rsidP="6F88ED31">
      <w:pPr>
        <w:spacing w:before="240" w:after="240"/>
      </w:pPr>
      <w:commentRangeStart w:id="279"/>
      <w:r w:rsidRPr="6F88ED31">
        <w:t xml:space="preserve">Both gradient-boosted models were tuned with Optuna (TPE, 100 trials) against an expanding-window cross-validation objective, then scored once on the untouched test split. Because WMAPE </w:t>
      </w:r>
      <w:r w:rsidRPr="6F88ED31">
        <w:lastRenderedPageBreak/>
        <w:t xml:space="preserve">and median APE are minimised by different functionals (§6.4.1), each model was tuned </w:t>
      </w:r>
      <w:r w:rsidRPr="6F88ED31">
        <w:rPr>
          <w:b/>
          <w:bCs/>
        </w:rPr>
        <w:t>twice</w:t>
      </w:r>
      <w:r w:rsidRPr="6F88ED31">
        <w:t xml:space="preserve"> </w:t>
      </w:r>
      <w:r w:rsidR="00FC1F62">
        <w:t>-</w:t>
      </w:r>
      <w:r w:rsidRPr="6F88ED31">
        <w:t xml:space="preserve"> once per objective </w:t>
      </w:r>
      <w:r w:rsidR="00FC1F62">
        <w:t>-</w:t>
      </w:r>
      <w:r w:rsidRPr="6F88ED31">
        <w:t xml:space="preserve"> and both results are reported. </w:t>
      </w:r>
      <w:r w:rsidRPr="6F88ED31">
        <w:rPr>
          <w:rFonts w:ascii="Menlo" w:eastAsia="Menlo" w:hAnsi="Menlo" w:cs="Menlo"/>
        </w:rPr>
        <w:t>cv_metrics.csv</w:t>
      </w:r>
      <w:r w:rsidRPr="6F88ED31">
        <w:t>.</w:t>
      </w:r>
      <w:commentRangeEnd w:id="279"/>
      <w:r w:rsidR="0068789D">
        <w:rPr>
          <w:rStyle w:val="CommentReference"/>
          <w:sz w:val="24"/>
          <w:szCs w:val="24"/>
        </w:rPr>
        <w:commentReference w:id="279"/>
      </w:r>
    </w:p>
    <w:p w14:paraId="0D0181A2" w14:textId="7A14F021" w:rsidR="6F88ED31" w:rsidRDefault="6F88ED31" w:rsidP="6F88ED31">
      <w:pPr>
        <w:spacing w:before="240" w:after="240"/>
      </w:pPr>
    </w:p>
    <w:tbl>
      <w:tblPr>
        <w:tblStyle w:val="ThesisTable"/>
        <w:tblW w:w="0" w:type="auto"/>
        <w:tblLook w:val="06A0" w:firstRow="1" w:lastRow="0" w:firstColumn="1" w:lastColumn="0" w:noHBand="1" w:noVBand="1"/>
      </w:tblPr>
      <w:tblGrid>
        <w:gridCol w:w="1612"/>
        <w:gridCol w:w="1423"/>
        <w:gridCol w:w="1794"/>
        <w:gridCol w:w="1895"/>
        <w:gridCol w:w="2167"/>
        <w:gridCol w:w="738"/>
      </w:tblGrid>
      <w:tr w:rsidR="6F88ED31" w14:paraId="7CE44D3E" w14:textId="77777777" w:rsidTr="006878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2" w:type="dxa"/>
          </w:tcPr>
          <w:p w14:paraId="7685A8D0" w14:textId="6E5984A5" w:rsidR="6F88ED31" w:rsidRDefault="6F88ED31" w:rsidP="0068789D">
            <w:pPr>
              <w:pStyle w:val="Table-Content"/>
            </w:pPr>
            <w:r w:rsidRPr="6F88ED31">
              <w:t>Category</w:t>
            </w:r>
          </w:p>
        </w:tc>
        <w:tc>
          <w:tcPr>
            <w:tcW w:w="1423" w:type="dxa"/>
          </w:tcPr>
          <w:p w14:paraId="3753ACE8" w14:textId="1D9E31A6"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Model</w:t>
            </w:r>
          </w:p>
        </w:tc>
        <w:tc>
          <w:tcPr>
            <w:tcW w:w="1794" w:type="dxa"/>
          </w:tcPr>
          <w:p w14:paraId="2B7B6743" w14:textId="73349904"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CV WMAPE</w:t>
            </w:r>
          </w:p>
        </w:tc>
        <w:tc>
          <w:tcPr>
            <w:tcW w:w="1895" w:type="dxa"/>
          </w:tcPr>
          <w:p w14:paraId="3456052A" w14:textId="7A42D230"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Test WMAPE</w:t>
            </w:r>
          </w:p>
        </w:tc>
        <w:tc>
          <w:tcPr>
            <w:tcW w:w="2167" w:type="dxa"/>
          </w:tcPr>
          <w:p w14:paraId="439A0052" w14:textId="773765FC"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Test medMAPE</w:t>
            </w:r>
          </w:p>
        </w:tc>
        <w:tc>
          <w:tcPr>
            <w:tcW w:w="738" w:type="dxa"/>
          </w:tcPr>
          <w:p w14:paraId="21247F02" w14:textId="1FEC5340"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n test</w:t>
            </w:r>
          </w:p>
        </w:tc>
      </w:tr>
      <w:tr w:rsidR="6F88ED31" w14:paraId="5257CF38"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225D3F03" w14:textId="7F579088" w:rsidR="6F88ED31" w:rsidRDefault="6F88ED31" w:rsidP="0068789D">
            <w:pPr>
              <w:pStyle w:val="Table-Content"/>
            </w:pPr>
            <w:r>
              <w:t>CSD</w:t>
            </w:r>
          </w:p>
        </w:tc>
        <w:tc>
          <w:tcPr>
            <w:tcW w:w="1423" w:type="dxa"/>
          </w:tcPr>
          <w:p w14:paraId="09B479A0" w14:textId="540DA2C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4E4D6F3A" w14:textId="4E18F6B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17.0%</w:t>
            </w:r>
          </w:p>
        </w:tc>
        <w:tc>
          <w:tcPr>
            <w:tcW w:w="1895" w:type="dxa"/>
          </w:tcPr>
          <w:p w14:paraId="0433BD71" w14:textId="0B77E4B5"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t>14.5%</w:t>
            </w:r>
          </w:p>
        </w:tc>
        <w:tc>
          <w:tcPr>
            <w:tcW w:w="2167" w:type="dxa"/>
          </w:tcPr>
          <w:p w14:paraId="3105CD6F" w14:textId="5504F9D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33.2%</w:t>
            </w:r>
          </w:p>
        </w:tc>
        <w:tc>
          <w:tcPr>
            <w:tcW w:w="738" w:type="dxa"/>
          </w:tcPr>
          <w:p w14:paraId="2DA7914E" w14:textId="5AA7E98D"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75AA51D1"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3F67C245" w14:textId="733F7281" w:rsidR="6F88ED31" w:rsidRDefault="6F88ED31" w:rsidP="0068789D">
            <w:pPr>
              <w:pStyle w:val="Table-Content"/>
            </w:pPr>
            <w:r>
              <w:t>CSD</w:t>
            </w:r>
          </w:p>
        </w:tc>
        <w:tc>
          <w:tcPr>
            <w:tcW w:w="1423" w:type="dxa"/>
          </w:tcPr>
          <w:p w14:paraId="14B69C55" w14:textId="7643142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0B505436" w14:textId="31AB918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16.1%</w:t>
            </w:r>
          </w:p>
        </w:tc>
        <w:tc>
          <w:tcPr>
            <w:tcW w:w="1895" w:type="dxa"/>
          </w:tcPr>
          <w:p w14:paraId="1AA0D402" w14:textId="57EC3FE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15.2%</w:t>
            </w:r>
          </w:p>
        </w:tc>
        <w:tc>
          <w:tcPr>
            <w:tcW w:w="2167" w:type="dxa"/>
          </w:tcPr>
          <w:p w14:paraId="4563CFAE" w14:textId="6FCEDAC5"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31.8%</w:t>
            </w:r>
          </w:p>
        </w:tc>
        <w:tc>
          <w:tcPr>
            <w:tcW w:w="738" w:type="dxa"/>
          </w:tcPr>
          <w:p w14:paraId="353B0D86" w14:textId="04B8175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6C03FA50"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34C554C4" w14:textId="47BD1284" w:rsidR="6F88ED31" w:rsidRDefault="6F88ED31" w:rsidP="0068789D">
            <w:pPr>
              <w:pStyle w:val="Table-Content"/>
            </w:pPr>
            <w:r>
              <w:t>danskvand</w:t>
            </w:r>
          </w:p>
        </w:tc>
        <w:tc>
          <w:tcPr>
            <w:tcW w:w="1423" w:type="dxa"/>
          </w:tcPr>
          <w:p w14:paraId="6E576FC4" w14:textId="0DDED77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7FDA5E1B" w14:textId="4B236A2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17.9%</w:t>
            </w:r>
          </w:p>
        </w:tc>
        <w:tc>
          <w:tcPr>
            <w:tcW w:w="1895" w:type="dxa"/>
          </w:tcPr>
          <w:p w14:paraId="2AE95A82" w14:textId="37CB84DD"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t>20.5%</w:t>
            </w:r>
          </w:p>
        </w:tc>
        <w:tc>
          <w:tcPr>
            <w:tcW w:w="2167" w:type="dxa"/>
          </w:tcPr>
          <w:p w14:paraId="038E305F" w14:textId="158BE96D"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38.6%</w:t>
            </w:r>
          </w:p>
        </w:tc>
        <w:tc>
          <w:tcPr>
            <w:tcW w:w="738" w:type="dxa"/>
          </w:tcPr>
          <w:p w14:paraId="1B716D5F" w14:textId="5F341B3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1D7D00BF"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39A26240" w14:textId="62366FE6" w:rsidR="6F88ED31" w:rsidRDefault="6F88ED31" w:rsidP="0068789D">
            <w:pPr>
              <w:pStyle w:val="Table-Content"/>
            </w:pPr>
            <w:r>
              <w:t>danskvand</w:t>
            </w:r>
          </w:p>
        </w:tc>
        <w:tc>
          <w:tcPr>
            <w:tcW w:w="1423" w:type="dxa"/>
          </w:tcPr>
          <w:p w14:paraId="76754C8B" w14:textId="2AE37EF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493FAA63" w14:textId="7C8AD4F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17.1%</w:t>
            </w:r>
          </w:p>
        </w:tc>
        <w:tc>
          <w:tcPr>
            <w:tcW w:w="1895" w:type="dxa"/>
          </w:tcPr>
          <w:p w14:paraId="7E8B9EF1" w14:textId="58B42C3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20.9%</w:t>
            </w:r>
          </w:p>
        </w:tc>
        <w:tc>
          <w:tcPr>
            <w:tcW w:w="2167" w:type="dxa"/>
          </w:tcPr>
          <w:p w14:paraId="6282F4DA" w14:textId="462A99A3"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35.8%</w:t>
            </w:r>
          </w:p>
        </w:tc>
        <w:tc>
          <w:tcPr>
            <w:tcW w:w="738" w:type="dxa"/>
          </w:tcPr>
          <w:p w14:paraId="557C58D4" w14:textId="3B65BB7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495BCC69"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62531833" w14:textId="6A6158C0" w:rsidR="6F88ED31" w:rsidRDefault="6F88ED31" w:rsidP="0068789D">
            <w:pPr>
              <w:pStyle w:val="Table-Content"/>
            </w:pPr>
            <w:r>
              <w:t>energidrikke</w:t>
            </w:r>
          </w:p>
        </w:tc>
        <w:tc>
          <w:tcPr>
            <w:tcW w:w="1423" w:type="dxa"/>
          </w:tcPr>
          <w:p w14:paraId="3D521349" w14:textId="2EED7315"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334FB8A2" w14:textId="7D97767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10.6%</w:t>
            </w:r>
          </w:p>
        </w:tc>
        <w:tc>
          <w:tcPr>
            <w:tcW w:w="1895" w:type="dxa"/>
          </w:tcPr>
          <w:p w14:paraId="71CB4A07" w14:textId="1F8A8F7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16.5%</w:t>
            </w:r>
          </w:p>
        </w:tc>
        <w:tc>
          <w:tcPr>
            <w:tcW w:w="2167" w:type="dxa"/>
          </w:tcPr>
          <w:p w14:paraId="6D8DA4ED" w14:textId="410E7AE2"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34.7%</w:t>
            </w:r>
          </w:p>
        </w:tc>
        <w:tc>
          <w:tcPr>
            <w:tcW w:w="738" w:type="dxa"/>
          </w:tcPr>
          <w:p w14:paraId="2269AD48" w14:textId="3B6D8BEC"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308</w:t>
            </w:r>
          </w:p>
        </w:tc>
      </w:tr>
      <w:tr w:rsidR="6F88ED31" w14:paraId="4B6B472F"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24D23911" w14:textId="237A9D98" w:rsidR="6F88ED31" w:rsidRDefault="6F88ED31" w:rsidP="0068789D">
            <w:pPr>
              <w:pStyle w:val="Table-Content"/>
            </w:pPr>
            <w:r>
              <w:t>energidrikke</w:t>
            </w:r>
          </w:p>
        </w:tc>
        <w:tc>
          <w:tcPr>
            <w:tcW w:w="1423" w:type="dxa"/>
          </w:tcPr>
          <w:p w14:paraId="08D72498" w14:textId="54A451D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19E97941" w14:textId="75828D6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10.6%</w:t>
            </w:r>
          </w:p>
        </w:tc>
        <w:tc>
          <w:tcPr>
            <w:tcW w:w="1895" w:type="dxa"/>
          </w:tcPr>
          <w:p w14:paraId="0242A6D2" w14:textId="2EF5778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rPr>
                <w:bCs/>
              </w:rPr>
              <w:t>13.0%</w:t>
            </w:r>
          </w:p>
        </w:tc>
        <w:tc>
          <w:tcPr>
            <w:tcW w:w="2167" w:type="dxa"/>
          </w:tcPr>
          <w:p w14:paraId="2243B1C1" w14:textId="6F0466B9"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32.3%</w:t>
            </w:r>
          </w:p>
        </w:tc>
        <w:tc>
          <w:tcPr>
            <w:tcW w:w="738" w:type="dxa"/>
          </w:tcPr>
          <w:p w14:paraId="5C6B91A0" w14:textId="37745E5A"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308</w:t>
            </w:r>
          </w:p>
        </w:tc>
      </w:tr>
      <w:tr w:rsidR="6F88ED31" w14:paraId="448A9B13"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45E2D695" w14:textId="0337F1F5" w:rsidR="6F88ED31" w:rsidRDefault="6F88ED31" w:rsidP="0068789D">
            <w:pPr>
              <w:pStyle w:val="Table-Content"/>
            </w:pPr>
            <w:r>
              <w:t>RTD</w:t>
            </w:r>
          </w:p>
        </w:tc>
        <w:tc>
          <w:tcPr>
            <w:tcW w:w="1423" w:type="dxa"/>
          </w:tcPr>
          <w:p w14:paraId="00218200" w14:textId="0AB2FEAE"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117C0FCC" w14:textId="3304989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27.9%</w:t>
            </w:r>
          </w:p>
        </w:tc>
        <w:tc>
          <w:tcPr>
            <w:tcW w:w="1895" w:type="dxa"/>
          </w:tcPr>
          <w:p w14:paraId="00997535" w14:textId="46A7177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rPr>
                <w:bCs/>
              </w:rPr>
              <w:t>31.8%</w:t>
            </w:r>
          </w:p>
        </w:tc>
        <w:tc>
          <w:tcPr>
            <w:tcW w:w="2167" w:type="dxa"/>
          </w:tcPr>
          <w:p w14:paraId="3D73D732" w14:textId="7EB53C3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38.1%</w:t>
            </w:r>
          </w:p>
        </w:tc>
        <w:tc>
          <w:tcPr>
            <w:tcW w:w="738" w:type="dxa"/>
          </w:tcPr>
          <w:p w14:paraId="267AA944" w14:textId="4828C59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372</w:t>
            </w:r>
          </w:p>
        </w:tc>
      </w:tr>
      <w:tr w:rsidR="6F88ED31" w14:paraId="505B8E22"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473926B2" w14:textId="30424213" w:rsidR="6F88ED31" w:rsidRDefault="6F88ED31" w:rsidP="0068789D">
            <w:pPr>
              <w:pStyle w:val="Table-Content"/>
            </w:pPr>
            <w:r>
              <w:t>RTD</w:t>
            </w:r>
          </w:p>
        </w:tc>
        <w:tc>
          <w:tcPr>
            <w:tcW w:w="1423" w:type="dxa"/>
          </w:tcPr>
          <w:p w14:paraId="4D341D0C" w14:textId="47FA0C9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64DE8133" w14:textId="27BAAEA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28.0%</w:t>
            </w:r>
          </w:p>
        </w:tc>
        <w:tc>
          <w:tcPr>
            <w:tcW w:w="1895" w:type="dxa"/>
          </w:tcPr>
          <w:p w14:paraId="4C55C813" w14:textId="1368B03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36.1%</w:t>
            </w:r>
          </w:p>
        </w:tc>
        <w:tc>
          <w:tcPr>
            <w:tcW w:w="2167" w:type="dxa"/>
          </w:tcPr>
          <w:p w14:paraId="32924AE3" w14:textId="3957A8BC"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32.8%</w:t>
            </w:r>
          </w:p>
        </w:tc>
        <w:tc>
          <w:tcPr>
            <w:tcW w:w="738" w:type="dxa"/>
          </w:tcPr>
          <w:p w14:paraId="6BF0AFE4" w14:textId="316091F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372</w:t>
            </w:r>
          </w:p>
        </w:tc>
      </w:tr>
    </w:tbl>
    <w:p w14:paraId="2E197C36" w14:textId="740A893E" w:rsidR="0068789D" w:rsidRDefault="0068789D">
      <w:pPr>
        <w:pStyle w:val="Caption"/>
      </w:pPr>
      <w:r>
        <w:rPr>
          <w:b/>
          <w:bCs/>
        </w:rPr>
        <w:br/>
      </w:r>
      <w:bookmarkStart w:id="280" w:name="_Toc239527407"/>
      <w:commentRangeStart w:id="281"/>
      <w:r w:rsidRPr="0068789D">
        <w:rPr>
          <w:b/>
          <w:bCs/>
        </w:rPr>
        <w:t xml:space="preserve">Table </w:t>
      </w:r>
      <w:r w:rsidRPr="0068789D">
        <w:rPr>
          <w:b/>
          <w:bCs/>
        </w:rPr>
        <w:fldChar w:fldCharType="begin"/>
      </w:r>
      <w:r w:rsidRPr="0068789D">
        <w:rPr>
          <w:b/>
          <w:bCs/>
        </w:rPr>
        <w:instrText xml:space="preserve"> SEQ Table \* ARABIC </w:instrText>
      </w:r>
      <w:r w:rsidRPr="0068789D">
        <w:rPr>
          <w:b/>
          <w:bCs/>
        </w:rPr>
        <w:fldChar w:fldCharType="separate"/>
      </w:r>
      <w:r w:rsidR="00092A2B">
        <w:rPr>
          <w:b/>
          <w:bCs/>
        </w:rPr>
        <w:t>12</w:t>
      </w:r>
      <w:r w:rsidRPr="0068789D">
        <w:rPr>
          <w:b/>
          <w:bCs/>
        </w:rPr>
        <w:fldChar w:fldCharType="end"/>
      </w:r>
      <w:r>
        <w:t xml:space="preserve"> - Performance Overview - Tuned WMAPE adn medMAPE</w:t>
      </w:r>
      <w:bookmarkEnd w:id="280"/>
      <w:commentRangeEnd w:id="281"/>
      <w:r>
        <w:rPr>
          <w:rStyle w:val="CommentReference"/>
          <w:sz w:val="20"/>
          <w:szCs w:val="20"/>
        </w:rPr>
        <w:commentReference w:id="281"/>
      </w:r>
    </w:p>
    <w:p w14:paraId="5ED89817" w14:textId="3E0CFBCC" w:rsidR="6F88ED31" w:rsidRDefault="6F88ED31" w:rsidP="6F88ED31">
      <w:pPr>
        <w:spacing w:before="240" w:after="240"/>
      </w:pPr>
      <w:commentRangeStart w:id="282"/>
      <w:r w:rsidRPr="6F88ED31">
        <w:rPr>
          <w:b/>
          <w:bCs/>
        </w:rPr>
        <w:t>The two objectives select different models and produce different rankings.</w:t>
      </w:r>
      <w:r w:rsidRPr="6F88ED31">
        <w:t xml:space="preserve"> Tuning for median APE improves that metric and degrades WMAPE, as the theory in §6.4.1 predicts: absolute-error loss is minimised by the median, while a pointwise percentage error is minimised by a lower functional. On energidrikke the effect is large </w:t>
      </w:r>
      <w:r w:rsidR="00FC1F62">
        <w:t>-</w:t>
      </w:r>
      <w:r w:rsidRPr="6F88ED31">
        <w:t xml:space="preserve"> LightGBM tuned for medMAPE reaches 29.8% test WMAPE against 16.5% when tuned for WMAPE. </w:t>
      </w:r>
      <w:r w:rsidRPr="6F88ED31">
        <w:rPr>
          <w:b/>
          <w:bCs/>
        </w:rPr>
        <w:t>A single “best model” number is therefore meaningless without naming the objective it was tuned against</w:t>
      </w:r>
      <w:r w:rsidRPr="6F88ED31">
        <w:t>, which is why both are carried here.</w:t>
      </w:r>
      <w:commentRangeEnd w:id="282"/>
      <w:r w:rsidR="00317281">
        <w:rPr>
          <w:rStyle w:val="CommentReference"/>
          <w:sz w:val="24"/>
          <w:szCs w:val="24"/>
        </w:rPr>
        <w:commentReference w:id="282"/>
      </w:r>
    </w:p>
    <w:p w14:paraId="45D2170D" w14:textId="2C4A855B" w:rsidR="00B07AAC" w:rsidRDefault="6F88ED31" w:rsidP="6F88ED31">
      <w:pPr>
        <w:spacing w:before="240" w:after="240"/>
      </w:pPr>
      <w:commentRangeStart w:id="283"/>
      <w:r w:rsidRPr="6F88ED31">
        <w:rPr>
          <w:b/>
          <w:bCs/>
        </w:rPr>
        <w:t>Validation-to-test movement is substantial and is not hidden.</w:t>
      </w:r>
      <w:r w:rsidRPr="6F88ED31">
        <w:t xml:space="preserve"> energidrikke tunes to 10.6% in cross-validation and lands at 13.0–16.5% on test; RTD moves the other way on LightGBM. The gap is consistent with the selection bias documented in §6.3.5 </w:t>
      </w:r>
      <w:r w:rsidR="00FC1F62">
        <w:t>-</w:t>
      </w:r>
      <w:r w:rsidRPr="6F88ED31">
        <w:t xml:space="preserve"> this protocol is not nested, so the cross-validation figure is an optimistically biased estimate of generalisation, to an unquantifiable degree (Cawley &amp; Talbot, 2010).</w:t>
      </w:r>
      <w:commentRangeEnd w:id="283"/>
      <w:r w:rsidR="00317281">
        <w:rPr>
          <w:rStyle w:val="CommentReference"/>
          <w:sz w:val="24"/>
          <w:szCs w:val="24"/>
        </w:rPr>
        <w:commentReference w:id="283"/>
      </w:r>
    </w:p>
    <w:p w14:paraId="41EAAF41" w14:textId="77777777" w:rsidR="00B07AAC" w:rsidRDefault="00B07AAC">
      <w:pPr>
        <w:spacing w:line="259" w:lineRule="auto"/>
        <w:jc w:val="left"/>
      </w:pPr>
      <w:r>
        <w:br w:type="page"/>
      </w:r>
    </w:p>
    <w:p w14:paraId="12F3C147" w14:textId="77777777" w:rsidR="6F88ED31" w:rsidRDefault="6F88ED31" w:rsidP="6F88ED31">
      <w:pPr>
        <w:spacing w:before="240" w:after="240"/>
      </w:pPr>
    </w:p>
    <w:p w14:paraId="48DC8C45" w14:textId="41EAF5BA" w:rsidR="6F88ED31" w:rsidRDefault="6F88ED31" w:rsidP="00792C04">
      <w:pPr>
        <w:pStyle w:val="H3-Chapter"/>
      </w:pPr>
      <w:bookmarkStart w:id="284" w:name="_Toc239529454"/>
      <w:r w:rsidRPr="6F88ED31">
        <w:t>The simple benchmarks, and where they win</w:t>
      </w:r>
      <w:bookmarkEnd w:id="284"/>
    </w:p>
    <w:p w14:paraId="578B99CD" w14:textId="25C54178" w:rsidR="6F88ED31" w:rsidRDefault="6F88ED31" w:rsidP="6F88ED31">
      <w:pPr>
        <w:spacing w:before="240" w:after="240"/>
      </w:pPr>
      <w:commentRangeStart w:id="285"/>
      <w:r w:rsidRPr="6F88ED31">
        <w:t xml:space="preserve">The four benchmarks of §6.2.0 were run on the same test rows. </w:t>
      </w:r>
      <w:r w:rsidRPr="6F88ED31">
        <w:rPr>
          <w:rFonts w:ascii="Menlo" w:eastAsia="Menlo" w:hAnsi="Menlo" w:cs="Menlo"/>
        </w:rPr>
        <w:t>stat_baselines.csv</w:t>
      </w:r>
      <w:r w:rsidRPr="6F88ED31">
        <w:t>.</w:t>
      </w:r>
      <w:commentRangeEnd w:id="285"/>
      <w:r w:rsidR="006133B3">
        <w:rPr>
          <w:rStyle w:val="CommentReference"/>
          <w:sz w:val="24"/>
          <w:szCs w:val="24"/>
        </w:rPr>
        <w:commentReference w:id="285"/>
      </w:r>
    </w:p>
    <w:tbl>
      <w:tblPr>
        <w:tblStyle w:val="ThesisTable"/>
        <w:tblW w:w="0" w:type="auto"/>
        <w:tblLook w:val="06A0" w:firstRow="1" w:lastRow="0" w:firstColumn="1" w:lastColumn="0" w:noHBand="1" w:noVBand="1"/>
      </w:tblPr>
      <w:tblGrid>
        <w:gridCol w:w="1206"/>
        <w:gridCol w:w="921"/>
        <w:gridCol w:w="1417"/>
        <w:gridCol w:w="992"/>
        <w:gridCol w:w="993"/>
        <w:gridCol w:w="1134"/>
        <w:gridCol w:w="1275"/>
        <w:gridCol w:w="1700"/>
      </w:tblGrid>
      <w:tr w:rsidR="6F88ED31" w14:paraId="675A57B9" w14:textId="77777777" w:rsidTr="0056506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tcPr>
          <w:p w14:paraId="64D5138A" w14:textId="60422B7F" w:rsidR="6F88ED31" w:rsidRDefault="6F88ED31" w:rsidP="0056506E">
            <w:pPr>
              <w:pStyle w:val="Table-Content"/>
            </w:pPr>
            <w:r w:rsidRPr="6F88ED31">
              <w:t>Category</w:t>
            </w:r>
          </w:p>
        </w:tc>
        <w:tc>
          <w:tcPr>
            <w:tcW w:w="921" w:type="dxa"/>
          </w:tcPr>
          <w:p w14:paraId="31616D6B" w14:textId="3DCCF158"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Naive</w:t>
            </w:r>
          </w:p>
        </w:tc>
        <w:tc>
          <w:tcPr>
            <w:tcW w:w="1417" w:type="dxa"/>
          </w:tcPr>
          <w:p w14:paraId="3B04F294" w14:textId="2B6E87F4"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Seasonal naive</w:t>
            </w:r>
          </w:p>
        </w:tc>
        <w:tc>
          <w:tcPr>
            <w:tcW w:w="992" w:type="dxa"/>
          </w:tcPr>
          <w:p w14:paraId="08BFA33E" w14:textId="4D4B2AAD"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Drift</w:t>
            </w:r>
          </w:p>
        </w:tc>
        <w:tc>
          <w:tcPr>
            <w:tcW w:w="993" w:type="dxa"/>
          </w:tcPr>
          <w:p w14:paraId="747ADDDF" w14:textId="0F8A5AAA"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Ridge</w:t>
            </w:r>
          </w:p>
        </w:tc>
        <w:tc>
          <w:tcPr>
            <w:tcW w:w="1134" w:type="dxa"/>
          </w:tcPr>
          <w:p w14:paraId="61E83BC3" w14:textId="5E7D1CF1"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ARIMA</w:t>
            </w:r>
          </w:p>
        </w:tc>
        <w:tc>
          <w:tcPr>
            <w:tcW w:w="1275" w:type="dxa"/>
          </w:tcPr>
          <w:p w14:paraId="03E8A425" w14:textId="7A52D3DC"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Prophet</w:t>
            </w:r>
          </w:p>
        </w:tc>
        <w:tc>
          <w:tcPr>
            <w:tcW w:w="1700" w:type="dxa"/>
          </w:tcPr>
          <w:p w14:paraId="2B974E22" w14:textId="1EFEC62E"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Best tuned ML</w:t>
            </w:r>
          </w:p>
        </w:tc>
      </w:tr>
      <w:tr w:rsidR="6F88ED31" w14:paraId="157668A4"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737275A1" w14:textId="246276BD" w:rsidR="6F88ED31" w:rsidRDefault="6F88ED31" w:rsidP="0056506E">
            <w:pPr>
              <w:pStyle w:val="Table-Content"/>
            </w:pPr>
            <w:r>
              <w:t>CSD</w:t>
            </w:r>
          </w:p>
        </w:tc>
        <w:tc>
          <w:tcPr>
            <w:tcW w:w="921" w:type="dxa"/>
          </w:tcPr>
          <w:p w14:paraId="0FE54F40" w14:textId="43E7E307"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42.9%</w:t>
            </w:r>
          </w:p>
        </w:tc>
        <w:tc>
          <w:tcPr>
            <w:tcW w:w="1417" w:type="dxa"/>
          </w:tcPr>
          <w:p w14:paraId="5623DB33" w14:textId="3A1C8553"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19.2%</w:t>
            </w:r>
          </w:p>
        </w:tc>
        <w:tc>
          <w:tcPr>
            <w:tcW w:w="992" w:type="dxa"/>
          </w:tcPr>
          <w:p w14:paraId="4E442A0F" w14:textId="764E2125"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47.7%</w:t>
            </w:r>
          </w:p>
        </w:tc>
        <w:tc>
          <w:tcPr>
            <w:tcW w:w="993" w:type="dxa"/>
          </w:tcPr>
          <w:p w14:paraId="6135A75F" w14:textId="14C7A89B"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19.4%</w:t>
            </w:r>
          </w:p>
        </w:tc>
        <w:tc>
          <w:tcPr>
            <w:tcW w:w="1134" w:type="dxa"/>
          </w:tcPr>
          <w:p w14:paraId="3CD0DE06" w14:textId="247E4F5A"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21.8%</w:t>
            </w:r>
          </w:p>
        </w:tc>
        <w:tc>
          <w:tcPr>
            <w:tcW w:w="1275" w:type="dxa"/>
          </w:tcPr>
          <w:p w14:paraId="1E50037C" w14:textId="650CC85E"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105.7%</w:t>
            </w:r>
          </w:p>
        </w:tc>
        <w:tc>
          <w:tcPr>
            <w:tcW w:w="1700" w:type="dxa"/>
          </w:tcPr>
          <w:p w14:paraId="731F54AE" w14:textId="756555C0"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14.5%</w:t>
            </w:r>
          </w:p>
        </w:tc>
      </w:tr>
      <w:tr w:rsidR="6F88ED31" w14:paraId="42DB1912"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07881ED5" w14:textId="1BEB5215" w:rsidR="6F88ED31" w:rsidRDefault="6F88ED31" w:rsidP="0056506E">
            <w:pPr>
              <w:pStyle w:val="Table-Content"/>
            </w:pPr>
            <w:r>
              <w:t>danskvand</w:t>
            </w:r>
          </w:p>
        </w:tc>
        <w:tc>
          <w:tcPr>
            <w:tcW w:w="921" w:type="dxa"/>
          </w:tcPr>
          <w:p w14:paraId="5B24A9DF" w14:textId="717768C3"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32.5%</w:t>
            </w:r>
          </w:p>
        </w:tc>
        <w:tc>
          <w:tcPr>
            <w:tcW w:w="1417" w:type="dxa"/>
          </w:tcPr>
          <w:p w14:paraId="75BB23CE" w14:textId="6522DEF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35.9%</w:t>
            </w:r>
          </w:p>
        </w:tc>
        <w:tc>
          <w:tcPr>
            <w:tcW w:w="992" w:type="dxa"/>
          </w:tcPr>
          <w:p w14:paraId="157B39D9" w14:textId="25DC173A"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32.0%</w:t>
            </w:r>
          </w:p>
        </w:tc>
        <w:tc>
          <w:tcPr>
            <w:tcW w:w="993" w:type="dxa"/>
          </w:tcPr>
          <w:p w14:paraId="05976584" w14:textId="0D2D5491"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10.9%</w:t>
            </w:r>
          </w:p>
        </w:tc>
        <w:tc>
          <w:tcPr>
            <w:tcW w:w="1134" w:type="dxa"/>
          </w:tcPr>
          <w:p w14:paraId="61F02CB2" w14:textId="18AB7185"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33.5%</w:t>
            </w:r>
          </w:p>
        </w:tc>
        <w:tc>
          <w:tcPr>
            <w:tcW w:w="1275" w:type="dxa"/>
          </w:tcPr>
          <w:p w14:paraId="5124D5D1" w14:textId="2E0D5DFC"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19.5%</w:t>
            </w:r>
          </w:p>
        </w:tc>
        <w:tc>
          <w:tcPr>
            <w:tcW w:w="1700" w:type="dxa"/>
          </w:tcPr>
          <w:p w14:paraId="090648EA" w14:textId="68414E2C"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20.5%</w:t>
            </w:r>
          </w:p>
        </w:tc>
      </w:tr>
      <w:tr w:rsidR="6F88ED31" w14:paraId="5B638DE4"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229D28C9" w14:textId="137C28D9" w:rsidR="6F88ED31" w:rsidRDefault="6F88ED31" w:rsidP="0056506E">
            <w:pPr>
              <w:pStyle w:val="Table-Content"/>
            </w:pPr>
            <w:r>
              <w:t>energidrikke</w:t>
            </w:r>
          </w:p>
        </w:tc>
        <w:tc>
          <w:tcPr>
            <w:tcW w:w="921" w:type="dxa"/>
          </w:tcPr>
          <w:p w14:paraId="726AE5B0" w14:textId="6245EF55"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18.9%</w:t>
            </w:r>
          </w:p>
        </w:tc>
        <w:tc>
          <w:tcPr>
            <w:tcW w:w="1417" w:type="dxa"/>
          </w:tcPr>
          <w:p w14:paraId="12D5EBD5" w14:textId="2FD87EEE"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23.8%</w:t>
            </w:r>
          </w:p>
        </w:tc>
        <w:tc>
          <w:tcPr>
            <w:tcW w:w="992" w:type="dxa"/>
          </w:tcPr>
          <w:p w14:paraId="3A07E5B5" w14:textId="3A72819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17.7%</w:t>
            </w:r>
          </w:p>
        </w:tc>
        <w:tc>
          <w:tcPr>
            <w:tcW w:w="993" w:type="dxa"/>
          </w:tcPr>
          <w:p w14:paraId="283349C8" w14:textId="5E6B6CB6"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18.3%</w:t>
            </w:r>
          </w:p>
        </w:tc>
        <w:tc>
          <w:tcPr>
            <w:tcW w:w="1134" w:type="dxa"/>
          </w:tcPr>
          <w:p w14:paraId="1DBF0D83" w14:textId="5575F521"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19.4%</w:t>
            </w:r>
          </w:p>
        </w:tc>
        <w:tc>
          <w:tcPr>
            <w:tcW w:w="1275" w:type="dxa"/>
          </w:tcPr>
          <w:p w14:paraId="39F07434" w14:textId="6DE0B8F2"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972.4%</w:t>
            </w:r>
          </w:p>
        </w:tc>
        <w:tc>
          <w:tcPr>
            <w:tcW w:w="1700" w:type="dxa"/>
          </w:tcPr>
          <w:p w14:paraId="7FECAF43" w14:textId="5C124B30"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13.0%</w:t>
            </w:r>
          </w:p>
        </w:tc>
      </w:tr>
      <w:tr w:rsidR="6F88ED31" w14:paraId="4FD8C448"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4C382473" w14:textId="7E6FD8E5" w:rsidR="6F88ED31" w:rsidRDefault="6F88ED31" w:rsidP="0056506E">
            <w:pPr>
              <w:pStyle w:val="Table-Content"/>
            </w:pPr>
            <w:r>
              <w:t>RTD</w:t>
            </w:r>
          </w:p>
        </w:tc>
        <w:tc>
          <w:tcPr>
            <w:tcW w:w="921" w:type="dxa"/>
          </w:tcPr>
          <w:p w14:paraId="74080071" w14:textId="167CC2BA"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89.3%</w:t>
            </w:r>
          </w:p>
        </w:tc>
        <w:tc>
          <w:tcPr>
            <w:tcW w:w="1417" w:type="dxa"/>
          </w:tcPr>
          <w:p w14:paraId="5407C422" w14:textId="5F67028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27.3%</w:t>
            </w:r>
          </w:p>
        </w:tc>
        <w:tc>
          <w:tcPr>
            <w:tcW w:w="992" w:type="dxa"/>
          </w:tcPr>
          <w:p w14:paraId="490AA849" w14:textId="703E4954"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95.9%</w:t>
            </w:r>
          </w:p>
        </w:tc>
        <w:tc>
          <w:tcPr>
            <w:tcW w:w="993" w:type="dxa"/>
          </w:tcPr>
          <w:p w14:paraId="1D42AF0F" w14:textId="1D604D57"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40.5%</w:t>
            </w:r>
          </w:p>
        </w:tc>
        <w:tc>
          <w:tcPr>
            <w:tcW w:w="1134" w:type="dxa"/>
          </w:tcPr>
          <w:p w14:paraId="033E5C4D" w14:textId="2AA6460D"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53.3%</w:t>
            </w:r>
          </w:p>
        </w:tc>
        <w:tc>
          <w:tcPr>
            <w:tcW w:w="1275" w:type="dxa"/>
          </w:tcPr>
          <w:p w14:paraId="65F0C4D7" w14:textId="3DF4764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66.8%</w:t>
            </w:r>
          </w:p>
        </w:tc>
        <w:tc>
          <w:tcPr>
            <w:tcW w:w="1700" w:type="dxa"/>
          </w:tcPr>
          <w:p w14:paraId="0126989A" w14:textId="3B4A8155" w:rsidR="6F88ED31" w:rsidRDefault="6F88ED31" w:rsidP="00B07AAC">
            <w:pPr>
              <w:pStyle w:val="Table-Content"/>
              <w:cnfStyle w:val="000000000000" w:firstRow="0" w:lastRow="0" w:firstColumn="0" w:lastColumn="0" w:oddVBand="0" w:evenVBand="0" w:oddHBand="0" w:evenHBand="0" w:firstRowFirstColumn="0" w:firstRowLastColumn="0" w:lastRowFirstColumn="0" w:lastRowLastColumn="0"/>
            </w:pPr>
            <w:r>
              <w:t>31.8%</w:t>
            </w:r>
          </w:p>
        </w:tc>
      </w:tr>
    </w:tbl>
    <w:p w14:paraId="5DE73C66" w14:textId="4AB96531" w:rsidR="00B07AAC" w:rsidRDefault="00B07AAC">
      <w:pPr>
        <w:pStyle w:val="Caption"/>
      </w:pPr>
      <w:r>
        <w:rPr>
          <w:b/>
          <w:bCs/>
        </w:rPr>
        <w:br/>
      </w:r>
      <w:bookmarkStart w:id="286" w:name="_Toc239527408"/>
      <w:commentRangeStart w:id="287"/>
      <w:r w:rsidRPr="00B07AAC">
        <w:rPr>
          <w:b/>
          <w:bCs/>
        </w:rPr>
        <w:t xml:space="preserve">Table </w:t>
      </w:r>
      <w:r w:rsidRPr="00B07AAC">
        <w:rPr>
          <w:b/>
          <w:bCs/>
        </w:rPr>
        <w:fldChar w:fldCharType="begin"/>
      </w:r>
      <w:r w:rsidRPr="00B07AAC">
        <w:rPr>
          <w:b/>
          <w:bCs/>
        </w:rPr>
        <w:instrText xml:space="preserve"> SEQ Table \* ARABIC </w:instrText>
      </w:r>
      <w:r w:rsidRPr="00B07AAC">
        <w:rPr>
          <w:b/>
          <w:bCs/>
        </w:rPr>
        <w:fldChar w:fldCharType="separate"/>
      </w:r>
      <w:r w:rsidR="00092A2B">
        <w:rPr>
          <w:b/>
          <w:bCs/>
        </w:rPr>
        <w:t>13</w:t>
      </w:r>
      <w:r w:rsidRPr="00B07AAC">
        <w:rPr>
          <w:b/>
          <w:bCs/>
        </w:rPr>
        <w:fldChar w:fldCharType="end"/>
      </w:r>
      <w:r>
        <w:t xml:space="preserve"> - Four Categories x 5 Model Performance</w:t>
      </w:r>
      <w:bookmarkEnd w:id="286"/>
      <w:commentRangeEnd w:id="287"/>
      <w:r w:rsidR="005A1A21">
        <w:rPr>
          <w:rStyle w:val="CommentReference"/>
          <w:sz w:val="20"/>
          <w:szCs w:val="20"/>
        </w:rPr>
        <w:commentReference w:id="287"/>
      </w:r>
    </w:p>
    <w:p w14:paraId="23B01E3B" w14:textId="4A0D1F33" w:rsidR="6F88ED31" w:rsidRDefault="6F88ED31" w:rsidP="6F88ED31">
      <w:pPr>
        <w:spacing w:before="240" w:after="240"/>
      </w:pPr>
      <w:commentRangeStart w:id="288"/>
      <w:r w:rsidRPr="6F88ED31">
        <w:rPr>
          <w:b/>
          <w:bCs/>
        </w:rPr>
        <w:t>Two categories are not won by the tuned models, and this is the most important result in the section.</w:t>
      </w:r>
    </w:p>
    <w:p w14:paraId="6E67958E" w14:textId="4ADE51EF" w:rsidR="6F88ED31" w:rsidRDefault="6F88ED31" w:rsidP="6F88ED31">
      <w:pPr>
        <w:pStyle w:val="ListParagraph"/>
        <w:spacing w:after="0"/>
      </w:pPr>
      <w:r w:rsidRPr="6F88ED31">
        <w:rPr>
          <w:b/>
          <w:bCs/>
        </w:rPr>
        <w:t>On RTD, seasonal naive beats every tuned configuration</w:t>
      </w:r>
      <w:r w:rsidRPr="6F88ED31">
        <w:t xml:space="preserve"> </w:t>
      </w:r>
      <w:r w:rsidR="00FC1F62">
        <w:t>-</w:t>
      </w:r>
      <w:r w:rsidRPr="6F88ED31">
        <w:t xml:space="preserve"> 27.3% against 31.8–36.1%. The most irregular category is the one where a method with no parameters wins.</w:t>
      </w:r>
    </w:p>
    <w:p w14:paraId="71ADDEB7" w14:textId="4AC3307C" w:rsidR="6F88ED31" w:rsidRDefault="6F88ED31" w:rsidP="6F88ED31">
      <w:pPr>
        <w:pStyle w:val="ListParagraph"/>
        <w:spacing w:after="0"/>
      </w:pPr>
      <w:r w:rsidRPr="6F88ED31">
        <w:rPr>
          <w:b/>
          <w:bCs/>
        </w:rPr>
        <w:t>On danskvand, a plain Ridge regression reaches 10.9%</w:t>
      </w:r>
      <w:r w:rsidRPr="6F88ED31">
        <w:t>, roughly half the tuned gradient-boosted error. danskvand is also the smallest panel (29 series, 174 test rows), where a high-capacity model has least to learn from.</w:t>
      </w:r>
    </w:p>
    <w:p w14:paraId="2B91EEF2" w14:textId="7A11E90C" w:rsidR="6F88ED31" w:rsidRDefault="6F88ED31" w:rsidP="6F88ED31">
      <w:pPr>
        <w:spacing w:before="240" w:after="240"/>
      </w:pPr>
      <w:r w:rsidRPr="6F88ED31">
        <w:t>This is precisely the outcome the benchmark rung exists to detect. Hyndman and Athanasopoulos (2021, §5.2) recommend the simple methods as a standard against which any new method must justify itself; here they are not a formality but a live constraint, and reporting a headline ML number without them would have concealed that the thesis’s approach is beaten outright on half the categories.</w:t>
      </w:r>
      <w:commentRangeEnd w:id="288"/>
      <w:r w:rsidR="00ED0EAE">
        <w:rPr>
          <w:rStyle w:val="CommentReference"/>
          <w:sz w:val="24"/>
          <w:szCs w:val="24"/>
        </w:rPr>
        <w:commentReference w:id="288"/>
      </w:r>
    </w:p>
    <w:p w14:paraId="6363C4D6" w14:textId="3A032551" w:rsidR="6F88ED31" w:rsidRPr="00CE33FD" w:rsidRDefault="6F88ED31" w:rsidP="6F88ED31">
      <w:pPr>
        <w:spacing w:before="240" w:after="240"/>
      </w:pPr>
      <w:commentRangeStart w:id="289"/>
      <w:r w:rsidRPr="00CE33FD">
        <w:t>Prophet is applied outside its design regime and its numbers should not be read as a defect of the method. Taylor and Letham (2018) target daily business series with multiple seasonalities and holiday effects; at month grain, weekly seasonality does not exist, no holiday calendar is supplied, and yearly seasonality reduces to about twelve observations. Fitting a linear trend on log-transformed short series lets the trend extrapolate to extreme values on back-transformation, producing the 105.7% and 972.4% figures. This is a limitation of the application, not of Prophet, and is reported as such.</w:t>
      </w:r>
    </w:p>
    <w:p w14:paraId="07B7325C" w14:textId="7FF5E338" w:rsidR="6F88ED31" w:rsidRPr="00CE33FD" w:rsidRDefault="6F88ED31" w:rsidP="6F88ED31">
      <w:pPr>
        <w:spacing w:before="240" w:after="240"/>
      </w:pPr>
      <w:r w:rsidRPr="00CE33FD">
        <w:t xml:space="preserve">Ridge requires clipping to be reportable. Unclipped, its energidrikke WMAPE is 2.8×10¹³ and its RTD WMAPE 2459%, because back-transformed linear extrapolation diverges. The clipped variant is what </w:t>
      </w:r>
      <w:r w:rsidRPr="00CE33FD">
        <w:lastRenderedPageBreak/>
        <w:t xml:space="preserve">appears above; the raw values are retained in </w:t>
      </w:r>
      <w:r w:rsidRPr="00CE33FD">
        <w:rPr>
          <w:rFonts w:ascii="Menlo" w:eastAsia="Menlo" w:hAnsi="Menlo" w:cs="Menlo"/>
        </w:rPr>
        <w:t>stat_baselines.csv</w:t>
      </w:r>
      <w:r w:rsidRPr="00CE33FD">
        <w:t xml:space="preserve"> because the instability is itself informative about linear models on this panel.</w:t>
      </w:r>
      <w:commentRangeEnd w:id="289"/>
      <w:r w:rsidR="00EB03BD" w:rsidRPr="00CE33FD">
        <w:rPr>
          <w:rStyle w:val="CommentReference"/>
          <w:sz w:val="24"/>
          <w:szCs w:val="24"/>
        </w:rPr>
        <w:commentReference w:id="289"/>
      </w:r>
    </w:p>
    <w:p w14:paraId="54F69C53" w14:textId="4CE597D2" w:rsidR="6F88ED31" w:rsidRDefault="6F88ED31" w:rsidP="00792C04">
      <w:pPr>
        <w:pStyle w:val="H3-Chapter"/>
      </w:pPr>
      <w:bookmarkStart w:id="290" w:name="_Toc239529455"/>
      <w:r w:rsidRPr="6F88ED31">
        <w:t>Scaled error (MASE)</w:t>
      </w:r>
      <w:bookmarkEnd w:id="290"/>
    </w:p>
    <w:p w14:paraId="2911FDBC" w14:textId="70438A28" w:rsidR="6F88ED31" w:rsidRDefault="6F88ED31" w:rsidP="6F88ED31">
      <w:pPr>
        <w:spacing w:before="240" w:after="240"/>
      </w:pPr>
      <w:commentRangeStart w:id="291"/>
      <w:r w:rsidRPr="6F88ED31">
        <w:t xml:space="preserve">WMAPE compares models within a category but says nothing about whether a category is forecastable at all. MASE answers that directly: below 1 beats the in-sample naive forecast. </w:t>
      </w:r>
      <w:r w:rsidRPr="6F88ED31">
        <w:rPr>
          <w:rFonts w:ascii="Menlo" w:eastAsia="Menlo" w:hAnsi="Menlo" w:cs="Menlo"/>
        </w:rPr>
        <w:t>mase.csv</w:t>
      </w:r>
      <w:r w:rsidRPr="6F88ED31">
        <w:t>.</w:t>
      </w:r>
    </w:p>
    <w:tbl>
      <w:tblPr>
        <w:tblStyle w:val="ThesisTable"/>
        <w:tblW w:w="0" w:type="auto"/>
        <w:tblLook w:val="06A0" w:firstRow="1" w:lastRow="0" w:firstColumn="1" w:lastColumn="0" w:noHBand="1" w:noVBand="1"/>
      </w:tblPr>
      <w:tblGrid>
        <w:gridCol w:w="1726"/>
        <w:gridCol w:w="1914"/>
        <w:gridCol w:w="3247"/>
        <w:gridCol w:w="2743"/>
      </w:tblGrid>
      <w:tr w:rsidR="6F88ED31" w14:paraId="3AA1E8E1" w14:textId="77777777" w:rsidTr="00EB03B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6" w:type="dxa"/>
          </w:tcPr>
          <w:p w14:paraId="0CEF7CB0" w14:textId="73B61E9B" w:rsidR="6F88ED31" w:rsidRDefault="6F88ED31" w:rsidP="00EB03BD">
            <w:pPr>
              <w:pStyle w:val="Table-Content"/>
            </w:pPr>
            <w:r w:rsidRPr="6F88ED31">
              <w:t>Category</w:t>
            </w:r>
          </w:p>
        </w:tc>
        <w:tc>
          <w:tcPr>
            <w:tcW w:w="1914" w:type="dxa"/>
          </w:tcPr>
          <w:p w14:paraId="651323F9" w14:textId="264C22A2" w:rsidR="6F88ED31" w:rsidRDefault="6F88ED31" w:rsidP="00EB03BD">
            <w:pPr>
              <w:pStyle w:val="Table-Content"/>
              <w:cnfStyle w:val="100000000000" w:firstRow="1" w:lastRow="0" w:firstColumn="0" w:lastColumn="0" w:oddVBand="0" w:evenVBand="0" w:oddHBand="0" w:evenHBand="0" w:firstRowFirstColumn="0" w:firstRowLastColumn="0" w:lastRowFirstColumn="0" w:lastRowLastColumn="0"/>
            </w:pPr>
            <w:r w:rsidRPr="6F88ED31">
              <w:t>Naive MASE</w:t>
            </w:r>
          </w:p>
        </w:tc>
        <w:tc>
          <w:tcPr>
            <w:tcW w:w="3247" w:type="dxa"/>
          </w:tcPr>
          <w:p w14:paraId="29A747BD" w14:textId="1074290B" w:rsidR="6F88ED31" w:rsidRDefault="6F88ED31" w:rsidP="00EB03BD">
            <w:pPr>
              <w:pStyle w:val="Table-Content"/>
              <w:cnfStyle w:val="100000000000" w:firstRow="1" w:lastRow="0" w:firstColumn="0" w:lastColumn="0" w:oddVBand="0" w:evenVBand="0" w:oddHBand="0" w:evenHBand="0" w:firstRowFirstColumn="0" w:firstRowLastColumn="0" w:lastRowFirstColumn="0" w:lastRowLastColumn="0"/>
            </w:pPr>
            <w:r w:rsidRPr="6F88ED31">
              <w:t>Seasonal-naive MASE</w:t>
            </w:r>
          </w:p>
        </w:tc>
        <w:tc>
          <w:tcPr>
            <w:tcW w:w="2743" w:type="dxa"/>
          </w:tcPr>
          <w:p w14:paraId="7DA6DBFD" w14:textId="71AE2C21" w:rsidR="6F88ED31" w:rsidRDefault="6F88ED31" w:rsidP="00EB03BD">
            <w:pPr>
              <w:pStyle w:val="Table-Content"/>
              <w:cnfStyle w:val="100000000000" w:firstRow="1" w:lastRow="0" w:firstColumn="0" w:lastColumn="0" w:oddVBand="0" w:evenVBand="0" w:oddHBand="0" w:evenHBand="0" w:firstRowFirstColumn="0" w:firstRowLastColumn="0" w:lastRowFirstColumn="0" w:lastRowLastColumn="0"/>
            </w:pPr>
            <w:r w:rsidRPr="6F88ED31">
              <w:t>Naive median ASE</w:t>
            </w:r>
          </w:p>
        </w:tc>
      </w:tr>
      <w:tr w:rsidR="6F88ED31" w14:paraId="2665FEDD"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332541B3" w14:textId="49151137" w:rsidR="6F88ED31" w:rsidRDefault="6F88ED31" w:rsidP="00EB03BD">
            <w:pPr>
              <w:pStyle w:val="Table-Content"/>
            </w:pPr>
            <w:r>
              <w:t>CSD</w:t>
            </w:r>
          </w:p>
        </w:tc>
        <w:tc>
          <w:tcPr>
            <w:tcW w:w="1914" w:type="dxa"/>
          </w:tcPr>
          <w:p w14:paraId="2F18834C" w14:textId="69FFE253"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0.95</w:t>
            </w:r>
          </w:p>
        </w:tc>
        <w:tc>
          <w:tcPr>
            <w:tcW w:w="3247" w:type="dxa"/>
          </w:tcPr>
          <w:p w14:paraId="741DDE82" w14:textId="10347A93"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1.63</w:t>
            </w:r>
          </w:p>
        </w:tc>
        <w:tc>
          <w:tcPr>
            <w:tcW w:w="2743" w:type="dxa"/>
          </w:tcPr>
          <w:p w14:paraId="593E63AE" w14:textId="1B7897DB"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0.39</w:t>
            </w:r>
          </w:p>
        </w:tc>
      </w:tr>
      <w:tr w:rsidR="6F88ED31" w14:paraId="3EEBA9D3"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1A3143F7" w14:textId="10FE26CA" w:rsidR="6F88ED31" w:rsidRDefault="6F88ED31" w:rsidP="00EB03BD">
            <w:pPr>
              <w:pStyle w:val="Table-Content"/>
            </w:pPr>
            <w:r>
              <w:t>danskvand</w:t>
            </w:r>
          </w:p>
        </w:tc>
        <w:tc>
          <w:tcPr>
            <w:tcW w:w="1914" w:type="dxa"/>
          </w:tcPr>
          <w:p w14:paraId="574781A9" w14:textId="4939F809"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0.99</w:t>
            </w:r>
          </w:p>
        </w:tc>
        <w:tc>
          <w:tcPr>
            <w:tcW w:w="3247" w:type="dxa"/>
          </w:tcPr>
          <w:p w14:paraId="4061235D" w14:textId="1B0EAA68"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1.60</w:t>
            </w:r>
          </w:p>
        </w:tc>
        <w:tc>
          <w:tcPr>
            <w:tcW w:w="2743" w:type="dxa"/>
          </w:tcPr>
          <w:p w14:paraId="633EB112" w14:textId="21303460"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0.52</w:t>
            </w:r>
          </w:p>
        </w:tc>
      </w:tr>
      <w:tr w:rsidR="6F88ED31" w14:paraId="27BCD785"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7ECD5A66" w14:textId="1A54CB7D" w:rsidR="6F88ED31" w:rsidRDefault="6F88ED31" w:rsidP="00EB03BD">
            <w:pPr>
              <w:pStyle w:val="Table-Content"/>
            </w:pPr>
            <w:r>
              <w:t>energidrikke</w:t>
            </w:r>
          </w:p>
        </w:tc>
        <w:tc>
          <w:tcPr>
            <w:tcW w:w="1914" w:type="dxa"/>
          </w:tcPr>
          <w:p w14:paraId="378F5D8C" w14:textId="7ABAD57A"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0.67</w:t>
            </w:r>
          </w:p>
        </w:tc>
        <w:tc>
          <w:tcPr>
            <w:tcW w:w="3247" w:type="dxa"/>
          </w:tcPr>
          <w:p w14:paraId="07915E40" w14:textId="09CF4E63"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2.02</w:t>
            </w:r>
          </w:p>
        </w:tc>
        <w:tc>
          <w:tcPr>
            <w:tcW w:w="2743" w:type="dxa"/>
          </w:tcPr>
          <w:p w14:paraId="6BB0FE8D" w14:textId="16802574"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0.05</w:t>
            </w:r>
          </w:p>
        </w:tc>
      </w:tr>
      <w:tr w:rsidR="6F88ED31" w14:paraId="1E765EA5"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0CBAD806" w14:textId="1946EFE0" w:rsidR="6F88ED31" w:rsidRDefault="6F88ED31" w:rsidP="00EB03BD">
            <w:pPr>
              <w:pStyle w:val="Table-Content"/>
            </w:pPr>
            <w:r>
              <w:t>RTD</w:t>
            </w:r>
          </w:p>
        </w:tc>
        <w:tc>
          <w:tcPr>
            <w:tcW w:w="1914" w:type="dxa"/>
          </w:tcPr>
          <w:p w14:paraId="4E1C5563" w14:textId="587E0886"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rsidRPr="6F88ED31">
              <w:t>6.54</w:t>
            </w:r>
          </w:p>
        </w:tc>
        <w:tc>
          <w:tcPr>
            <w:tcW w:w="3247" w:type="dxa"/>
          </w:tcPr>
          <w:p w14:paraId="337ADF9B" w14:textId="59696A7F"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14.02</w:t>
            </w:r>
          </w:p>
        </w:tc>
        <w:tc>
          <w:tcPr>
            <w:tcW w:w="2743" w:type="dxa"/>
          </w:tcPr>
          <w:p w14:paraId="1B06918B" w14:textId="3A2D144A"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0.18</w:t>
            </w:r>
          </w:p>
        </w:tc>
      </w:tr>
    </w:tbl>
    <w:commentRangeEnd w:id="291"/>
    <w:p w14:paraId="289B6197" w14:textId="28FD7BD9" w:rsidR="00446E49" w:rsidRDefault="00446E49">
      <w:pPr>
        <w:pStyle w:val="Caption"/>
      </w:pPr>
      <w:r>
        <w:rPr>
          <w:rStyle w:val="CommentReference"/>
          <w:b/>
          <w:bCs/>
          <w:sz w:val="20"/>
          <w:szCs w:val="20"/>
        </w:rPr>
        <w:commentReference w:id="291"/>
      </w:r>
      <w:r>
        <w:rPr>
          <w:b/>
          <w:bCs/>
        </w:rPr>
        <w:br/>
      </w:r>
      <w:bookmarkStart w:id="292" w:name="_Toc239527409"/>
      <w:commentRangeStart w:id="293"/>
      <w:r w:rsidRPr="00446E49">
        <w:rPr>
          <w:b/>
          <w:bCs/>
        </w:rPr>
        <w:t xml:space="preserve">Table </w:t>
      </w:r>
      <w:r w:rsidRPr="00446E49">
        <w:rPr>
          <w:b/>
          <w:bCs/>
        </w:rPr>
        <w:fldChar w:fldCharType="begin"/>
      </w:r>
      <w:r w:rsidRPr="00446E49">
        <w:rPr>
          <w:b/>
          <w:bCs/>
        </w:rPr>
        <w:instrText xml:space="preserve"> SEQ Table \* ARABIC </w:instrText>
      </w:r>
      <w:r w:rsidRPr="00446E49">
        <w:rPr>
          <w:b/>
          <w:bCs/>
        </w:rPr>
        <w:fldChar w:fldCharType="separate"/>
      </w:r>
      <w:r w:rsidR="00092A2B">
        <w:rPr>
          <w:b/>
          <w:bCs/>
        </w:rPr>
        <w:t>14</w:t>
      </w:r>
      <w:r w:rsidRPr="00446E49">
        <w:rPr>
          <w:b/>
          <w:bCs/>
        </w:rPr>
        <w:fldChar w:fldCharType="end"/>
      </w:r>
      <w:r>
        <w:t xml:space="preserve"> - Categories: MASE Comparison</w:t>
      </w:r>
      <w:bookmarkEnd w:id="292"/>
      <w:commentRangeEnd w:id="293"/>
      <w:r>
        <w:rPr>
          <w:rStyle w:val="CommentReference"/>
          <w:sz w:val="20"/>
          <w:szCs w:val="20"/>
        </w:rPr>
        <w:commentReference w:id="293"/>
      </w:r>
    </w:p>
    <w:p w14:paraId="039A49C4" w14:textId="6946AF80" w:rsidR="6F88ED31" w:rsidRPr="00CE33FD" w:rsidRDefault="6F88ED31" w:rsidP="6F88ED31">
      <w:pPr>
        <w:spacing w:before="240" w:after="240"/>
      </w:pPr>
      <w:commentRangeStart w:id="294"/>
      <w:r w:rsidRPr="00CE33FD">
        <w:t xml:space="preserve">RTD’s mean MASE of 6.54 against a median ASE of 0.18 is a distributional finding, not an accuracy one. The typical RTD series is forecast </w:t>
      </w:r>
      <w:r w:rsidRPr="00CE33FD">
        <w:rPr>
          <w:i/>
          <w:iCs/>
        </w:rPr>
        <w:t>better</w:t>
      </w:r>
      <w:r w:rsidRPr="00CE33FD">
        <w:t xml:space="preserve"> than naive; the mean is carried by a small number of cells with very large scaled errors. Reporting only the mean would describe RTD as catastrophically unforecastable, and only the median would conceal that a few series are. Both are reported for this reason.</w:t>
      </w:r>
    </w:p>
    <w:p w14:paraId="562703D4" w14:textId="0D1A5590" w:rsidR="6F88ED31" w:rsidRPr="00CE33FD" w:rsidRDefault="6F88ED31" w:rsidP="6F88ED31">
      <w:pPr>
        <w:spacing w:before="240" w:after="240"/>
      </w:pPr>
      <w:r w:rsidRPr="00CE33FD">
        <w:t xml:space="preserve">Seasonal naive scores worse than naive on MASE in every category while winning on WMAPE for RTD </w:t>
      </w:r>
      <w:r w:rsidR="00FC1F62" w:rsidRPr="00CE33FD">
        <w:t>-</w:t>
      </w:r>
      <w:r w:rsidRPr="00CE33FD">
        <w:t xml:space="preserve"> the two metrics weight differently (volume versus per-series scale), and the disagreement is surfaced rather than resolved by picking one.</w:t>
      </w:r>
      <w:commentRangeEnd w:id="294"/>
      <w:r w:rsidR="00446E49" w:rsidRPr="00CE33FD">
        <w:rPr>
          <w:rStyle w:val="CommentReference"/>
          <w:sz w:val="24"/>
          <w:szCs w:val="24"/>
        </w:rPr>
        <w:commentReference w:id="294"/>
      </w:r>
    </w:p>
    <w:p w14:paraId="043C85AF" w14:textId="20F1A361" w:rsidR="6F88ED31" w:rsidRDefault="6F88ED31" w:rsidP="00792C04">
      <w:pPr>
        <w:pStyle w:val="H3-Chapter"/>
      </w:pPr>
      <w:bookmarkStart w:id="295" w:name="_Toc239529456"/>
      <w:r w:rsidRPr="6F88ED31">
        <w:t>Pooled versus per-category training</w:t>
      </w:r>
      <w:bookmarkEnd w:id="295"/>
    </w:p>
    <w:p w14:paraId="725C4751" w14:textId="10A95900" w:rsidR="6F88ED31" w:rsidRDefault="6F88ED31" w:rsidP="6F88ED31">
      <w:pPr>
        <w:spacing w:before="240" w:after="240"/>
      </w:pPr>
      <w:commentRangeStart w:id="296"/>
      <w:r w:rsidRPr="6F88ED31">
        <w:t xml:space="preserve">Whether one model trained across all four categories beats four category-specific models is SRQ1’s central design question. Both arms use the same 12-feature intersection, the same tuning protocol, and are scored on identical test rows, so they differ only in which rows they were trained on. </w:t>
      </w:r>
      <w:r w:rsidRPr="6F88ED31">
        <w:rPr>
          <w:rFonts w:ascii="Menlo" w:eastAsia="Menlo" w:hAnsi="Menlo" w:cs="Menlo"/>
        </w:rPr>
        <w:t>pooled_summary.md</w:t>
      </w:r>
      <w:r w:rsidRPr="6F88ED31">
        <w:t>.</w:t>
      </w:r>
      <w:commentRangeEnd w:id="296"/>
      <w:r w:rsidR="00446E49">
        <w:rPr>
          <w:rStyle w:val="CommentReference"/>
          <w:sz w:val="24"/>
          <w:szCs w:val="24"/>
        </w:rPr>
        <w:commentReference w:id="296"/>
      </w:r>
    </w:p>
    <w:tbl>
      <w:tblPr>
        <w:tblStyle w:val="ThesisTable"/>
        <w:tblW w:w="0" w:type="auto"/>
        <w:tblLook w:val="06A0" w:firstRow="1" w:lastRow="0" w:firstColumn="1" w:lastColumn="0" w:noHBand="1" w:noVBand="1"/>
      </w:tblPr>
      <w:tblGrid>
        <w:gridCol w:w="3210"/>
        <w:gridCol w:w="3210"/>
        <w:gridCol w:w="3210"/>
      </w:tblGrid>
      <w:tr w:rsidR="6F88ED31" w14:paraId="25FCDD37" w14:textId="77777777" w:rsidTr="00446E4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06C4A98" w14:textId="1862120D" w:rsidR="6F88ED31" w:rsidRDefault="6F88ED31" w:rsidP="00446E49">
            <w:pPr>
              <w:pStyle w:val="Table-Content"/>
            </w:pPr>
            <w:r w:rsidRPr="6F88ED31">
              <w:lastRenderedPageBreak/>
              <w:t>Category</w:t>
            </w:r>
          </w:p>
        </w:tc>
        <w:tc>
          <w:tcPr>
            <w:tcW w:w="3210" w:type="dxa"/>
          </w:tcPr>
          <w:p w14:paraId="28172180" w14:textId="1C94EFF4" w:rsidR="6F88ED31" w:rsidRDefault="6F88ED31" w:rsidP="00446E49">
            <w:pPr>
              <w:pStyle w:val="Table-Content"/>
              <w:cnfStyle w:val="100000000000" w:firstRow="1" w:lastRow="0" w:firstColumn="0" w:lastColumn="0" w:oddVBand="0" w:evenVBand="0" w:oddHBand="0" w:evenHBand="0" w:firstRowFirstColumn="0" w:firstRowLastColumn="0" w:lastRowFirstColumn="0" w:lastRowLastColumn="0"/>
            </w:pPr>
            <w:r w:rsidRPr="6F88ED31">
              <w:t>LightGBM pooled → per-cat</w:t>
            </w:r>
          </w:p>
        </w:tc>
        <w:tc>
          <w:tcPr>
            <w:tcW w:w="3210" w:type="dxa"/>
          </w:tcPr>
          <w:p w14:paraId="13E5FB15" w14:textId="2411B402" w:rsidR="6F88ED31" w:rsidRDefault="6F88ED31" w:rsidP="00446E49">
            <w:pPr>
              <w:pStyle w:val="Table-Content"/>
              <w:cnfStyle w:val="100000000000" w:firstRow="1" w:lastRow="0" w:firstColumn="0" w:lastColumn="0" w:oddVBand="0" w:evenVBand="0" w:oddHBand="0" w:evenHBand="0" w:firstRowFirstColumn="0" w:firstRowLastColumn="0" w:lastRowFirstColumn="0" w:lastRowLastColumn="0"/>
            </w:pPr>
            <w:r w:rsidRPr="6F88ED31">
              <w:t>XGBoost pooled → per-cat</w:t>
            </w:r>
          </w:p>
        </w:tc>
      </w:tr>
      <w:tr w:rsidR="6F88ED31" w14:paraId="14FBEF53"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BC29759" w14:textId="0E6AE1C5" w:rsidR="6F88ED31" w:rsidRDefault="6F88ED31" w:rsidP="00446E49">
            <w:pPr>
              <w:pStyle w:val="Table-Content"/>
            </w:pPr>
            <w:r>
              <w:t>CSD</w:t>
            </w:r>
          </w:p>
        </w:tc>
        <w:tc>
          <w:tcPr>
            <w:tcW w:w="3210" w:type="dxa"/>
          </w:tcPr>
          <w:p w14:paraId="6FC55F05" w14:textId="5623B16A"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17.5% → 16.3% (per-cat better by 1.2 pp)</w:t>
            </w:r>
          </w:p>
        </w:tc>
        <w:tc>
          <w:tcPr>
            <w:tcW w:w="3210" w:type="dxa"/>
          </w:tcPr>
          <w:p w14:paraId="7AF048DA" w14:textId="0F7B2232"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16.6% → 15.3% (per-cat by 1.3)</w:t>
            </w:r>
          </w:p>
        </w:tc>
      </w:tr>
      <w:tr w:rsidR="6F88ED31" w14:paraId="1A6B1080"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7693D2B6" w14:textId="3D291E17" w:rsidR="6F88ED31" w:rsidRDefault="6F88ED31" w:rsidP="00446E49">
            <w:pPr>
              <w:pStyle w:val="Table-Content"/>
            </w:pPr>
            <w:r>
              <w:t>danskvand</w:t>
            </w:r>
          </w:p>
        </w:tc>
        <w:tc>
          <w:tcPr>
            <w:tcW w:w="3210" w:type="dxa"/>
          </w:tcPr>
          <w:p w14:paraId="65454D01" w14:textId="26324106"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21.4% → 23.7% (</w:t>
            </w:r>
            <w:r w:rsidRPr="6F88ED31">
              <w:t>pooling wins 2.2 pp</w:t>
            </w:r>
            <w:r>
              <w:t>)</w:t>
            </w:r>
          </w:p>
        </w:tc>
        <w:tc>
          <w:tcPr>
            <w:tcW w:w="3210" w:type="dxa"/>
          </w:tcPr>
          <w:p w14:paraId="38CF5B86" w14:textId="30179865"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18.9% → 21.5% (</w:t>
            </w:r>
            <w:r w:rsidRPr="6F88ED31">
              <w:t>pooling wins 2.5</w:t>
            </w:r>
            <w:r>
              <w:t>)</w:t>
            </w:r>
          </w:p>
        </w:tc>
      </w:tr>
      <w:tr w:rsidR="6F88ED31" w14:paraId="30B6117D"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0B57B79" w14:textId="350C5B09" w:rsidR="6F88ED31" w:rsidRDefault="6F88ED31" w:rsidP="00446E49">
            <w:pPr>
              <w:pStyle w:val="Table-Content"/>
            </w:pPr>
            <w:r>
              <w:t>energidrikke</w:t>
            </w:r>
          </w:p>
        </w:tc>
        <w:tc>
          <w:tcPr>
            <w:tcW w:w="3210" w:type="dxa"/>
          </w:tcPr>
          <w:p w14:paraId="442B1EDA" w14:textId="5BCDFF6C"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12.1% → 13.7% (</w:t>
            </w:r>
            <w:r w:rsidRPr="6F88ED31">
              <w:t>pooling wins 1.6</w:t>
            </w:r>
            <w:r>
              <w:t>)</w:t>
            </w:r>
          </w:p>
        </w:tc>
        <w:tc>
          <w:tcPr>
            <w:tcW w:w="3210" w:type="dxa"/>
          </w:tcPr>
          <w:p w14:paraId="7BC8B6F1" w14:textId="6C4B939F"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12.5% → 13.9% (</w:t>
            </w:r>
            <w:r w:rsidRPr="6F88ED31">
              <w:t>pooling wins 1.4</w:t>
            </w:r>
            <w:r>
              <w:t>)</w:t>
            </w:r>
          </w:p>
        </w:tc>
      </w:tr>
      <w:tr w:rsidR="6F88ED31" w14:paraId="562CDF67"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4AFF546" w14:textId="316A0BA7" w:rsidR="6F88ED31" w:rsidRDefault="6F88ED31" w:rsidP="00446E49">
            <w:pPr>
              <w:pStyle w:val="Table-Content"/>
            </w:pPr>
            <w:commentRangeStart w:id="297"/>
            <w:r>
              <w:t>RTD</w:t>
            </w:r>
          </w:p>
        </w:tc>
        <w:tc>
          <w:tcPr>
            <w:tcW w:w="3210" w:type="dxa"/>
          </w:tcPr>
          <w:p w14:paraId="71F2B3E3" w14:textId="182AE1FD"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35.8% → 35.1% (per-cat by 0.7)</w:t>
            </w:r>
          </w:p>
        </w:tc>
        <w:tc>
          <w:tcPr>
            <w:tcW w:w="3210" w:type="dxa"/>
          </w:tcPr>
          <w:p w14:paraId="4A8208BC" w14:textId="73A204C7"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37.0% → 35.5% (per-cat by 1.5)</w:t>
            </w:r>
            <w:commentRangeEnd w:id="297"/>
            <w:r w:rsidR="00152FE9">
              <w:rPr>
                <w:rStyle w:val="CommentReference"/>
                <w:sz w:val="18"/>
                <w:szCs w:val="18"/>
              </w:rPr>
              <w:commentReference w:id="297"/>
            </w:r>
          </w:p>
        </w:tc>
      </w:tr>
    </w:tbl>
    <w:p w14:paraId="6C1F9896" w14:textId="52A582B4" w:rsidR="00446E49" w:rsidRDefault="00446E49">
      <w:pPr>
        <w:pStyle w:val="Caption"/>
      </w:pPr>
      <w:r>
        <w:rPr>
          <w:b/>
          <w:bCs/>
        </w:rPr>
        <w:br/>
      </w:r>
      <w:bookmarkStart w:id="298" w:name="_Toc239527410"/>
      <w:commentRangeStart w:id="299"/>
      <w:r w:rsidRPr="00446E49">
        <w:rPr>
          <w:b/>
          <w:bCs/>
        </w:rPr>
        <w:t xml:space="preserve">Table </w:t>
      </w:r>
      <w:r w:rsidRPr="00446E49">
        <w:rPr>
          <w:b/>
          <w:bCs/>
        </w:rPr>
        <w:fldChar w:fldCharType="begin"/>
      </w:r>
      <w:r w:rsidRPr="00446E49">
        <w:rPr>
          <w:b/>
          <w:bCs/>
        </w:rPr>
        <w:instrText xml:space="preserve"> SEQ Table \* ARABIC </w:instrText>
      </w:r>
      <w:r w:rsidRPr="00446E49">
        <w:rPr>
          <w:b/>
          <w:bCs/>
        </w:rPr>
        <w:fldChar w:fldCharType="separate"/>
      </w:r>
      <w:r w:rsidR="00092A2B">
        <w:rPr>
          <w:b/>
          <w:bCs/>
        </w:rPr>
        <w:t>15</w:t>
      </w:r>
      <w:r w:rsidRPr="00446E49">
        <w:rPr>
          <w:b/>
          <w:bCs/>
        </w:rPr>
        <w:fldChar w:fldCharType="end"/>
      </w:r>
      <w:r>
        <w:t xml:space="preserve"> - Pooled vs Per Category Performance Differences</w:t>
      </w:r>
      <w:bookmarkEnd w:id="298"/>
      <w:commentRangeEnd w:id="299"/>
      <w:r>
        <w:rPr>
          <w:rStyle w:val="CommentReference"/>
          <w:sz w:val="20"/>
          <w:szCs w:val="20"/>
        </w:rPr>
        <w:commentReference w:id="299"/>
      </w:r>
    </w:p>
    <w:p w14:paraId="24556722" w14:textId="35C9DA33" w:rsidR="6F88ED31" w:rsidRPr="00CE33FD" w:rsidRDefault="6F88ED31" w:rsidP="6F88ED31">
      <w:pPr>
        <w:spacing w:before="240" w:after="240"/>
      </w:pPr>
      <w:commentRangeStart w:id="300"/>
      <w:r w:rsidRPr="00CE33FD">
        <w:t xml:space="preserve">The answer is conditional, and the condition is data volume. Pooling wins on the two smallest panels (danskvand 174 test rows, energidrikke 308) and loses on the two largest (CSD 665, RTD 372). This is the expected transfer-learning trade-off: a small category borrows strength from the others, while a large one is diluted by them. The pattern holds for both model families, which is what makes it a finding rather than noise </w:t>
      </w:r>
      <w:r w:rsidR="00FC1F62" w:rsidRPr="00CE33FD">
        <w:t>-</w:t>
      </w:r>
      <w:r w:rsidRPr="00CE33FD">
        <w:t xml:space="preserve"> though §6.5.9 shows the magnitudes here sit within seed noise, so the </w:t>
      </w:r>
      <w:r w:rsidRPr="00CE33FD">
        <w:rPr>
          <w:i/>
          <w:iCs/>
        </w:rPr>
        <w:t>direction</w:t>
      </w:r>
      <w:r w:rsidRPr="00CE33FD">
        <w:t xml:space="preserve"> is the claim, not the pp values.</w:t>
      </w:r>
      <w:commentRangeEnd w:id="300"/>
      <w:r w:rsidR="00E5150F" w:rsidRPr="00CE33FD">
        <w:rPr>
          <w:rStyle w:val="CommentReference"/>
          <w:sz w:val="24"/>
          <w:szCs w:val="24"/>
        </w:rPr>
        <w:commentReference w:id="300"/>
      </w:r>
    </w:p>
    <w:p w14:paraId="7013D643" w14:textId="60142155" w:rsidR="6F88ED31" w:rsidRPr="00CE33FD" w:rsidRDefault="6F88ED31" w:rsidP="6F88ED31">
      <w:pPr>
        <w:spacing w:before="240" w:after="240"/>
      </w:pPr>
      <w:commentRangeStart w:id="301"/>
      <w:r w:rsidRPr="00CE33FD">
        <w:t>Per-brand, the aggregate conceals wide disagreement. Broken out by demand class (</w:t>
      </w:r>
      <w:r w:rsidRPr="00CE33FD">
        <w:rPr>
          <w:rFonts w:ascii="Menlo" w:eastAsia="Menlo" w:hAnsi="Menlo" w:cs="Menlo"/>
        </w:rPr>
        <w:t>pooled_perbrand_summary.md</w:t>
      </w:r>
      <w:r w:rsidRPr="00CE33FD">
        <w:t xml:space="preserve">), pooling helps between 44% and 64% of brands depending on class and model </w:t>
      </w:r>
      <w:r w:rsidR="00FC1F62" w:rsidRPr="00CE33FD">
        <w:t>-</w:t>
      </w:r>
      <w:r w:rsidRPr="00CE33FD">
        <w:t xml:space="preserve"> close to a coin flip everywhere. The aggregate deltas above are small differences between two distributions that overlap heavily.</w:t>
      </w:r>
      <w:commentRangeEnd w:id="301"/>
      <w:r w:rsidR="00E5150F" w:rsidRPr="00CE33FD">
        <w:rPr>
          <w:rStyle w:val="CommentReference"/>
          <w:sz w:val="24"/>
          <w:szCs w:val="24"/>
        </w:rPr>
        <w:commentReference w:id="301"/>
      </w:r>
    </w:p>
    <w:p w14:paraId="28CBB6C5" w14:textId="3AA213FB" w:rsidR="6F88ED31" w:rsidRDefault="6F88ED31" w:rsidP="00792C04">
      <w:pPr>
        <w:pStyle w:val="H3-Chapter"/>
      </w:pPr>
      <w:bookmarkStart w:id="302" w:name="_Toc239529457"/>
      <w:r w:rsidRPr="6F88ED31">
        <w:t>Results by demand pattern</w:t>
      </w:r>
      <w:bookmarkEnd w:id="302"/>
    </w:p>
    <w:p w14:paraId="2285C8B7" w14:textId="0BBC4685" w:rsidR="6F88ED31" w:rsidRPr="00BF7758" w:rsidRDefault="6F88ED31" w:rsidP="6F88ED31">
      <w:pPr>
        <w:spacing w:before="240" w:after="240"/>
      </w:pPr>
      <w:commentRangeStart w:id="303"/>
      <w:r w:rsidRPr="00BF7758">
        <w:t>Using the Syntetos–Boylan–Croston partition of §6.4.4, the 230 brands divide into 108 smooth, 79 erratic, 12 intermittent and 31 lumpy. Nothing is excluded; irregular series are reported rather than filtered.</w:t>
      </w:r>
    </w:p>
    <w:p w14:paraId="68FFFFB2" w14:textId="2D978C59" w:rsidR="6F88ED31" w:rsidRPr="00BF7758" w:rsidRDefault="6F88ED31" w:rsidP="6F88ED31">
      <w:pPr>
        <w:spacing w:before="240" w:after="240"/>
      </w:pPr>
      <w:r w:rsidRPr="00BF7758">
        <w:t xml:space="preserve">The most informative fact here is an absence: 15 of the 31 lumpy brands have no test signal at all </w:t>
      </w:r>
      <w:r w:rsidR="00FC1F62" w:rsidRPr="00BF7758">
        <w:t>-</w:t>
      </w:r>
      <w:r w:rsidRPr="00BF7758">
        <w:t xml:space="preserve"> their entire test window is zero. Pooling deltas for the lumpy class are computed on the 16 that remain, and any per-brand percentage statistic for the other 15 would be undefined. This is a property of the data that a volume threshold would have hidden by removing the brands quietly; the categorisation makes it visible and countable.</w:t>
      </w:r>
    </w:p>
    <w:p w14:paraId="79028340" w14:textId="28AA5206" w:rsidR="6F88ED31" w:rsidRPr="00BF7758" w:rsidRDefault="6F88ED31" w:rsidP="6F88ED31">
      <w:pPr>
        <w:spacing w:before="240" w:after="240"/>
      </w:pPr>
      <w:r w:rsidRPr="00BF7758">
        <w:t>For the classes with signal, pooling win-rates run 46–55% (smooth), 51–64% (erratic) and 44–56% (intermittent). No demand class shows a decisive pooling effect.</w:t>
      </w:r>
      <w:commentRangeEnd w:id="303"/>
      <w:r w:rsidR="00BF7758" w:rsidRPr="00BF7758">
        <w:rPr>
          <w:rStyle w:val="CommentReference"/>
          <w:sz w:val="24"/>
          <w:szCs w:val="24"/>
        </w:rPr>
        <w:commentReference w:id="303"/>
      </w:r>
    </w:p>
    <w:p w14:paraId="2A613542" w14:textId="415B363F" w:rsidR="6F88ED31" w:rsidRDefault="6F88ED31" w:rsidP="00792C04">
      <w:pPr>
        <w:pStyle w:val="H3-Chapter"/>
      </w:pPr>
      <w:bookmarkStart w:id="304" w:name="_Toc239529458"/>
      <w:r w:rsidRPr="6F88ED31">
        <w:lastRenderedPageBreak/>
        <w:t>Operational profile</w:t>
      </w:r>
      <w:bookmarkEnd w:id="304"/>
    </w:p>
    <w:p w14:paraId="02EE9464" w14:textId="75242313" w:rsidR="6F88ED31" w:rsidRPr="00FD2727" w:rsidRDefault="6F88ED31" w:rsidP="6F88ED31">
      <w:pPr>
        <w:spacing w:before="240" w:after="240"/>
      </w:pPr>
      <w:commentRangeStart w:id="305"/>
      <w:r w:rsidRPr="00FD2727">
        <w:t xml:space="preserve">Peak RAM on the largest matrix is in single-digit megabytes for every model </w:t>
      </w:r>
      <w:r w:rsidR="00FC1F62" w:rsidRPr="00FD2727">
        <w:t>-</w:t>
      </w:r>
      <w:r w:rsidRPr="00FD2727">
        <w:t xml:space="preserve"> Ridge 5.5, LightGBM 8.0, XGBoost 0.1, ARIMA 0.3 MB </w:t>
      </w:r>
      <w:r w:rsidR="00FC1F62" w:rsidRPr="00FD2727">
        <w:t>-</w:t>
      </w:r>
      <w:r w:rsidRPr="00FD2727">
        <w:t xml:space="preserve"> against the 8 GB sequential budget of SRQ1. The memory constraint is non-binding by three orders of magnitude at this data scale, which is a real answer to the research question and not a missing measurement: the constraint that motivated the question does not bite here.</w:t>
      </w:r>
    </w:p>
    <w:p w14:paraId="5F448714" w14:textId="68232C46" w:rsidR="6F88ED31" w:rsidRPr="00FD2727" w:rsidRDefault="6F88ED31" w:rsidP="6F88ED31">
      <w:pPr>
        <w:spacing w:before="240" w:after="240"/>
      </w:pPr>
      <w:r w:rsidRPr="00FD2727">
        <w:t xml:space="preserve">Latency is likewise immaterial: XGBoost fits in 0.97 s and predicts in 9.3 ms; LightGBM fits in 2.04 s and predicts in 15.9 ms. </w:t>
      </w:r>
      <w:r w:rsidRPr="00FD2727">
        <w:rPr>
          <w:rFonts w:ascii="Menlo" w:eastAsia="Menlo" w:hAnsi="Menlo" w:cs="Menlo"/>
        </w:rPr>
        <w:t>profiling.csv</w:t>
      </w:r>
      <w:r w:rsidRPr="00FD2727">
        <w:t>.</w:t>
      </w:r>
      <w:commentRangeEnd w:id="305"/>
      <w:r w:rsidR="00FD2727" w:rsidRPr="00FD2727">
        <w:rPr>
          <w:rStyle w:val="CommentReference"/>
          <w:sz w:val="24"/>
          <w:szCs w:val="24"/>
        </w:rPr>
        <w:commentReference w:id="305"/>
      </w:r>
    </w:p>
    <w:p w14:paraId="6DF14263" w14:textId="37FB5177" w:rsidR="6F88ED31" w:rsidRDefault="6F88ED31" w:rsidP="00792C04">
      <w:pPr>
        <w:pStyle w:val="H3-Chapter"/>
      </w:pPr>
      <w:bookmarkStart w:id="306" w:name="_Toc239529459"/>
      <w:r w:rsidRPr="6F88ED31">
        <w:t>Prediction-interval calibration</w:t>
      </w:r>
      <w:bookmarkEnd w:id="306"/>
    </w:p>
    <w:p w14:paraId="060EB772" w14:textId="73D01F60" w:rsidR="6F88ED31" w:rsidRDefault="6F88ED31" w:rsidP="6F88ED31">
      <w:pPr>
        <w:spacing w:before="240" w:after="240"/>
      </w:pPr>
      <w:commentRangeStart w:id="307"/>
      <w:r w:rsidRPr="6F88ED31">
        <w:t xml:space="preserve">A split-conformal wrapper on the tuned model, calibrated on validation residuals in log space, gives the following on the untouched test split. </w:t>
      </w:r>
      <w:r w:rsidRPr="6F88ED31">
        <w:rPr>
          <w:rFonts w:ascii="Menlo" w:eastAsia="Menlo" w:hAnsi="Menlo" w:cs="Menlo"/>
        </w:rPr>
        <w:t>calibration.csv</w:t>
      </w:r>
      <w:r w:rsidRPr="6F88ED31">
        <w:t>.</w:t>
      </w:r>
    </w:p>
    <w:tbl>
      <w:tblPr>
        <w:tblStyle w:val="ThesisTable"/>
        <w:tblW w:w="0" w:type="auto"/>
        <w:tblLook w:val="06A0" w:firstRow="1" w:lastRow="0" w:firstColumn="1" w:lastColumn="0" w:noHBand="1" w:noVBand="1"/>
      </w:tblPr>
      <w:tblGrid>
        <w:gridCol w:w="1560"/>
        <w:gridCol w:w="1903"/>
        <w:gridCol w:w="2056"/>
        <w:gridCol w:w="2056"/>
        <w:gridCol w:w="2056"/>
      </w:tblGrid>
      <w:tr w:rsidR="6F88ED31" w14:paraId="734162AE" w14:textId="77777777" w:rsidTr="00823D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72FAD013" w14:textId="169190F2" w:rsidR="6F88ED31" w:rsidRDefault="6F88ED31" w:rsidP="00823D80">
            <w:pPr>
              <w:pStyle w:val="Table-Content"/>
            </w:pPr>
            <w:r w:rsidRPr="6F88ED31">
              <w:t>Category</w:t>
            </w:r>
          </w:p>
        </w:tc>
        <w:tc>
          <w:tcPr>
            <w:tcW w:w="1903" w:type="dxa"/>
          </w:tcPr>
          <w:p w14:paraId="23250402" w14:textId="5FC7A6F6"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Nominal</w:t>
            </w:r>
          </w:p>
        </w:tc>
        <w:tc>
          <w:tcPr>
            <w:tcW w:w="2056" w:type="dxa"/>
          </w:tcPr>
          <w:p w14:paraId="1A411486" w14:textId="43A1A2B4"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Empirical coverage</w:t>
            </w:r>
          </w:p>
        </w:tc>
        <w:tc>
          <w:tcPr>
            <w:tcW w:w="2056" w:type="dxa"/>
          </w:tcPr>
          <w:p w14:paraId="4D6E9E2C" w14:textId="5FCEBEE8"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Median relative width</w:t>
            </w:r>
          </w:p>
        </w:tc>
        <w:tc>
          <w:tcPr>
            <w:tcW w:w="2056" w:type="dxa"/>
          </w:tcPr>
          <w:p w14:paraId="603EF6BE" w14:textId="1C22904E"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n calib</w:t>
            </w:r>
          </w:p>
        </w:tc>
      </w:tr>
      <w:tr w:rsidR="6F88ED31" w14:paraId="2FFFF36B"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869FE15" w14:textId="1193D5C6" w:rsidR="6F88ED31" w:rsidRDefault="6F88ED31" w:rsidP="00823D80">
            <w:pPr>
              <w:pStyle w:val="Table-Content"/>
            </w:pPr>
            <w:r>
              <w:t>CSD</w:t>
            </w:r>
          </w:p>
        </w:tc>
        <w:tc>
          <w:tcPr>
            <w:tcW w:w="1903" w:type="dxa"/>
          </w:tcPr>
          <w:p w14:paraId="706FD48F" w14:textId="2E1994C4"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3A12C8A7" w14:textId="064B7A9F"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89.6%</w:t>
            </w:r>
          </w:p>
        </w:tc>
        <w:tc>
          <w:tcPr>
            <w:tcW w:w="2056" w:type="dxa"/>
          </w:tcPr>
          <w:p w14:paraId="6DB0E51E" w14:textId="35EE65F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3.3×</w:t>
            </w:r>
          </w:p>
        </w:tc>
        <w:tc>
          <w:tcPr>
            <w:tcW w:w="2056" w:type="dxa"/>
          </w:tcPr>
          <w:p w14:paraId="3F649491" w14:textId="7F5F402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656166B7"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6E4E4CA1" w14:textId="6AFBF1F0" w:rsidR="6F88ED31" w:rsidRDefault="6F88ED31" w:rsidP="00823D80">
            <w:pPr>
              <w:pStyle w:val="Table-Content"/>
            </w:pPr>
            <w:r>
              <w:t>RTD</w:t>
            </w:r>
          </w:p>
        </w:tc>
        <w:tc>
          <w:tcPr>
            <w:tcW w:w="1903" w:type="dxa"/>
          </w:tcPr>
          <w:p w14:paraId="7C3F2EB5" w14:textId="5AF9D6EA"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37D153C9" w14:textId="0953A0AC"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89.0%</w:t>
            </w:r>
          </w:p>
        </w:tc>
        <w:tc>
          <w:tcPr>
            <w:tcW w:w="2056" w:type="dxa"/>
          </w:tcPr>
          <w:p w14:paraId="55FBA8E9" w14:textId="0871F0C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3.1×</w:t>
            </w:r>
          </w:p>
        </w:tc>
        <w:tc>
          <w:tcPr>
            <w:tcW w:w="2056" w:type="dxa"/>
          </w:tcPr>
          <w:p w14:paraId="635D2074" w14:textId="2ED15DB0"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372</w:t>
            </w:r>
          </w:p>
        </w:tc>
      </w:tr>
      <w:tr w:rsidR="6F88ED31" w14:paraId="72F8481D"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2FAE4345" w14:textId="01510885" w:rsidR="6F88ED31" w:rsidRDefault="6F88ED31" w:rsidP="00823D80">
            <w:pPr>
              <w:pStyle w:val="Table-Content"/>
            </w:pPr>
            <w:r>
              <w:t>danskvand</w:t>
            </w:r>
          </w:p>
        </w:tc>
        <w:tc>
          <w:tcPr>
            <w:tcW w:w="1903" w:type="dxa"/>
          </w:tcPr>
          <w:p w14:paraId="352E3AA7" w14:textId="33E8FD5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4D70E1C7" w14:textId="4900B5B3"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87.4%</w:t>
            </w:r>
          </w:p>
        </w:tc>
        <w:tc>
          <w:tcPr>
            <w:tcW w:w="2056" w:type="dxa"/>
          </w:tcPr>
          <w:p w14:paraId="11444E0F" w14:textId="35E7D34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rsidRPr="6F88ED31">
              <w:t>16.8×</w:t>
            </w:r>
          </w:p>
        </w:tc>
        <w:tc>
          <w:tcPr>
            <w:tcW w:w="2056" w:type="dxa"/>
          </w:tcPr>
          <w:p w14:paraId="22DC5679" w14:textId="2925298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69B28CDD"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20F1B40" w14:textId="035DF755" w:rsidR="6F88ED31" w:rsidRDefault="6F88ED31" w:rsidP="00823D80">
            <w:pPr>
              <w:pStyle w:val="Table-Content"/>
            </w:pPr>
            <w:r>
              <w:t>energidrikke</w:t>
            </w:r>
          </w:p>
        </w:tc>
        <w:tc>
          <w:tcPr>
            <w:tcW w:w="1903" w:type="dxa"/>
          </w:tcPr>
          <w:p w14:paraId="66238321" w14:textId="614B577A"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130C95D8" w14:textId="30D8054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93.5%</w:t>
            </w:r>
          </w:p>
        </w:tc>
        <w:tc>
          <w:tcPr>
            <w:tcW w:w="2056" w:type="dxa"/>
          </w:tcPr>
          <w:p w14:paraId="0A1375E1" w14:textId="719C0994"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rsidRPr="6F88ED31">
              <w:t>8.9×</w:t>
            </w:r>
          </w:p>
        </w:tc>
        <w:tc>
          <w:tcPr>
            <w:tcW w:w="2056" w:type="dxa"/>
          </w:tcPr>
          <w:p w14:paraId="6C650922" w14:textId="17FE9346"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264</w:t>
            </w:r>
          </w:p>
        </w:tc>
      </w:tr>
      <w:tr w:rsidR="6F88ED31" w14:paraId="034E28C2"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47AF951C" w14:textId="7E67BF8F" w:rsidR="6F88ED31" w:rsidRDefault="6F88ED31" w:rsidP="00823D80">
            <w:pPr>
              <w:pStyle w:val="Table-Content"/>
            </w:pPr>
            <w:r>
              <w:t>CSD</w:t>
            </w:r>
          </w:p>
        </w:tc>
        <w:tc>
          <w:tcPr>
            <w:tcW w:w="1903" w:type="dxa"/>
          </w:tcPr>
          <w:p w14:paraId="2818FC62" w14:textId="52AB98C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48EFDF69" w14:textId="555EBC75"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78.6%</w:t>
            </w:r>
          </w:p>
        </w:tc>
        <w:tc>
          <w:tcPr>
            <w:tcW w:w="2056" w:type="dxa"/>
          </w:tcPr>
          <w:p w14:paraId="099D753B" w14:textId="21EBA070"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1.9×</w:t>
            </w:r>
          </w:p>
        </w:tc>
        <w:tc>
          <w:tcPr>
            <w:tcW w:w="2056" w:type="dxa"/>
          </w:tcPr>
          <w:p w14:paraId="517882AD" w14:textId="39C8F489"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4A263C25"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2EF52655" w14:textId="713007DE" w:rsidR="6F88ED31" w:rsidRDefault="6F88ED31" w:rsidP="00823D80">
            <w:pPr>
              <w:pStyle w:val="Table-Content"/>
            </w:pPr>
            <w:r>
              <w:t>RTD</w:t>
            </w:r>
          </w:p>
        </w:tc>
        <w:tc>
          <w:tcPr>
            <w:tcW w:w="1903" w:type="dxa"/>
          </w:tcPr>
          <w:p w14:paraId="32EC1B76" w14:textId="7075ECB7"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2DB32029" w14:textId="2C4CE7B3"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76.1%</w:t>
            </w:r>
          </w:p>
        </w:tc>
        <w:tc>
          <w:tcPr>
            <w:tcW w:w="2056" w:type="dxa"/>
          </w:tcPr>
          <w:p w14:paraId="6CB2FE8A" w14:textId="74FC1D29"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1.7×</w:t>
            </w:r>
          </w:p>
        </w:tc>
        <w:tc>
          <w:tcPr>
            <w:tcW w:w="2056" w:type="dxa"/>
          </w:tcPr>
          <w:p w14:paraId="201ECE3F" w14:textId="7BCDC194"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372</w:t>
            </w:r>
          </w:p>
        </w:tc>
      </w:tr>
      <w:tr w:rsidR="6F88ED31" w14:paraId="6795730A"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7887512" w14:textId="40BE0A2F" w:rsidR="6F88ED31" w:rsidRDefault="6F88ED31" w:rsidP="00823D80">
            <w:pPr>
              <w:pStyle w:val="Table-Content"/>
            </w:pPr>
            <w:r>
              <w:t>danskvand</w:t>
            </w:r>
          </w:p>
        </w:tc>
        <w:tc>
          <w:tcPr>
            <w:tcW w:w="1903" w:type="dxa"/>
          </w:tcPr>
          <w:p w14:paraId="4CF54679" w14:textId="6B00A65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3AF55497" w14:textId="1A203BE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70.7%</w:t>
            </w:r>
          </w:p>
        </w:tc>
        <w:tc>
          <w:tcPr>
            <w:tcW w:w="2056" w:type="dxa"/>
          </w:tcPr>
          <w:p w14:paraId="6470E16A" w14:textId="5CD0ABCF"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3.5×</w:t>
            </w:r>
          </w:p>
        </w:tc>
        <w:tc>
          <w:tcPr>
            <w:tcW w:w="2056" w:type="dxa"/>
          </w:tcPr>
          <w:p w14:paraId="4268E3E4" w14:textId="3EE8CF5D"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49F4087B"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61339EAA" w14:textId="76ED6FD5" w:rsidR="6F88ED31" w:rsidRDefault="6F88ED31" w:rsidP="00823D80">
            <w:pPr>
              <w:pStyle w:val="Table-Content"/>
            </w:pPr>
            <w:r>
              <w:t>energidrikke</w:t>
            </w:r>
          </w:p>
        </w:tc>
        <w:tc>
          <w:tcPr>
            <w:tcW w:w="1903" w:type="dxa"/>
          </w:tcPr>
          <w:p w14:paraId="676A3D69" w14:textId="49FD6D79"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54E92C0D" w14:textId="35DD92D0"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82.5%</w:t>
            </w:r>
          </w:p>
        </w:tc>
        <w:tc>
          <w:tcPr>
            <w:tcW w:w="2056" w:type="dxa"/>
          </w:tcPr>
          <w:p w14:paraId="68D24F4F" w14:textId="53FBF68F"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3.3×</w:t>
            </w:r>
          </w:p>
        </w:tc>
        <w:tc>
          <w:tcPr>
            <w:tcW w:w="2056" w:type="dxa"/>
          </w:tcPr>
          <w:p w14:paraId="1894B268" w14:textId="26E6A443"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264</w:t>
            </w:r>
          </w:p>
        </w:tc>
      </w:tr>
    </w:tbl>
    <w:p w14:paraId="6B8AF9E3" w14:textId="1996D280" w:rsidR="6F88ED31" w:rsidRDefault="6F88ED31" w:rsidP="6F88ED31">
      <w:pPr>
        <w:spacing w:before="240" w:after="240"/>
      </w:pPr>
      <w:r w:rsidRPr="6F88ED31">
        <w:t xml:space="preserve">The half-width is the </w:t>
      </w:r>
      <w:r w:rsidRPr="6F88ED31">
        <w:rPr>
          <w:rFonts w:ascii="Cambria Math" w:hAnsi="Cambria Math" w:cs="Cambria Math"/>
        </w:rPr>
        <w:t>⌈</w:t>
      </w:r>
      <w:r w:rsidRPr="6F88ED31">
        <w:t>(n+1)(1−α)</w:t>
      </w:r>
      <w:r w:rsidRPr="6F88ED31">
        <w:rPr>
          <w:rFonts w:ascii="Cambria Math" w:hAnsi="Cambria Math" w:cs="Cambria Math"/>
        </w:rPr>
        <w:t>⌉</w:t>
      </w:r>
      <w:r w:rsidRPr="6F88ED31">
        <w:t xml:space="preserve">/n empirical quantile of the calibration residuals </w:t>
      </w:r>
      <w:r w:rsidR="00FC1F62">
        <w:t>-</w:t>
      </w:r>
      <w:r w:rsidRPr="6F88ED31">
        <w:t xml:space="preserve"> Algorithm 2 of Lei et al. (2018) </w:t>
      </w:r>
      <w:r w:rsidR="00FC1F62">
        <w:t>-</w:t>
      </w:r>
      <w:r w:rsidRPr="6F88ED31">
        <w:t xml:space="preserve"> not the nominal (1−α) quantile. The finite-sample correction is what supports the distribution-free guarantee at finite </w:t>
      </w:r>
      <w:r w:rsidRPr="6F88ED31">
        <w:rPr>
          <w:i/>
          <w:iCs/>
        </w:rPr>
        <w:t>n</w:t>
      </w:r>
      <w:r w:rsidRPr="6F88ED31">
        <w:t>.</w:t>
      </w:r>
      <w:commentRangeEnd w:id="307"/>
      <w:r w:rsidR="000A071B">
        <w:rPr>
          <w:rStyle w:val="CommentReference"/>
          <w:sz w:val="24"/>
          <w:szCs w:val="24"/>
        </w:rPr>
        <w:commentReference w:id="307"/>
      </w:r>
    </w:p>
    <w:p w14:paraId="6C8CB3EC" w14:textId="53478401" w:rsidR="6F88ED31" w:rsidRPr="00990522" w:rsidRDefault="6F88ED31" w:rsidP="6F88ED31">
      <w:pPr>
        <w:spacing w:before="240" w:after="240"/>
      </w:pPr>
      <w:commentRangeStart w:id="308"/>
      <w:r w:rsidRPr="00990522">
        <w:t xml:space="preserve">Coverage alone is the wrong success criterion, and this table shows why. An arbitrarily wide interval attains perfect coverage while carrying no decision-relevant information. danskvand meets its 90% coverage target only with intervals spanning roughly seventeen times the quantity being forecast, which no planner can act on. For danskvand and energidrikke, width </w:t>
      </w:r>
      <w:r w:rsidR="00FC1F62" w:rsidRPr="00990522">
        <w:t>-</w:t>
      </w:r>
      <w:r w:rsidRPr="00990522">
        <w:t xml:space="preserve"> not coverage </w:t>
      </w:r>
      <w:r w:rsidR="00FC1F62" w:rsidRPr="00990522">
        <w:t>-</w:t>
      </w:r>
      <w:r w:rsidRPr="00990522">
        <w:t xml:space="preserve"> is the binding constraint, and both are reported as limitations rather than averaged into a “well-calibrated” claim. At the 80% level danskvand additionally undercovers, at 70.7%.</w:t>
      </w:r>
      <w:commentRangeEnd w:id="308"/>
      <w:r w:rsidR="00990522" w:rsidRPr="00990522">
        <w:rPr>
          <w:rStyle w:val="CommentReference"/>
          <w:sz w:val="24"/>
          <w:szCs w:val="24"/>
        </w:rPr>
        <w:commentReference w:id="308"/>
      </w:r>
    </w:p>
    <w:p w14:paraId="35EAD142" w14:textId="27D3F5D1" w:rsidR="6F88ED31" w:rsidRDefault="6F88ED31" w:rsidP="00792C04">
      <w:pPr>
        <w:pStyle w:val="H3-Chapter"/>
      </w:pPr>
      <w:bookmarkStart w:id="309" w:name="_Toc239529460"/>
      <w:commentRangeStart w:id="310"/>
      <w:r w:rsidRPr="6F88ED31">
        <w:lastRenderedPageBreak/>
        <w:t>Remaining gaps</w:t>
      </w:r>
      <w:bookmarkEnd w:id="309"/>
    </w:p>
    <w:p w14:paraId="446E2EC1" w14:textId="5E536621" w:rsidR="6F88ED31" w:rsidRDefault="6F88ED31" w:rsidP="6F88ED31">
      <w:pPr>
        <w:pStyle w:val="ListParagraph"/>
        <w:spacing w:after="0"/>
      </w:pPr>
      <w:r w:rsidRPr="6F88ED31">
        <w:rPr>
          <w:b/>
          <w:bCs/>
        </w:rPr>
        <w:t>The ≤15% accuracy target has been withdrawn, not scored.</w:t>
      </w:r>
      <w:r w:rsidRPr="6F88ED31">
        <w:t xml:space="preserve"> Verification found the benchmark does not exist in the cited source (§6.4.3). Accuracy is therefore assessed against the simple benchmarks of §6.5.2 alone, on which two of four categories are beaten outright.</w:t>
      </w:r>
    </w:p>
    <w:p w14:paraId="11878722" w14:textId="55812064" w:rsidR="6F88ED31" w:rsidRDefault="6F88ED31" w:rsidP="6F88ED31">
      <w:pPr>
        <w:pStyle w:val="ListParagraph"/>
        <w:spacing w:after="0"/>
      </w:pPr>
      <w:r w:rsidRPr="6F88ED31">
        <w:t>The tuning protocol is not nested, so every cross-validation figure above is optimistically biased by an unquantified amount (§6.3.5).</w:t>
      </w:r>
    </w:p>
    <w:p w14:paraId="209C7B0F" w14:textId="15666C5A" w:rsidR="6F88ED31" w:rsidRDefault="6F88ED31" w:rsidP="6F88ED31">
      <w:pPr>
        <w:pStyle w:val="ListParagraph"/>
        <w:spacing w:after="0"/>
      </w:pPr>
      <w:r w:rsidRPr="6F88ED31">
        <w:t>ARIMA and Prophet use a fixed specification per series rather than a per-series order search, on cost grounds. Their figures are a competent baseline, not the best attainable from those families.</w:t>
      </w:r>
    </w:p>
    <w:p w14:paraId="3E13E70D" w14:textId="68A6B107" w:rsidR="6F88ED31" w:rsidRDefault="6F88ED31" w:rsidP="6F88ED31">
      <w:pPr>
        <w:pStyle w:val="ListParagraph"/>
        <w:spacing w:after="0"/>
      </w:pPr>
      <w:r w:rsidRPr="6F88ED31">
        <w:rPr>
          <w:rFonts w:ascii="Menlo" w:eastAsia="Menlo" w:hAnsi="Menlo" w:cs="Menlo"/>
        </w:rPr>
        <w:t>fig4_ram_budget</w:t>
      </w:r>
      <w:r w:rsidRPr="6F88ED31">
        <w:t xml:space="preserve"> is stale and contradicts §6.5.6.</w:t>
      </w:r>
      <w:commentRangeEnd w:id="310"/>
      <w:r w:rsidR="00990522">
        <w:rPr>
          <w:rStyle w:val="CommentReference"/>
          <w:sz w:val="24"/>
          <w:szCs w:val="24"/>
        </w:rPr>
        <w:commentReference w:id="310"/>
      </w:r>
    </w:p>
    <w:p w14:paraId="2AED06A8" w14:textId="49AA1B3A" w:rsidR="6F88ED31" w:rsidRDefault="6F88ED31"/>
    <w:p w14:paraId="7638CFE2" w14:textId="62340050" w:rsidR="6F88ED31" w:rsidRDefault="6F88ED31" w:rsidP="00792C04">
      <w:pPr>
        <w:pStyle w:val="H3-Chapter"/>
      </w:pPr>
      <w:bookmarkStart w:id="311" w:name="_Toc239529461"/>
      <w:r w:rsidRPr="6F88ED31">
        <w:t>Forecast stability across seeds</w:t>
      </w:r>
      <w:bookmarkEnd w:id="311"/>
    </w:p>
    <w:p w14:paraId="2958524D" w14:textId="6885C2BD" w:rsidR="6F88ED31" w:rsidRPr="00990522" w:rsidRDefault="6F88ED31" w:rsidP="6F88ED31">
      <w:pPr>
        <w:spacing w:before="240" w:after="240"/>
      </w:pPr>
      <w:commentRangeStart w:id="312"/>
      <w:r w:rsidRPr="00990522">
        <w:t>Chapter 2 motivates evaluating the modelling substrate on accuracy, computational efficiency and stability, and SRQ1’s scope names stability as its fourth axis. This section supplies that measurement, which had not previously been made.</w:t>
      </w:r>
    </w:p>
    <w:p w14:paraId="33D286EC" w14:textId="10BFD644" w:rsidR="6F88ED31" w:rsidRPr="00990522" w:rsidRDefault="6F88ED31" w:rsidP="6F88ED31">
      <w:pPr>
        <w:spacing w:before="240" w:after="240"/>
      </w:pPr>
      <w:r w:rsidRPr="00990522">
        <w:t>Stability is measured as the coefficient of variation of the forecast for each (brand, month) cell across five random seeds, with data, splits, features and protocol held identical. Only the seed varies, driving Optuna’s sampler and the models’ own stochastic elements.</w:t>
      </w:r>
      <w:commentRangeEnd w:id="312"/>
      <w:r w:rsidR="000D1977" w:rsidRPr="00990522">
        <w:rPr>
          <w:rStyle w:val="CommentReference"/>
          <w:sz w:val="24"/>
          <w:szCs w:val="24"/>
        </w:rPr>
        <w:commentReference w:id="312"/>
      </w:r>
    </w:p>
    <w:tbl>
      <w:tblPr>
        <w:tblStyle w:val="ThesisTable"/>
        <w:tblW w:w="0" w:type="auto"/>
        <w:tblLook w:val="06A0" w:firstRow="1" w:lastRow="0" w:firstColumn="1" w:lastColumn="0" w:noHBand="1" w:noVBand="1"/>
      </w:tblPr>
      <w:tblGrid>
        <w:gridCol w:w="1657"/>
        <w:gridCol w:w="1463"/>
        <w:gridCol w:w="1600"/>
        <w:gridCol w:w="1070"/>
        <w:gridCol w:w="2148"/>
        <w:gridCol w:w="1692"/>
      </w:tblGrid>
      <w:tr w:rsidR="6F88ED31" w14:paraId="44A0FEDE" w14:textId="77777777" w:rsidTr="009905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7" w:type="dxa"/>
          </w:tcPr>
          <w:p w14:paraId="4AB965E2" w14:textId="3E819EC5" w:rsidR="6F88ED31" w:rsidRDefault="6F88ED31" w:rsidP="00990522">
            <w:pPr>
              <w:pStyle w:val="Table-Content"/>
            </w:pPr>
            <w:r w:rsidRPr="6F88ED31">
              <w:t>Category</w:t>
            </w:r>
          </w:p>
        </w:tc>
        <w:tc>
          <w:tcPr>
            <w:tcW w:w="1463" w:type="dxa"/>
          </w:tcPr>
          <w:p w14:paraId="4F177878" w14:textId="0199139F"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Model</w:t>
            </w:r>
          </w:p>
        </w:tc>
        <w:tc>
          <w:tcPr>
            <w:tcW w:w="1600" w:type="dxa"/>
          </w:tcPr>
          <w:p w14:paraId="6B6BE980" w14:textId="39ADFA29"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median CV</w:t>
            </w:r>
          </w:p>
        </w:tc>
        <w:tc>
          <w:tcPr>
            <w:tcW w:w="1070" w:type="dxa"/>
          </w:tcPr>
          <w:p w14:paraId="65C4EAAB" w14:textId="6B81B854"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p90 CV</w:t>
            </w:r>
          </w:p>
        </w:tc>
        <w:tc>
          <w:tcPr>
            <w:tcW w:w="2148" w:type="dxa"/>
          </w:tcPr>
          <w:p w14:paraId="1ACDD2CE" w14:textId="6CC44EA2"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WMAPE mean</w:t>
            </w:r>
          </w:p>
        </w:tc>
        <w:tc>
          <w:tcPr>
            <w:tcW w:w="1692" w:type="dxa"/>
          </w:tcPr>
          <w:p w14:paraId="7B095851" w14:textId="5F90A7C3"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WMAPE sd</w:t>
            </w:r>
          </w:p>
        </w:tc>
      </w:tr>
      <w:tr w:rsidR="6F88ED31" w14:paraId="19DC0F21"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4736ED41" w14:textId="071747D2" w:rsidR="6F88ED31" w:rsidRDefault="6F88ED31" w:rsidP="00990522">
            <w:pPr>
              <w:pStyle w:val="Table-Content"/>
            </w:pPr>
            <w:r>
              <w:t>CSD</w:t>
            </w:r>
          </w:p>
        </w:tc>
        <w:tc>
          <w:tcPr>
            <w:tcW w:w="1463" w:type="dxa"/>
          </w:tcPr>
          <w:p w14:paraId="461F7387" w14:textId="6632A549"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29AC72D1" w14:textId="7DB678F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0.112</w:t>
            </w:r>
          </w:p>
        </w:tc>
        <w:tc>
          <w:tcPr>
            <w:tcW w:w="1070" w:type="dxa"/>
          </w:tcPr>
          <w:p w14:paraId="4A7E3EC7" w14:textId="2ECB206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0.295</w:t>
            </w:r>
          </w:p>
        </w:tc>
        <w:tc>
          <w:tcPr>
            <w:tcW w:w="2148" w:type="dxa"/>
          </w:tcPr>
          <w:p w14:paraId="03062C13" w14:textId="78C3D74B"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15.4%</w:t>
            </w:r>
          </w:p>
        </w:tc>
        <w:tc>
          <w:tcPr>
            <w:tcW w:w="1692" w:type="dxa"/>
          </w:tcPr>
          <w:p w14:paraId="2EF8BE50" w14:textId="2C3C255B"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0.65</w:t>
            </w:r>
          </w:p>
        </w:tc>
      </w:tr>
      <w:tr w:rsidR="6F88ED31" w14:paraId="45CCE545"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7559FE98" w14:textId="5455877D" w:rsidR="6F88ED31" w:rsidRDefault="6F88ED31" w:rsidP="00990522">
            <w:pPr>
              <w:pStyle w:val="Table-Content"/>
            </w:pPr>
            <w:r>
              <w:t>CSD</w:t>
            </w:r>
          </w:p>
        </w:tc>
        <w:tc>
          <w:tcPr>
            <w:tcW w:w="1463" w:type="dxa"/>
          </w:tcPr>
          <w:p w14:paraId="6B00F083" w14:textId="4B15A1D7"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165E73F7" w14:textId="0E94BCA6"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0.123</w:t>
            </w:r>
          </w:p>
        </w:tc>
        <w:tc>
          <w:tcPr>
            <w:tcW w:w="1070" w:type="dxa"/>
          </w:tcPr>
          <w:p w14:paraId="5E8F14FB" w14:textId="27C874B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0.422</w:t>
            </w:r>
          </w:p>
        </w:tc>
        <w:tc>
          <w:tcPr>
            <w:tcW w:w="2148" w:type="dxa"/>
          </w:tcPr>
          <w:p w14:paraId="7D4F17E7" w14:textId="35ABC07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15.1%</w:t>
            </w:r>
          </w:p>
        </w:tc>
        <w:tc>
          <w:tcPr>
            <w:tcW w:w="1692" w:type="dxa"/>
          </w:tcPr>
          <w:p w14:paraId="17E922A2" w14:textId="2B0F6D29"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0.59</w:t>
            </w:r>
          </w:p>
        </w:tc>
      </w:tr>
      <w:tr w:rsidR="6F88ED31" w14:paraId="1B4D99D5"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67545662" w14:textId="713F93B0" w:rsidR="6F88ED31" w:rsidRDefault="6F88ED31" w:rsidP="00990522">
            <w:pPr>
              <w:pStyle w:val="Table-Content"/>
            </w:pPr>
            <w:r>
              <w:t>danskvand</w:t>
            </w:r>
          </w:p>
        </w:tc>
        <w:tc>
          <w:tcPr>
            <w:tcW w:w="1463" w:type="dxa"/>
          </w:tcPr>
          <w:p w14:paraId="3DB196A9" w14:textId="1867715A"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7C9385F0" w14:textId="7116B35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0.119</w:t>
            </w:r>
          </w:p>
        </w:tc>
        <w:tc>
          <w:tcPr>
            <w:tcW w:w="1070" w:type="dxa"/>
          </w:tcPr>
          <w:p w14:paraId="2EA0CDF4" w14:textId="582E623E"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0.687</w:t>
            </w:r>
          </w:p>
        </w:tc>
        <w:tc>
          <w:tcPr>
            <w:tcW w:w="2148" w:type="dxa"/>
          </w:tcPr>
          <w:p w14:paraId="51B71A9F" w14:textId="282D088A"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20.8%</w:t>
            </w:r>
          </w:p>
        </w:tc>
        <w:tc>
          <w:tcPr>
            <w:tcW w:w="1692" w:type="dxa"/>
          </w:tcPr>
          <w:p w14:paraId="28671E0D" w14:textId="3D9C80DC"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0.69</w:t>
            </w:r>
          </w:p>
        </w:tc>
      </w:tr>
      <w:tr w:rsidR="6F88ED31" w14:paraId="7C37FF6B"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3FC44EC2" w14:textId="3371A9FD" w:rsidR="6F88ED31" w:rsidRDefault="6F88ED31" w:rsidP="00990522">
            <w:pPr>
              <w:pStyle w:val="Table-Content"/>
            </w:pPr>
            <w:r>
              <w:t>danskvand</w:t>
            </w:r>
          </w:p>
        </w:tc>
        <w:tc>
          <w:tcPr>
            <w:tcW w:w="1463" w:type="dxa"/>
          </w:tcPr>
          <w:p w14:paraId="04F7CD20" w14:textId="6A03E3D7"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5DEEB019" w14:textId="6B681AA1"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0.124</w:t>
            </w:r>
          </w:p>
        </w:tc>
        <w:tc>
          <w:tcPr>
            <w:tcW w:w="1070" w:type="dxa"/>
          </w:tcPr>
          <w:p w14:paraId="4A83A714" w14:textId="61AD2A8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0.539</w:t>
            </w:r>
          </w:p>
        </w:tc>
        <w:tc>
          <w:tcPr>
            <w:tcW w:w="2148" w:type="dxa"/>
          </w:tcPr>
          <w:p w14:paraId="6EEFDB4E" w14:textId="1B1140B2"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21.8%</w:t>
            </w:r>
          </w:p>
        </w:tc>
        <w:tc>
          <w:tcPr>
            <w:tcW w:w="1692" w:type="dxa"/>
          </w:tcPr>
          <w:p w14:paraId="4E27B4B0" w14:textId="3A2B7B3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1.04</w:t>
            </w:r>
          </w:p>
        </w:tc>
      </w:tr>
      <w:tr w:rsidR="6F88ED31" w14:paraId="6E118537"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7F5F8508" w14:textId="3BC57C40" w:rsidR="6F88ED31" w:rsidRDefault="6F88ED31" w:rsidP="00990522">
            <w:pPr>
              <w:pStyle w:val="Table-Content"/>
            </w:pPr>
            <w:r>
              <w:t>energidrikke</w:t>
            </w:r>
          </w:p>
        </w:tc>
        <w:tc>
          <w:tcPr>
            <w:tcW w:w="1463" w:type="dxa"/>
          </w:tcPr>
          <w:p w14:paraId="261F8D63" w14:textId="6DC3172B"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5A15935D" w14:textId="713AF89C"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0.174</w:t>
            </w:r>
          </w:p>
        </w:tc>
        <w:tc>
          <w:tcPr>
            <w:tcW w:w="1070" w:type="dxa"/>
          </w:tcPr>
          <w:p w14:paraId="1A6E67F0" w14:textId="165FE37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0.634</w:t>
            </w:r>
          </w:p>
        </w:tc>
        <w:tc>
          <w:tcPr>
            <w:tcW w:w="2148" w:type="dxa"/>
          </w:tcPr>
          <w:p w14:paraId="42CE290C" w14:textId="2C02E1D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14.1%</w:t>
            </w:r>
          </w:p>
        </w:tc>
        <w:tc>
          <w:tcPr>
            <w:tcW w:w="1692" w:type="dxa"/>
          </w:tcPr>
          <w:p w14:paraId="333FB4EB" w14:textId="3677DE9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1.18</w:t>
            </w:r>
          </w:p>
        </w:tc>
      </w:tr>
      <w:tr w:rsidR="6F88ED31" w14:paraId="24544443"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2EFC20F7" w14:textId="0686895D" w:rsidR="6F88ED31" w:rsidRDefault="6F88ED31" w:rsidP="00990522">
            <w:pPr>
              <w:pStyle w:val="Table-Content"/>
            </w:pPr>
            <w:r>
              <w:t>energidrikke</w:t>
            </w:r>
          </w:p>
        </w:tc>
        <w:tc>
          <w:tcPr>
            <w:tcW w:w="1463" w:type="dxa"/>
          </w:tcPr>
          <w:p w14:paraId="1C6DD59D" w14:textId="45284AA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5497BAF4" w14:textId="5FD1D162"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0.174</w:t>
            </w:r>
          </w:p>
        </w:tc>
        <w:tc>
          <w:tcPr>
            <w:tcW w:w="1070" w:type="dxa"/>
          </w:tcPr>
          <w:p w14:paraId="2B645880" w14:textId="389E26CD"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0.730</w:t>
            </w:r>
          </w:p>
        </w:tc>
        <w:tc>
          <w:tcPr>
            <w:tcW w:w="2148" w:type="dxa"/>
          </w:tcPr>
          <w:p w14:paraId="1E423D28" w14:textId="5595BC16"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13.9%</w:t>
            </w:r>
          </w:p>
        </w:tc>
        <w:tc>
          <w:tcPr>
            <w:tcW w:w="1692" w:type="dxa"/>
          </w:tcPr>
          <w:p w14:paraId="383D88B7" w14:textId="25060A1E"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0.79</w:t>
            </w:r>
          </w:p>
        </w:tc>
      </w:tr>
      <w:tr w:rsidR="6F88ED31" w14:paraId="61FB8574"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15768F1A" w14:textId="24B27AC2" w:rsidR="6F88ED31" w:rsidRDefault="6F88ED31" w:rsidP="00990522">
            <w:pPr>
              <w:pStyle w:val="Table-Content"/>
            </w:pPr>
            <w:r>
              <w:t>RTD</w:t>
            </w:r>
          </w:p>
        </w:tc>
        <w:tc>
          <w:tcPr>
            <w:tcW w:w="1463" w:type="dxa"/>
          </w:tcPr>
          <w:p w14:paraId="095EB9AE" w14:textId="5A630AA3"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13B9D020" w14:textId="60A5EB56"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0.125</w:t>
            </w:r>
          </w:p>
        </w:tc>
        <w:tc>
          <w:tcPr>
            <w:tcW w:w="1070" w:type="dxa"/>
          </w:tcPr>
          <w:p w14:paraId="0686D831" w14:textId="26C587F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0.397</w:t>
            </w:r>
          </w:p>
        </w:tc>
        <w:tc>
          <w:tcPr>
            <w:tcW w:w="2148" w:type="dxa"/>
          </w:tcPr>
          <w:p w14:paraId="291DA650" w14:textId="31CF20E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33.5%</w:t>
            </w:r>
          </w:p>
        </w:tc>
        <w:tc>
          <w:tcPr>
            <w:tcW w:w="1692" w:type="dxa"/>
          </w:tcPr>
          <w:p w14:paraId="6A086D65" w14:textId="601039B9"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1.64</w:t>
            </w:r>
          </w:p>
        </w:tc>
      </w:tr>
      <w:tr w:rsidR="6F88ED31" w14:paraId="5C94C01D"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09ABD283" w14:textId="235BFB33" w:rsidR="6F88ED31" w:rsidRDefault="6F88ED31" w:rsidP="00990522">
            <w:pPr>
              <w:pStyle w:val="Table-Content"/>
            </w:pPr>
            <w:r>
              <w:t>RTD</w:t>
            </w:r>
          </w:p>
        </w:tc>
        <w:tc>
          <w:tcPr>
            <w:tcW w:w="1463" w:type="dxa"/>
          </w:tcPr>
          <w:p w14:paraId="42A4ABED" w14:textId="7696B19C"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4D11176E" w14:textId="67CE0A77"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0.104</w:t>
            </w:r>
          </w:p>
        </w:tc>
        <w:tc>
          <w:tcPr>
            <w:tcW w:w="1070" w:type="dxa"/>
          </w:tcPr>
          <w:p w14:paraId="317B480F" w14:textId="517285C8"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0.400</w:t>
            </w:r>
          </w:p>
        </w:tc>
        <w:tc>
          <w:tcPr>
            <w:tcW w:w="2148" w:type="dxa"/>
          </w:tcPr>
          <w:p w14:paraId="69CCF0AA" w14:textId="37CFBD5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35.1%</w:t>
            </w:r>
          </w:p>
        </w:tc>
        <w:tc>
          <w:tcPr>
            <w:tcW w:w="1692" w:type="dxa"/>
          </w:tcPr>
          <w:p w14:paraId="70FC83C6" w14:textId="1D92FC2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0.92</w:t>
            </w:r>
          </w:p>
        </w:tc>
      </w:tr>
    </w:tbl>
    <w:p w14:paraId="356D814E" w14:textId="7A3D830F" w:rsidR="6F88ED31" w:rsidRDefault="6F88ED31" w:rsidP="6F88ED31">
      <w:pPr>
        <w:spacing w:before="240" w:after="240"/>
      </w:pPr>
      <w:commentRangeStart w:id="313"/>
      <w:r w:rsidRPr="6F88ED31">
        <w:rPr>
          <w:b/>
          <w:bCs/>
        </w:rPr>
        <w:t>Two findings, and both matter more than the accuracy tables suggest.</w:t>
      </w:r>
      <w:commentRangeEnd w:id="313"/>
      <w:r w:rsidR="00991654">
        <w:rPr>
          <w:rStyle w:val="CommentReference"/>
          <w:sz w:val="24"/>
          <w:szCs w:val="24"/>
        </w:rPr>
        <w:commentReference w:id="313"/>
      </w:r>
    </w:p>
    <w:p w14:paraId="39B53037" w14:textId="44C0C7BD" w:rsidR="6F88ED31" w:rsidRPr="00A2715F" w:rsidRDefault="6F88ED31" w:rsidP="6F88ED31">
      <w:pPr>
        <w:spacing w:before="240" w:after="240"/>
      </w:pPr>
      <w:commentRangeStart w:id="314"/>
      <w:r w:rsidRPr="00A2715F">
        <w:t xml:space="preserve">First, aggregate stability flatters the system by roughly three times. Aggregate WMAPE moves by about 4.7% of its own level across seeds, while the </w:t>
      </w:r>
      <w:r w:rsidRPr="00A2715F">
        <w:rPr>
          <w:i/>
          <w:iCs/>
        </w:rPr>
        <w:t>typical individual forecast</w:t>
      </w:r>
      <w:r w:rsidRPr="00A2715F">
        <w:t xml:space="preserve"> moves by about 13%, and the ninetieth-percentile cell by 30–73%. Per-cell movements partly cancel within a volume-weighted sum, so a planner reading one brand’s number experiences considerably more run-to-run </w:t>
      </w:r>
      <w:r w:rsidRPr="00A2715F">
        <w:lastRenderedPageBreak/>
        <w:t>variability than a headline metric implies. Both figures are therefore reported; quoting only the aggregate would understate instability threefold.</w:t>
      </w:r>
      <w:commentRangeEnd w:id="314"/>
      <w:r w:rsidR="0075546B" w:rsidRPr="00A2715F">
        <w:rPr>
          <w:rStyle w:val="CommentReference"/>
          <w:sz w:val="24"/>
          <w:szCs w:val="24"/>
        </w:rPr>
        <w:commentReference w:id="314"/>
      </w:r>
    </w:p>
    <w:p w14:paraId="76E65E38" w14:textId="1222F02A" w:rsidR="6F88ED31" w:rsidRPr="0075546B" w:rsidRDefault="6F88ED31" w:rsidP="6F88ED31">
      <w:pPr>
        <w:spacing w:before="240" w:after="240"/>
      </w:pPr>
      <w:r w:rsidRPr="0075546B">
        <w:t>Second, and more consequentially for this chapter: the winning model changes with the seed in every category.</w:t>
      </w:r>
    </w:p>
    <w:tbl>
      <w:tblPr>
        <w:tblStyle w:val="ThesisTable"/>
        <w:tblW w:w="0" w:type="auto"/>
        <w:tblLook w:val="06A0" w:firstRow="1" w:lastRow="0" w:firstColumn="1" w:lastColumn="0" w:noHBand="1" w:noVBand="1"/>
      </w:tblPr>
      <w:tblGrid>
        <w:gridCol w:w="2127"/>
        <w:gridCol w:w="5386"/>
        <w:gridCol w:w="2117"/>
      </w:tblGrid>
      <w:tr w:rsidR="6F88ED31" w14:paraId="0EB0F205" w14:textId="77777777" w:rsidTr="00F026D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tcPr>
          <w:p w14:paraId="22A3D14C" w14:textId="498A496F" w:rsidR="6F88ED31" w:rsidRDefault="6F88ED31" w:rsidP="00F026D4">
            <w:pPr>
              <w:pStyle w:val="Table-Content"/>
            </w:pPr>
            <w:r w:rsidRPr="6F88ED31">
              <w:t>Category</w:t>
            </w:r>
          </w:p>
        </w:tc>
        <w:tc>
          <w:tcPr>
            <w:tcW w:w="5386" w:type="dxa"/>
          </w:tcPr>
          <w:p w14:paraId="61A919B7" w14:textId="00707515" w:rsidR="6F88ED31" w:rsidRDefault="6F88ED31" w:rsidP="00F026D4">
            <w:pPr>
              <w:pStyle w:val="Table-Content"/>
              <w:cnfStyle w:val="100000000000" w:firstRow="1" w:lastRow="0" w:firstColumn="0" w:lastColumn="0" w:oddVBand="0" w:evenVBand="0" w:oddHBand="0" w:evenHBand="0" w:firstRowFirstColumn="0" w:firstRowLastColumn="0" w:lastRowFirstColumn="0" w:lastRowLastColumn="0"/>
            </w:pPr>
            <w:r w:rsidRPr="6F88ED31">
              <w:t>Winner per seed</w:t>
            </w:r>
          </w:p>
        </w:tc>
        <w:tc>
          <w:tcPr>
            <w:tcW w:w="2117" w:type="dxa"/>
          </w:tcPr>
          <w:p w14:paraId="5168362C" w14:textId="34A3BDDD" w:rsidR="6F88ED31" w:rsidRDefault="6F88ED31" w:rsidP="00F026D4">
            <w:pPr>
              <w:pStyle w:val="Table-Content"/>
              <w:cnfStyle w:val="100000000000" w:firstRow="1" w:lastRow="0" w:firstColumn="0" w:lastColumn="0" w:oddVBand="0" w:evenVBand="0" w:oddHBand="0" w:evenHBand="0" w:firstRowFirstColumn="0" w:firstRowLastColumn="0" w:lastRowFirstColumn="0" w:lastRowLastColumn="0"/>
            </w:pPr>
          </w:p>
        </w:tc>
      </w:tr>
      <w:tr w:rsidR="6F88ED31" w14:paraId="013D559B"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290DC0AB" w14:textId="72CAF212" w:rsidR="6F88ED31" w:rsidRDefault="6F88ED31" w:rsidP="00F026D4">
            <w:pPr>
              <w:pStyle w:val="Table-Content"/>
            </w:pPr>
            <w:r>
              <w:t>CSD</w:t>
            </w:r>
          </w:p>
        </w:tc>
        <w:tc>
          <w:tcPr>
            <w:tcW w:w="5386" w:type="dxa"/>
          </w:tcPr>
          <w:p w14:paraId="38C6F060" w14:textId="2D6CE992"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XGBoost, XGBoost, LightGBM, XGBoost, LightGBM</w:t>
            </w:r>
          </w:p>
        </w:tc>
        <w:tc>
          <w:tcPr>
            <w:tcW w:w="2117" w:type="dxa"/>
          </w:tcPr>
          <w:p w14:paraId="6DE65DF9" w14:textId="5A404942"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r w:rsidR="6F88ED31" w14:paraId="749E12CD"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4E192345" w14:textId="5B7D1D3F" w:rsidR="6F88ED31" w:rsidRDefault="6F88ED31" w:rsidP="00F026D4">
            <w:pPr>
              <w:pStyle w:val="Table-Content"/>
            </w:pPr>
            <w:r>
              <w:t>danskvand</w:t>
            </w:r>
          </w:p>
        </w:tc>
        <w:tc>
          <w:tcPr>
            <w:tcW w:w="5386" w:type="dxa"/>
          </w:tcPr>
          <w:p w14:paraId="6F5A4138" w14:textId="468D9CCB"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LightGBM ×3, XGBoost, LightGBM</w:t>
            </w:r>
          </w:p>
        </w:tc>
        <w:tc>
          <w:tcPr>
            <w:tcW w:w="2117" w:type="dxa"/>
          </w:tcPr>
          <w:p w14:paraId="3895CEFD" w14:textId="59347627"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r w:rsidR="6F88ED31" w14:paraId="18782CEE"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6FD15E7B" w14:textId="293CBA88" w:rsidR="6F88ED31" w:rsidRDefault="6F88ED31" w:rsidP="00F026D4">
            <w:pPr>
              <w:pStyle w:val="Table-Content"/>
            </w:pPr>
            <w:r>
              <w:t>energidrikke</w:t>
            </w:r>
          </w:p>
        </w:tc>
        <w:tc>
          <w:tcPr>
            <w:tcW w:w="5386" w:type="dxa"/>
          </w:tcPr>
          <w:p w14:paraId="667F19AB" w14:textId="31D36A76"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LightGBM, LightGBM, XGBoost, LightGBM, LightGBM</w:t>
            </w:r>
          </w:p>
        </w:tc>
        <w:tc>
          <w:tcPr>
            <w:tcW w:w="2117" w:type="dxa"/>
          </w:tcPr>
          <w:p w14:paraId="373413F7" w14:textId="47079922"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r w:rsidR="6F88ED31" w14:paraId="7CCA8672"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7BB524A6" w14:textId="1A084781" w:rsidR="6F88ED31" w:rsidRDefault="6F88ED31" w:rsidP="00F026D4">
            <w:pPr>
              <w:pStyle w:val="Table-Content"/>
            </w:pPr>
            <w:r>
              <w:t>RTD</w:t>
            </w:r>
          </w:p>
        </w:tc>
        <w:tc>
          <w:tcPr>
            <w:tcW w:w="5386" w:type="dxa"/>
          </w:tcPr>
          <w:p w14:paraId="59BC4B3D" w14:textId="56962E7C"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XGBoost, XGBoost, LightGBM, LightGBM, LightGBM</w:t>
            </w:r>
          </w:p>
        </w:tc>
        <w:tc>
          <w:tcPr>
            <w:tcW w:w="2117" w:type="dxa"/>
          </w:tcPr>
          <w:p w14:paraId="5C08584A" w14:textId="616BA9AB"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bl>
    <w:p w14:paraId="6614FC4F" w14:textId="2ABE04D1" w:rsidR="00F026D4" w:rsidRDefault="00F026D4">
      <w:pPr>
        <w:pStyle w:val="Caption"/>
      </w:pPr>
      <w:r>
        <w:rPr>
          <w:b/>
          <w:bCs/>
        </w:rPr>
        <w:br/>
      </w:r>
      <w:bookmarkStart w:id="315" w:name="_Toc239527411"/>
      <w:commentRangeStart w:id="316"/>
      <w:r w:rsidRPr="00F026D4">
        <w:rPr>
          <w:b/>
          <w:bCs/>
        </w:rPr>
        <w:t xml:space="preserve">Table </w:t>
      </w:r>
      <w:r w:rsidRPr="00F026D4">
        <w:rPr>
          <w:b/>
          <w:bCs/>
        </w:rPr>
        <w:fldChar w:fldCharType="begin"/>
      </w:r>
      <w:r w:rsidRPr="00F026D4">
        <w:rPr>
          <w:b/>
          <w:bCs/>
        </w:rPr>
        <w:instrText xml:space="preserve"> SEQ Table \* ARABIC </w:instrText>
      </w:r>
      <w:r w:rsidRPr="00F026D4">
        <w:rPr>
          <w:b/>
          <w:bCs/>
        </w:rPr>
        <w:fldChar w:fldCharType="separate"/>
      </w:r>
      <w:r w:rsidR="00092A2B">
        <w:rPr>
          <w:b/>
          <w:bCs/>
        </w:rPr>
        <w:t>16</w:t>
      </w:r>
      <w:r w:rsidRPr="00F026D4">
        <w:rPr>
          <w:b/>
          <w:bCs/>
        </w:rPr>
        <w:fldChar w:fldCharType="end"/>
      </w:r>
      <w:r>
        <w:t xml:space="preserve"> - Seed Stabiltiy across Models and Categories</w:t>
      </w:r>
      <w:bookmarkEnd w:id="315"/>
      <w:commentRangeEnd w:id="316"/>
      <w:r w:rsidR="006204EA">
        <w:rPr>
          <w:rStyle w:val="CommentReference"/>
          <w:sz w:val="20"/>
          <w:szCs w:val="20"/>
        </w:rPr>
        <w:commentReference w:id="316"/>
      </w:r>
    </w:p>
    <w:p w14:paraId="66DB8BD2" w14:textId="2DEA2839" w:rsidR="6F88ED31" w:rsidRPr="0075546B" w:rsidRDefault="6F88ED31" w:rsidP="00792C04">
      <w:pPr>
        <w:spacing w:before="240" w:after="240"/>
      </w:pPr>
      <w:commentRangeStart w:id="317"/>
      <w:r w:rsidRPr="0075546B">
        <w:t xml:space="preserve">Every input is identical; only the random seed differs. A per-category statement of which gradient-boosting model is best is therefore not a finding </w:t>
      </w:r>
      <w:r w:rsidR="00FC1F62" w:rsidRPr="0075546B">
        <w:t>-</w:t>
      </w:r>
      <w:r w:rsidRPr="0075546B">
        <w:t xml:space="preserve"> it reports the outcome of one seed. §6.6 states the conclusion this supports instead.</w:t>
      </w:r>
      <w:commentRangeEnd w:id="317"/>
      <w:r w:rsidR="0075546B" w:rsidRPr="0075546B">
        <w:rPr>
          <w:rStyle w:val="CommentReference"/>
          <w:sz w:val="24"/>
          <w:szCs w:val="24"/>
        </w:rPr>
        <w:commentReference w:id="317"/>
      </w:r>
    </w:p>
    <w:p w14:paraId="717CF60E" w14:textId="49C486A2" w:rsidR="6F88ED31" w:rsidRDefault="6F88ED31" w:rsidP="00792C04">
      <w:pPr>
        <w:pStyle w:val="H2-Chapter"/>
      </w:pPr>
      <w:bookmarkStart w:id="318" w:name="_Toc239529462"/>
      <w:r w:rsidRPr="6F88ED31">
        <w:t>Model selection decision</w:t>
      </w:r>
      <w:bookmarkEnd w:id="318"/>
    </w:p>
    <w:p w14:paraId="5ADDB3CD" w14:textId="6C89F9F5" w:rsidR="6F88ED31" w:rsidRDefault="6F88ED31" w:rsidP="6F88ED31">
      <w:pPr>
        <w:pStyle w:val="ListParagraph"/>
        <w:spacing w:after="0"/>
      </w:pPr>
      <w:commentRangeStart w:id="319"/>
      <w:r w:rsidRPr="6F88ED31">
        <w:rPr>
          <w:b/>
          <w:bCs/>
        </w:rPr>
        <w:t>The choice between LightGBM and XGBoost is not supported by this data.</w:t>
      </w:r>
      <w:r w:rsidRPr="6F88ED31">
        <w:t xml:space="preserve"> A five-seed sweep with every input held identical shows </w:t>
      </w:r>
      <w:r w:rsidRPr="6F88ED31">
        <w:rPr>
          <w:b/>
          <w:bCs/>
        </w:rPr>
        <w:t>the winning model changes with the seed in all four categories</w:t>
      </w:r>
      <w:r w:rsidRPr="6F88ED31">
        <w:t xml:space="preserve"> (§6.5.7). Naming a winner per category would be reporting one seed’s outcome as a finding</w:t>
      </w:r>
    </w:p>
    <w:p w14:paraId="469498FB" w14:textId="2D7BA8AE" w:rsidR="6F88ED31" w:rsidRDefault="6F88ED31" w:rsidP="6F88ED31">
      <w:pPr>
        <w:pStyle w:val="ListParagraph"/>
        <w:spacing w:after="0"/>
      </w:pPr>
      <w:r w:rsidRPr="6F88ED31">
        <w:rPr>
          <w:b/>
          <w:bCs/>
        </w:rPr>
        <w:t>The defensible claim is that the two are statistically indistinguishable here</w:t>
      </w:r>
      <w:r w:rsidRPr="6F88ED31">
        <w:t xml:space="preserve">, the between-seed spread exceeding the between-model difference. This is a weaker headline but a true one, and it is useful: a practitioner deciding what to deploy can choose on operational grounds </w:t>
      </w:r>
      <w:r w:rsidR="00FC1F62">
        <w:t>-</w:t>
      </w:r>
      <w:r w:rsidRPr="6F88ED31">
        <w:t xml:space="preserve"> training time, memory, tooling </w:t>
      </w:r>
      <w:r w:rsidR="00FC1F62">
        <w:t>-</w:t>
      </w:r>
      <w:r w:rsidRPr="6F88ED31">
        <w:t xml:space="preserve"> rather than accuracy</w:t>
      </w:r>
    </w:p>
    <w:p w14:paraId="6AB9B4A9" w14:textId="797F25E3" w:rsidR="6F88ED31" w:rsidRDefault="6F88ED31" w:rsidP="6F88ED31">
      <w:pPr>
        <w:pStyle w:val="ListParagraph"/>
        <w:spacing w:after="0"/>
      </w:pPr>
      <w:r w:rsidRPr="6F88ED31">
        <w:rPr>
          <w:b/>
          <w:bCs/>
        </w:rPr>
        <w:t>What the benchmark does support</w:t>
      </w:r>
      <w:r w:rsidRPr="6F88ED31">
        <w:t xml:space="preserve"> is the gap between </w:t>
      </w:r>
      <w:r w:rsidRPr="6F88ED31">
        <w:rPr>
          <w:i/>
          <w:iCs/>
        </w:rPr>
        <w:t>families</w:t>
      </w:r>
      <w:r w:rsidRPr="6F88ED31">
        <w:t>: both gradient boosters clearly beat Ridge and ARIMA on most categories, and clearly lose to seasonal naive on RTD. Those differences exceed the seed noise; the LightGBM-vs-XGBoost one does not</w:t>
      </w:r>
    </w:p>
    <w:p w14:paraId="46A75BEF" w14:textId="154F6A20" w:rsidR="6F88ED31" w:rsidRDefault="6F88ED31" w:rsidP="6F88ED31">
      <w:pPr>
        <w:pStyle w:val="ListParagraph"/>
        <w:spacing w:after="0"/>
      </w:pPr>
      <w:r w:rsidRPr="6F88ED31">
        <w:rPr>
          <w:b/>
          <w:bCs/>
        </w:rPr>
        <w:t>The served model carries its own track record.</w:t>
      </w:r>
      <w:r w:rsidRPr="6F88ED31">
        <w:t xml:space="preserve"> The forecast tool returns the selected model’s measured accuracy (WMAPE and median APE), both simple baselines for that category, and a conformal interval </w:t>
      </w:r>
      <w:r w:rsidR="00FC1F62">
        <w:t>-</w:t>
      </w:r>
      <w:r w:rsidRPr="6F88ED31">
        <w:t xml:space="preserve"> so the consuming agent receives the forecast’s reliability alongside the forecast</w:t>
      </w:r>
    </w:p>
    <w:p w14:paraId="0F05D5F2" w14:textId="1C5DFB17" w:rsidR="6F88ED31" w:rsidRDefault="6F88ED31" w:rsidP="6F88ED31">
      <w:pPr>
        <w:pStyle w:val="ListParagraph"/>
        <w:spacing w:after="0"/>
      </w:pPr>
      <w:r w:rsidRPr="6F88ED31">
        <w:rPr>
          <w:b/>
          <w:bCs/>
        </w:rPr>
        <w:t>Metric disagreement is surfaced, not hidden.</w:t>
      </w:r>
      <w:r w:rsidRPr="6F88ED31">
        <w:t xml:space="preserve"> Where WMAPE and median APE rank models differently, the payload flags it rather than silently reporting one</w:t>
      </w:r>
    </w:p>
    <w:p w14:paraId="28F82620" w14:textId="28160E23" w:rsidR="6F88ED31" w:rsidRDefault="6F88ED31" w:rsidP="6F88ED31">
      <w:pPr>
        <w:pStyle w:val="ListParagraph"/>
        <w:spacing w:after="0"/>
      </w:pPr>
      <w:r w:rsidRPr="6F88ED31">
        <w:rPr>
          <w:b/>
          <w:bCs/>
        </w:rPr>
        <w:t>Ensemble combination is evaluated as a separate scenario</w:t>
      </w:r>
      <w:r w:rsidRPr="6F88ED31">
        <w:t>, not folded into this chapter’s selection. M4’s evidence that combinations outperform single models (Makridakis et al., 2018) motivates it, and treating it as its own rung is what makes the contribution measurable rather than assumed</w:t>
      </w:r>
      <w:commentRangeEnd w:id="319"/>
      <w:r w:rsidR="006204EA">
        <w:rPr>
          <w:rStyle w:val="CommentReference"/>
          <w:sz w:val="24"/>
          <w:szCs w:val="24"/>
        </w:rPr>
        <w:commentReference w:id="319"/>
      </w:r>
    </w:p>
    <w:p w14:paraId="404BDB8F" w14:textId="07AE1CBF" w:rsidR="6F88ED31" w:rsidRDefault="6F88ED31"/>
    <w:p w14:paraId="386C6F2D" w14:textId="6C7DD691" w:rsidR="6F88ED31" w:rsidRDefault="6F88ED31" w:rsidP="00792C04">
      <w:pPr>
        <w:pStyle w:val="H2-Chapter"/>
      </w:pPr>
      <w:bookmarkStart w:id="320" w:name="_Toc239529463"/>
      <w:r w:rsidRPr="6F88ED31">
        <w:lastRenderedPageBreak/>
        <w:t>Connection to SRQs</w:t>
      </w:r>
      <w:bookmarkEnd w:id="320"/>
    </w:p>
    <w:tbl>
      <w:tblPr>
        <w:tblStyle w:val="ThesisTable"/>
        <w:tblW w:w="0" w:type="auto"/>
        <w:tblLook w:val="06A0" w:firstRow="1" w:lastRow="0" w:firstColumn="1" w:lastColumn="0" w:noHBand="1" w:noVBand="1"/>
      </w:tblPr>
      <w:tblGrid>
        <w:gridCol w:w="1418"/>
        <w:gridCol w:w="8212"/>
      </w:tblGrid>
      <w:tr w:rsidR="6F88ED31" w14:paraId="2F9B12F4" w14:textId="77777777" w:rsidTr="006204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5B8362D5" w14:textId="43A2BEF8" w:rsidR="6F88ED31" w:rsidRDefault="6F88ED31" w:rsidP="006204EA">
            <w:pPr>
              <w:pStyle w:val="Table-Content"/>
            </w:pPr>
            <w:r w:rsidRPr="6F88ED31">
              <w:t>SRQ</w:t>
            </w:r>
          </w:p>
        </w:tc>
        <w:tc>
          <w:tcPr>
            <w:tcW w:w="8212" w:type="dxa"/>
          </w:tcPr>
          <w:p w14:paraId="325F0D1C" w14:textId="063E6397" w:rsidR="6F88ED31" w:rsidRDefault="6F88ED31" w:rsidP="006204EA">
            <w:pPr>
              <w:pStyle w:val="Table-Content"/>
              <w:cnfStyle w:val="100000000000" w:firstRow="1" w:lastRow="0" w:firstColumn="0" w:lastColumn="0" w:oddVBand="0" w:evenVBand="0" w:oddHBand="0" w:evenHBand="0" w:firstRowFirstColumn="0" w:firstRowLastColumn="0" w:lastRowFirstColumn="0" w:lastRowLastColumn="0"/>
            </w:pPr>
            <w:r w:rsidRPr="6F88ED31">
              <w:t>How Ch.6 addresses it</w:t>
            </w:r>
          </w:p>
        </w:tc>
      </w:tr>
      <w:tr w:rsidR="6F88ED31" w14:paraId="44E241F9"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4DB0BDAB" w14:textId="4BB00D4A" w:rsidR="6F88ED31" w:rsidRDefault="6F88ED31" w:rsidP="006204EA">
            <w:pPr>
              <w:pStyle w:val="Table-Content"/>
            </w:pPr>
            <w:r>
              <w:t>SRQ1</w:t>
            </w:r>
          </w:p>
        </w:tc>
        <w:tc>
          <w:tcPr>
            <w:tcW w:w="8212" w:type="dxa"/>
          </w:tcPr>
          <w:p w14:paraId="419E9CAE" w14:textId="4FF34199"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Direct answer: which models work best for retail CSD forecasting within ≤</w:t>
            </w:r>
            <w:r w:rsidR="006204EA">
              <w:t>4</w:t>
            </w:r>
            <w:r>
              <w:t>GB RAM</w:t>
            </w:r>
          </w:p>
        </w:tc>
      </w:tr>
      <w:tr w:rsidR="6F88ED31" w14:paraId="0F519E33"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56BF2068" w14:textId="3AAA88DA" w:rsidR="6F88ED31" w:rsidRDefault="6F88ED31" w:rsidP="006204EA">
            <w:pPr>
              <w:pStyle w:val="Table-Content"/>
            </w:pPr>
            <w:r>
              <w:t>SRQ2</w:t>
            </w:r>
          </w:p>
        </w:tc>
        <w:tc>
          <w:tcPr>
            <w:tcW w:w="8212" w:type="dxa"/>
          </w:tcPr>
          <w:p w14:paraId="28F41924" w14:textId="5CDD9088"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Prediction intervals + calibration coverage provide the raw confidence signal for SRQ2</w:t>
            </w:r>
          </w:p>
        </w:tc>
      </w:tr>
      <w:tr w:rsidR="6F88ED31" w14:paraId="4AF389AF"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7DCEA3B5" w14:textId="10B9F572" w:rsidR="6F88ED31" w:rsidRDefault="6F88ED31" w:rsidP="006204EA">
            <w:pPr>
              <w:pStyle w:val="Table-Content"/>
            </w:pPr>
            <w:r>
              <w:t>SRQ3</w:t>
            </w:r>
          </w:p>
        </w:tc>
        <w:tc>
          <w:tcPr>
            <w:tcW w:w="8212" w:type="dxa"/>
          </w:tcPr>
          <w:p w14:paraId="61CA6020" w14:textId="47B1F159"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Not addressed here; integration readiness is addressed in Ch3 and Ch5</w:t>
            </w:r>
          </w:p>
        </w:tc>
      </w:tr>
      <w:tr w:rsidR="6F88ED31" w14:paraId="1A252C17"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0F8B8A36" w14:textId="2F43CE66" w:rsidR="6F88ED31" w:rsidRDefault="6F88ED31" w:rsidP="006204EA">
            <w:pPr>
              <w:pStyle w:val="Table-Content"/>
            </w:pPr>
            <w:r>
              <w:t>SRQ4</w:t>
            </w:r>
          </w:p>
        </w:tc>
        <w:tc>
          <w:tcPr>
            <w:tcW w:w="8212" w:type="dxa"/>
          </w:tcPr>
          <w:p w14:paraId="40DC27D6" w14:textId="66AE850C"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Supplies the trained models and their measured accuracy to the scenario ladder; the models benchmarked here are what distinguishes the model-equipped scenarios from the data-only ones</w:t>
            </w:r>
          </w:p>
        </w:tc>
      </w:tr>
    </w:tbl>
    <w:p w14:paraId="08E07F40" w14:textId="70B58B54" w:rsidR="6F88ED31" w:rsidRDefault="006204EA" w:rsidP="006204EA">
      <w:pPr>
        <w:pStyle w:val="Caption"/>
      </w:pPr>
      <w:r>
        <w:rPr>
          <w:b/>
          <w:bCs/>
        </w:rPr>
        <w:br/>
      </w:r>
      <w:bookmarkStart w:id="321" w:name="_Toc239527412"/>
      <w:commentRangeStart w:id="322"/>
      <w:r w:rsidRPr="006204EA">
        <w:rPr>
          <w:b/>
          <w:bCs/>
        </w:rPr>
        <w:t xml:space="preserve">Table </w:t>
      </w:r>
      <w:r w:rsidRPr="006204EA">
        <w:rPr>
          <w:b/>
          <w:bCs/>
        </w:rPr>
        <w:fldChar w:fldCharType="begin"/>
      </w:r>
      <w:r w:rsidRPr="006204EA">
        <w:rPr>
          <w:b/>
          <w:bCs/>
        </w:rPr>
        <w:instrText xml:space="preserve"> SEQ Table \* ARABIC </w:instrText>
      </w:r>
      <w:r w:rsidRPr="006204EA">
        <w:rPr>
          <w:b/>
          <w:bCs/>
        </w:rPr>
        <w:fldChar w:fldCharType="separate"/>
      </w:r>
      <w:r w:rsidR="00092A2B">
        <w:rPr>
          <w:b/>
          <w:bCs/>
        </w:rPr>
        <w:t>17</w:t>
      </w:r>
      <w:r w:rsidRPr="006204EA">
        <w:rPr>
          <w:b/>
          <w:bCs/>
        </w:rPr>
        <w:fldChar w:fldCharType="end"/>
      </w:r>
      <w:r>
        <w:t xml:space="preserve"> - Modelling Contribution to Sub-Research Questions</w:t>
      </w:r>
      <w:bookmarkEnd w:id="321"/>
      <w:commentRangeEnd w:id="322"/>
      <w:r w:rsidR="005D1112">
        <w:rPr>
          <w:rStyle w:val="CommentReference"/>
          <w:sz w:val="20"/>
          <w:szCs w:val="20"/>
        </w:rPr>
        <w:commentReference w:id="322"/>
      </w:r>
    </w:p>
    <w:p w14:paraId="76DC4E94" w14:textId="6EECE691" w:rsidR="6F88ED31" w:rsidRDefault="6F88ED31" w:rsidP="00F64B68">
      <w:pPr>
        <w:pStyle w:val="H2-NoTOC"/>
      </w:pPr>
      <w:r w:rsidRPr="00F64B68">
        <w:rPr>
          <w:highlight w:val="magenta"/>
        </w:rPr>
        <w:t>Outstanding</w:t>
      </w:r>
      <w:r w:rsidRPr="6F88ED31">
        <w:t xml:space="preserve"> </w:t>
      </w:r>
      <w:commentRangeStart w:id="323"/>
      <w:r w:rsidRPr="6F88ED31">
        <w:t>decisions</w:t>
      </w:r>
      <w:commentRangeEnd w:id="323"/>
      <w:r w:rsidR="00032B39">
        <w:rPr>
          <w:rStyle w:val="CommentReference"/>
          <w:sz w:val="32"/>
          <w:szCs w:val="32"/>
        </w:rPr>
        <w:commentReference w:id="323"/>
      </w:r>
    </w:p>
    <w:p w14:paraId="433C6F68" w14:textId="7EC1F302" w:rsidR="6F88ED31" w:rsidRDefault="6F88ED31" w:rsidP="6F88ED31">
      <w:pPr>
        <w:spacing w:before="240" w:after="240"/>
      </w:pPr>
      <w:r w:rsidRPr="6F88ED31">
        <w:rPr>
          <w:b/>
          <w:bCs/>
        </w:rPr>
        <w:t>Resolved since this list was written</w:t>
      </w:r>
      <w:r w:rsidRPr="6F88ED31">
        <w:t xml:space="preserve"> </w:t>
      </w:r>
      <w:r w:rsidR="00FC1F62">
        <w:t>-</w:t>
      </w:r>
      <w:r w:rsidRPr="6F88ED31">
        <w:t xml:space="preserve"> retained so the reasoning is traceable:</w:t>
      </w:r>
    </w:p>
    <w:p w14:paraId="1554B5DB" w14:textId="578FD608" w:rsidR="6F88ED31" w:rsidRDefault="6F88ED31" w:rsidP="6F88ED31">
      <w:pPr>
        <w:pStyle w:val="ListParagraph"/>
        <w:spacing w:after="0"/>
      </w:pPr>
      <w:r w:rsidRPr="6F88ED31">
        <w:rPr>
          <w:strike/>
        </w:rPr>
        <w:t>Exact train/validation/test dates pending Nielsen access</w:t>
      </w:r>
      <w:r w:rsidRPr="6F88ED31">
        <w:t xml:space="preserve"> → data in hand; splits fixed, test sizes stated in §6.3.1</w:t>
      </w:r>
    </w:p>
    <w:p w14:paraId="51A404DD" w14:textId="232A4DFE" w:rsidR="6F88ED31" w:rsidRDefault="6F88ED31" w:rsidP="6F88ED31">
      <w:pPr>
        <w:pStyle w:val="ListParagraph"/>
        <w:spacing w:after="0"/>
      </w:pPr>
      <w:r w:rsidRPr="6F88ED31">
        <w:rPr>
          <w:strike/>
        </w:rPr>
        <w:t>HPO trial budget: 50 trials, may reduce under RAM pressure</w:t>
      </w:r>
      <w:r w:rsidRPr="6F88ED31">
        <w:t xml:space="preserve"> → </w:t>
      </w:r>
      <w:r w:rsidRPr="6F88ED31">
        <w:rPr>
          <w:b/>
          <w:bCs/>
        </w:rPr>
        <w:t>100 trials</w:t>
      </w:r>
      <w:r w:rsidRPr="6F88ED31">
        <w:t>, and RAM was never the binding constraint (peak in the tens of MB against an 8 GB budget)</w:t>
      </w:r>
    </w:p>
    <w:p w14:paraId="3D3ACA80" w14:textId="7235E050" w:rsidR="6F88ED31" w:rsidRDefault="6F88ED31" w:rsidP="6F88ED31">
      <w:pPr>
        <w:pStyle w:val="ListParagraph"/>
        <w:spacing w:after="0"/>
      </w:pPr>
      <w:r w:rsidRPr="6F88ED31">
        <w:rPr>
          <w:strike/>
        </w:rPr>
        <w:t>Whether to add a 6th model</w:t>
      </w:r>
      <w:r w:rsidRPr="6F88ED31">
        <w:t xml:space="preserve"> → four simple benchmarks added instead, which is the standard set and answers the “is it better than doing nothing” question directly</w:t>
      </w:r>
    </w:p>
    <w:p w14:paraId="30D9445C" w14:textId="17D11DBB" w:rsidR="6F88ED31" w:rsidRDefault="6F88ED31" w:rsidP="6F88ED31">
      <w:pPr>
        <w:spacing w:before="240" w:after="240"/>
      </w:pPr>
      <w:r w:rsidRPr="6F88ED31">
        <w:rPr>
          <w:b/>
          <w:bCs/>
        </w:rPr>
        <w:t>Genuinely open:</w:t>
      </w:r>
    </w:p>
    <w:p w14:paraId="0BF3CB03" w14:textId="4DEFBED4" w:rsidR="6F88ED31" w:rsidRDefault="6F88ED31" w:rsidP="6F88ED31">
      <w:pPr>
        <w:pStyle w:val="ListParagraph"/>
        <w:spacing w:after="0"/>
      </w:pPr>
      <w:r w:rsidRPr="6F88ED31">
        <w:rPr>
          <w:strike/>
        </w:rPr>
        <w:t>Which metric the ≤15% benchmark refers to.</w:t>
      </w:r>
      <w:r w:rsidRPr="6F88ED31">
        <w:t xml:space="preserve"> </w:t>
      </w:r>
      <w:r w:rsidRPr="6F88ED31">
        <w:rPr>
          <w:b/>
          <w:bCs/>
        </w:rPr>
        <w:t>Closed 2026-08-25</w:t>
      </w:r>
      <w:r w:rsidRPr="6F88ED31">
        <w:t>: the benchmark is not in the cited source at all; the target is withdrawn (§6.4.3)</w:t>
      </w:r>
    </w:p>
    <w:p w14:paraId="10B39FE6" w14:textId="7FE75955" w:rsidR="6F88ED31" w:rsidRDefault="6F88ED31" w:rsidP="6F88ED31">
      <w:pPr>
        <w:pStyle w:val="ListParagraph"/>
        <w:spacing w:after="0"/>
      </w:pPr>
      <w:r w:rsidRPr="6F88ED31">
        <w:rPr>
          <w:b/>
          <w:bCs/>
        </w:rPr>
        <w:t>Whether ARIMA should be order-searched.</w:t>
      </w:r>
      <w:r w:rsidRPr="6F88ED31">
        <w:t xml:space="preserve"> The fixed SARIMAX(1,1,1) is a floor for the family, not its best performance, and the baseline comparison is weaker for it</w:t>
      </w:r>
    </w:p>
    <w:p w14:paraId="1A131A59" w14:textId="09AE3A27" w:rsidR="6F88ED31" w:rsidRDefault="6F88ED31" w:rsidP="6F88ED31">
      <w:pPr>
        <w:pStyle w:val="ListParagraph"/>
        <w:spacing w:after="0"/>
      </w:pPr>
      <w:r w:rsidRPr="6F88ED31">
        <w:rPr>
          <w:b/>
          <w:bCs/>
        </w:rPr>
        <w:t>Whether the ensemble scenario runs</w:t>
      </w:r>
      <w:r w:rsidRPr="6F88ED31">
        <w:t>, which determines whether §6.6’s combination paragraph describes a result or a deferred option</w:t>
      </w:r>
    </w:p>
    <w:p w14:paraId="7D6577F3" w14:textId="77777777" w:rsidR="00B95F11" w:rsidRDefault="00B95F11">
      <w:pPr>
        <w:spacing w:line="259" w:lineRule="auto"/>
        <w:jc w:val="left"/>
        <w:rPr>
          <w:rFonts w:eastAsiaTheme="majorEastAsia"/>
          <w:b/>
          <w:bCs/>
          <w:sz w:val="40"/>
          <w:szCs w:val="40"/>
        </w:rPr>
      </w:pPr>
      <w:r>
        <w:br w:type="page"/>
      </w:r>
    </w:p>
    <w:p w14:paraId="7933E393" w14:textId="51F349DD" w:rsidR="6F88ED31" w:rsidRDefault="6F88ED31" w:rsidP="00792C04">
      <w:pPr>
        <w:pStyle w:val="H1-Chapter"/>
      </w:pPr>
      <w:bookmarkStart w:id="324" w:name="_Toc239529464"/>
      <w:commentRangeStart w:id="325"/>
      <w:r w:rsidRPr="6F88ED31">
        <w:lastRenderedPageBreak/>
        <w:t>Context-Aware Decision Synthesis</w:t>
      </w:r>
      <w:bookmarkEnd w:id="324"/>
      <w:commentRangeEnd w:id="325"/>
      <w:r w:rsidR="004B18AC">
        <w:rPr>
          <w:rStyle w:val="CommentReference"/>
          <w:sz w:val="40"/>
          <w:szCs w:val="40"/>
        </w:rPr>
        <w:commentReference w:id="325"/>
      </w:r>
    </w:p>
    <w:p w14:paraId="23549A0B" w14:textId="4CC5C25C" w:rsidR="00EC1BF7" w:rsidRPr="00EC1BF7" w:rsidRDefault="00EC1BF7" w:rsidP="00EC1BF7">
      <w:commentRangeStart w:id="326"/>
      <w:r>
        <w:t>COULD USE A SUBTITLE</w:t>
      </w:r>
      <w:commentRangeEnd w:id="326"/>
      <w:r w:rsidRPr="00EC1BF7">
        <w:rPr>
          <w:rStyle w:val="CommentReference"/>
          <w:sz w:val="24"/>
          <w:szCs w:val="24"/>
        </w:rPr>
        <w:commentReference w:id="326"/>
      </w:r>
    </w:p>
    <w:p w14:paraId="6259F23B" w14:textId="63AA19FF" w:rsidR="6F88ED31" w:rsidRDefault="6F88ED31" w:rsidP="00792C04">
      <w:pPr>
        <w:pStyle w:val="H2-Chapter"/>
      </w:pPr>
      <w:bookmarkStart w:id="327" w:name="_Toc239529465"/>
      <w:r w:rsidRPr="6F88ED31">
        <w:t>The synthesis problem</w:t>
      </w:r>
      <w:bookmarkEnd w:id="327"/>
    </w:p>
    <w:p w14:paraId="6FFA2913" w14:textId="17786B1C" w:rsidR="6F88ED31" w:rsidRDefault="6F88ED31" w:rsidP="6F88ED31">
      <w:pPr>
        <w:pStyle w:val="ListParagraph"/>
        <w:spacing w:after="0"/>
      </w:pPr>
      <w:commentRangeStart w:id="328"/>
      <w:r w:rsidRPr="6F88ED31">
        <w:t xml:space="preserve">After 5 models each produce a point forecast + prediction interval, a decision-maker needs a single actionable recommendation </w:t>
      </w:r>
      <w:r w:rsidR="00FC1F62">
        <w:t>-</w:t>
      </w:r>
      <w:r w:rsidRPr="6F88ED31">
        <w:t xml:space="preserve"> not 5 competing numbers</w:t>
      </w:r>
    </w:p>
    <w:p w14:paraId="654CD237" w14:textId="09A938FC" w:rsidR="6F88ED31" w:rsidRDefault="6F88ED31" w:rsidP="6F88ED31">
      <w:pPr>
        <w:pStyle w:val="ListParagraph"/>
        <w:spacing w:after="0"/>
      </w:pPr>
      <w:r w:rsidRPr="6F88ED31">
        <w:t>The synthesis problem: how to aggregate heterogeneous ML outputs into a confidence-scored, natural language recommendation</w:t>
      </w:r>
    </w:p>
    <w:p w14:paraId="4BC36EC3" w14:textId="6CE57D8C" w:rsidR="6F88ED31" w:rsidRDefault="6F88ED31" w:rsidP="6F88ED31">
      <w:pPr>
        <w:pStyle w:val="ListParagraph"/>
        <w:spacing w:after="0"/>
        <w:rPr>
          <w:i/>
          <w:iCs/>
        </w:rPr>
      </w:pPr>
      <w:r w:rsidRPr="6F88ED31">
        <w:t xml:space="preserve">This is the core SRQ2 question: </w:t>
      </w:r>
      <w:r w:rsidRPr="6F88ED31">
        <w:rPr>
          <w:i/>
          <w:iCs/>
        </w:rPr>
        <w:t>How can an LLM synthesise multi-model forecasts into a confidence-scored recommendation?</w:t>
      </w:r>
    </w:p>
    <w:p w14:paraId="3A607E02" w14:textId="1D1F56FA" w:rsidR="6F88ED31" w:rsidRDefault="6F88ED31" w:rsidP="6F88ED31">
      <w:pPr>
        <w:pStyle w:val="ListParagraph"/>
        <w:spacing w:after="0"/>
      </w:pPr>
      <w:r w:rsidRPr="6F88ED31">
        <w:t xml:space="preserve">Analogy: MCDM (Multi-Criteria Decision Making) </w:t>
      </w:r>
      <w:r w:rsidR="00FC1F62">
        <w:t>-</w:t>
      </w:r>
      <w:r w:rsidRPr="6F88ED31">
        <w:t xml:space="preserve"> weight and aggregate multiple indicators into a ranked decision</w:t>
      </w:r>
    </w:p>
    <w:p w14:paraId="05B04DF5" w14:textId="20277116" w:rsidR="6F88ED31" w:rsidRDefault="6F88ED31" w:rsidP="6F88ED31">
      <w:pPr>
        <w:pStyle w:val="ListParagraph"/>
        <w:spacing w:after="0"/>
      </w:pPr>
      <w:r w:rsidRPr="6F88ED31">
        <w:t>Cite: Hybrid MCDM + ML Supplier Selection paper; Hybrid AI + LLM Industrial paper</w:t>
      </w:r>
      <w:commentRangeEnd w:id="328"/>
      <w:r w:rsidR="008353E4">
        <w:rPr>
          <w:rStyle w:val="CommentReference"/>
          <w:sz w:val="24"/>
          <w:szCs w:val="24"/>
        </w:rPr>
        <w:commentReference w:id="328"/>
      </w:r>
    </w:p>
    <w:p w14:paraId="1CFF23A3" w14:textId="66C63358" w:rsidR="6F88ED31" w:rsidRDefault="6F88ED31" w:rsidP="00792C04">
      <w:pPr>
        <w:pStyle w:val="H2-Chapter"/>
      </w:pPr>
      <w:bookmarkStart w:id="329" w:name="_Toc239529466"/>
      <w:r w:rsidRPr="6F88ED31">
        <w:t>Architecture of the Synthesis Agent</w:t>
      </w:r>
      <w:bookmarkEnd w:id="329"/>
    </w:p>
    <w:p w14:paraId="7C2EB39C" w14:textId="56B430F7" w:rsidR="6F88ED31" w:rsidRDefault="6F88ED31" w:rsidP="00792C04">
      <w:pPr>
        <w:pStyle w:val="H3-Chapter"/>
      </w:pPr>
      <w:bookmarkStart w:id="330" w:name="_Toc239529467"/>
      <w:commentRangeStart w:id="331"/>
      <w:r w:rsidRPr="6F88ED31">
        <w:t>Inputs to the Synthesis Agent</w:t>
      </w:r>
      <w:bookmarkEnd w:id="330"/>
      <w:commentRangeEnd w:id="331"/>
      <w:r w:rsidR="00C91D71">
        <w:rPr>
          <w:rStyle w:val="CommentReference"/>
          <w:sz w:val="28"/>
          <w:szCs w:val="28"/>
        </w:rPr>
        <w:commentReference w:id="331"/>
      </w:r>
    </w:p>
    <w:tbl>
      <w:tblPr>
        <w:tblStyle w:val="ThesisTable"/>
        <w:tblW w:w="0" w:type="auto"/>
        <w:tblLook w:val="06A0" w:firstRow="1" w:lastRow="0" w:firstColumn="1" w:lastColumn="0" w:noHBand="1" w:noVBand="1"/>
      </w:tblPr>
      <w:tblGrid>
        <w:gridCol w:w="1985"/>
        <w:gridCol w:w="1843"/>
        <w:gridCol w:w="5802"/>
      </w:tblGrid>
      <w:tr w:rsidR="6F88ED31" w14:paraId="0A6290E4" w14:textId="77777777" w:rsidTr="00C91D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tcPr>
          <w:p w14:paraId="7362E490" w14:textId="28ACE387" w:rsidR="6F88ED31" w:rsidRDefault="6F88ED31" w:rsidP="00C91D71">
            <w:pPr>
              <w:pStyle w:val="Table-Content"/>
            </w:pPr>
            <w:r w:rsidRPr="6F88ED31">
              <w:t>Input</w:t>
            </w:r>
          </w:p>
        </w:tc>
        <w:tc>
          <w:tcPr>
            <w:tcW w:w="1843" w:type="dxa"/>
          </w:tcPr>
          <w:p w14:paraId="20D48F00" w14:textId="61082899" w:rsidR="6F88ED31" w:rsidRDefault="6F88ED31" w:rsidP="00C91D71">
            <w:pPr>
              <w:pStyle w:val="Table-Content"/>
              <w:cnfStyle w:val="100000000000" w:firstRow="1" w:lastRow="0" w:firstColumn="0" w:lastColumn="0" w:oddVBand="0" w:evenVBand="0" w:oddHBand="0" w:evenHBand="0" w:firstRowFirstColumn="0" w:firstRowLastColumn="0" w:lastRowFirstColumn="0" w:lastRowLastColumn="0"/>
            </w:pPr>
            <w:r w:rsidRPr="6F88ED31">
              <w:t>Source</w:t>
            </w:r>
          </w:p>
        </w:tc>
        <w:tc>
          <w:tcPr>
            <w:tcW w:w="5802" w:type="dxa"/>
          </w:tcPr>
          <w:p w14:paraId="2FCEE7FA" w14:textId="20982F72" w:rsidR="6F88ED31" w:rsidRDefault="6F88ED31" w:rsidP="00C91D71">
            <w:pPr>
              <w:pStyle w:val="Table-Content"/>
              <w:cnfStyle w:val="100000000000" w:firstRow="1" w:lastRow="0" w:firstColumn="0" w:lastColumn="0" w:oddVBand="0" w:evenVBand="0" w:oddHBand="0" w:evenHBand="0" w:firstRowFirstColumn="0" w:firstRowLastColumn="0" w:lastRowFirstColumn="0" w:lastRowLastColumn="0"/>
            </w:pPr>
            <w:r w:rsidRPr="6F88ED31">
              <w:t>Format</w:t>
            </w:r>
          </w:p>
        </w:tc>
      </w:tr>
      <w:tr w:rsidR="6F88ED31" w14:paraId="5B75918A" w14:textId="77777777" w:rsidTr="00C91D71">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25D6071E" w14:textId="5A2EFDBF" w:rsidR="6F88ED31" w:rsidRDefault="6F88ED31" w:rsidP="00C91D71">
            <w:pPr>
              <w:pStyle w:val="Table-Content"/>
            </w:pPr>
            <w:r>
              <w:t>Model forecasts (5×)</w:t>
            </w:r>
          </w:p>
        </w:tc>
        <w:tc>
          <w:tcPr>
            <w:tcW w:w="1843" w:type="dxa"/>
          </w:tcPr>
          <w:p w14:paraId="4267C6DC" w14:textId="6785D31A"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Forecasting Agent</w:t>
            </w:r>
          </w:p>
        </w:tc>
        <w:tc>
          <w:tcPr>
            <w:tcW w:w="5802" w:type="dxa"/>
          </w:tcPr>
          <w:p w14:paraId="7B062180" w14:textId="15FBA747"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{model_name: {point_forecast, lower_90, upper_90, MAPE_validation}}</w:t>
            </w:r>
          </w:p>
        </w:tc>
      </w:tr>
      <w:tr w:rsidR="6F88ED31" w14:paraId="1E709174" w14:textId="77777777" w:rsidTr="00C91D71">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15115018" w14:textId="5378FBB4" w:rsidR="6F88ED31" w:rsidRDefault="6F88ED31" w:rsidP="00C91D71">
            <w:pPr>
              <w:pStyle w:val="Table-Content"/>
            </w:pPr>
            <w:r>
              <w:t>Historical context</w:t>
            </w:r>
          </w:p>
        </w:tc>
        <w:tc>
          <w:tcPr>
            <w:tcW w:w="1843" w:type="dxa"/>
          </w:tcPr>
          <w:p w14:paraId="574920B8" w14:textId="013A94F0"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Nielsen data</w:t>
            </w:r>
          </w:p>
        </w:tc>
        <w:tc>
          <w:tcPr>
            <w:tcW w:w="5802" w:type="dxa"/>
          </w:tcPr>
          <w:p w14:paraId="6D00744E" w14:textId="2A4DD352"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last_N_periods actuals, seasonality flags</w:t>
            </w:r>
          </w:p>
        </w:tc>
      </w:tr>
      <w:tr w:rsidR="6F88ED31" w14:paraId="7F8D388C" w14:textId="77777777" w:rsidTr="00C91D71">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1AA02053" w14:textId="127FCEB6" w:rsidR="6F88ED31" w:rsidRDefault="6F88ED31" w:rsidP="00C91D71">
            <w:pPr>
              <w:pStyle w:val="Table-Content"/>
            </w:pPr>
            <w:r>
              <w:t>Market context</w:t>
            </w:r>
          </w:p>
        </w:tc>
        <w:tc>
          <w:tcPr>
            <w:tcW w:w="1843" w:type="dxa"/>
          </w:tcPr>
          <w:p w14:paraId="1128D9DB" w14:textId="482F83C4"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Coordinator prompt</w:t>
            </w:r>
          </w:p>
        </w:tc>
        <w:tc>
          <w:tcPr>
            <w:tcW w:w="5802" w:type="dxa"/>
          </w:tcPr>
          <w:p w14:paraId="6B52B6C1" w14:textId="5D371229" w:rsidR="6F88ED31" w:rsidRDefault="6F88ED31" w:rsidP="00D03B82">
            <w:pPr>
              <w:pStyle w:val="Table-Content"/>
              <w:cnfStyle w:val="000000000000" w:firstRow="0" w:lastRow="0" w:firstColumn="0" w:lastColumn="0" w:oddVBand="0" w:evenVBand="0" w:oddHBand="0" w:evenHBand="0" w:firstRowFirstColumn="0" w:firstRowLastColumn="0" w:lastRowFirstColumn="0" w:lastRowLastColumn="0"/>
            </w:pPr>
            <w:r>
              <w:t>product category, retailer, planning horizon</w:t>
            </w:r>
          </w:p>
        </w:tc>
      </w:tr>
    </w:tbl>
    <w:p w14:paraId="737A680D" w14:textId="6DC9AB46" w:rsidR="00D03B82" w:rsidRDefault="00D03B82">
      <w:pPr>
        <w:pStyle w:val="Caption"/>
      </w:pPr>
      <w:r>
        <w:rPr>
          <w:b/>
          <w:bCs/>
        </w:rPr>
        <w:br/>
      </w:r>
      <w:bookmarkStart w:id="332" w:name="_Toc239527413"/>
      <w:commentRangeStart w:id="333"/>
      <w:r w:rsidRPr="00D03B82">
        <w:rPr>
          <w:b/>
          <w:bCs/>
        </w:rPr>
        <w:t xml:space="preserve">Table </w:t>
      </w:r>
      <w:r w:rsidRPr="00D03B82">
        <w:rPr>
          <w:b/>
          <w:bCs/>
        </w:rPr>
        <w:fldChar w:fldCharType="begin"/>
      </w:r>
      <w:r w:rsidRPr="00D03B82">
        <w:rPr>
          <w:b/>
          <w:bCs/>
        </w:rPr>
        <w:instrText xml:space="preserve"> SEQ Table \* ARABIC </w:instrText>
      </w:r>
      <w:r w:rsidRPr="00D03B82">
        <w:rPr>
          <w:b/>
          <w:bCs/>
        </w:rPr>
        <w:fldChar w:fldCharType="separate"/>
      </w:r>
      <w:r w:rsidR="00092A2B">
        <w:rPr>
          <w:b/>
          <w:bCs/>
        </w:rPr>
        <w:t>18</w:t>
      </w:r>
      <w:r w:rsidRPr="00D03B82">
        <w:rPr>
          <w:b/>
          <w:bCs/>
        </w:rPr>
        <w:fldChar w:fldCharType="end"/>
      </w:r>
      <w:r>
        <w:t xml:space="preserve"> - Inputs to the Synthesis Agent</w:t>
      </w:r>
      <w:bookmarkEnd w:id="332"/>
      <w:commentRangeEnd w:id="333"/>
      <w:r>
        <w:rPr>
          <w:rStyle w:val="CommentReference"/>
          <w:sz w:val="20"/>
          <w:szCs w:val="20"/>
        </w:rPr>
        <w:commentReference w:id="333"/>
      </w:r>
    </w:p>
    <w:p w14:paraId="37213891" w14:textId="3E57E209" w:rsidR="6F88ED31" w:rsidRDefault="6F88ED31" w:rsidP="00792C04">
      <w:pPr>
        <w:pStyle w:val="H3-Chapter"/>
      </w:pPr>
      <w:bookmarkStart w:id="334" w:name="_Toc239529468"/>
      <w:r w:rsidRPr="6F88ED31">
        <w:t>Synthesis pipeline</w:t>
      </w:r>
      <w:bookmarkEnd w:id="334"/>
    </w:p>
    <w:p w14:paraId="40D22085" w14:textId="1BAE315E" w:rsidR="6F88ED31" w:rsidRDefault="6F88ED31" w:rsidP="6F88ED31">
      <w:pPr>
        <w:spacing w:before="240" w:after="240"/>
      </w:pPr>
      <w:commentRangeStart w:id="335"/>
      <w:r w:rsidRPr="6F88ED31">
        <w:rPr>
          <w:b/>
          <w:bCs/>
        </w:rPr>
        <w:t xml:space="preserve">Step 1 </w:t>
      </w:r>
      <w:r w:rsidR="00FC1F62">
        <w:rPr>
          <w:b/>
          <w:bCs/>
        </w:rPr>
        <w:t>-</w:t>
      </w:r>
      <w:r w:rsidRPr="6F88ED31">
        <w:rPr>
          <w:b/>
          <w:bCs/>
        </w:rPr>
        <w:t xml:space="preserve"> Model consensus scoring</w:t>
      </w:r>
      <w:r w:rsidRPr="6F88ED31">
        <w:t xml:space="preserve"> - Compute inter-model agreement: std(point_forecasts) / mean(point_forecasts) = relative disagreement metric - High agreement (low spread) → higher base confidence - Assign inverse-MAPE weights to each model’s forecast: w_i = (1/MAPE_i) / Σ(1/MAPE_j) - Weighted ensemble point forecast = Σ(w_i × forecast_i)</w:t>
      </w:r>
    </w:p>
    <w:p w14:paraId="2567C886" w14:textId="56F43844" w:rsidR="6F88ED31" w:rsidRDefault="6F88ED31" w:rsidP="6F88ED31">
      <w:pPr>
        <w:spacing w:before="240" w:after="240"/>
      </w:pPr>
      <w:r w:rsidRPr="6F88ED31">
        <w:rPr>
          <w:b/>
          <w:bCs/>
        </w:rPr>
        <w:lastRenderedPageBreak/>
        <w:t xml:space="preserve">Step 2 </w:t>
      </w:r>
      <w:r w:rsidR="00FC1F62">
        <w:rPr>
          <w:b/>
          <w:bCs/>
        </w:rPr>
        <w:t>-</w:t>
      </w:r>
      <w:r w:rsidRPr="6F88ED31">
        <w:rPr>
          <w:b/>
          <w:bCs/>
        </w:rPr>
        <w:t xml:space="preserve"> Interval calibration</w:t>
      </w:r>
      <w:r w:rsidRPr="6F88ED31">
        <w:t xml:space="preserve"> - Apply Kuleshov et al. (2018) post-hoc calibration to ensemble prediction intervals - Calibration set: validation period actuals vs. stated intervals - Output: calibrated 90% prediction interval with empirically validated coverage</w:t>
      </w:r>
    </w:p>
    <w:p w14:paraId="5D8143D8" w14:textId="38312A63" w:rsidR="6F88ED31" w:rsidRDefault="6F88ED31" w:rsidP="6F88ED31">
      <w:pPr>
        <w:spacing w:before="240" w:after="240"/>
      </w:pPr>
      <w:r w:rsidRPr="6F88ED31">
        <w:rPr>
          <w:b/>
          <w:bCs/>
        </w:rPr>
        <w:t xml:space="preserve">Step 4 </w:t>
      </w:r>
      <w:r w:rsidR="00FC1F62">
        <w:rPr>
          <w:b/>
          <w:bCs/>
        </w:rPr>
        <w:t>-</w:t>
      </w:r>
      <w:r w:rsidRPr="6F88ED31">
        <w:rPr>
          <w:b/>
          <w:bCs/>
        </w:rPr>
        <w:t xml:space="preserve"> Confidence score computation</w:t>
      </w:r>
      <w:r w:rsidRPr="6F88ED31">
        <w:t xml:space="preserve"> - Composite confidence score (0–100): - 40% weight: calibrated interval width (narrower = higher confidence) - 30% weight: inter-model agreement (lower spread = higher confidence) - Map to 3-tier natural language: High (≥70), Moderate (40–69), Low (&lt;40) - Cite: Kuleshov et al. 2018, Do Forecasts as Prediction Intervals Improve Planning (2010)</w:t>
      </w:r>
    </w:p>
    <w:p w14:paraId="1796CF2F" w14:textId="4DCDE02B" w:rsidR="6F88ED31" w:rsidRDefault="6F88ED31" w:rsidP="6F88ED31">
      <w:pPr>
        <w:spacing w:before="240" w:after="240"/>
      </w:pPr>
      <w:commentRangeStart w:id="336"/>
      <w:r w:rsidRPr="6F88ED31">
        <w:rPr>
          <w:b/>
          <w:bCs/>
        </w:rPr>
        <w:t xml:space="preserve">Step 5 </w:t>
      </w:r>
      <w:r w:rsidR="00FC1F62">
        <w:rPr>
          <w:b/>
          <w:bCs/>
        </w:rPr>
        <w:t>-</w:t>
      </w:r>
      <w:r w:rsidRPr="6F88ED31">
        <w:rPr>
          <w:b/>
          <w:bCs/>
        </w:rPr>
        <w:t xml:space="preserve"> LLM recommendation generation</w:t>
      </w:r>
      <w:r w:rsidRPr="6F88ED31">
        <w:t xml:space="preserve"> - LLM (claude-sonnet-4-6 via API) receives structured synthesis context: - Ensemble forecast + calibrated interval - Confidence score + tier - Historical actuals for comparison - LLM generates: 2–3 sentence natural language recommendation + stock action suggestion - Temperature: 0 (deterministic for reproducibility) - Prompt template: stored in agent code, versioned</w:t>
      </w:r>
      <w:commentRangeEnd w:id="335"/>
      <w:r w:rsidR="001D0793">
        <w:rPr>
          <w:rStyle w:val="CommentReference"/>
          <w:sz w:val="24"/>
          <w:szCs w:val="24"/>
        </w:rPr>
        <w:commentReference w:id="335"/>
      </w:r>
      <w:commentRangeEnd w:id="336"/>
      <w:r w:rsidR="00911859">
        <w:rPr>
          <w:rStyle w:val="CommentReference"/>
          <w:sz w:val="24"/>
          <w:szCs w:val="24"/>
        </w:rPr>
        <w:commentReference w:id="336"/>
      </w:r>
    </w:p>
    <w:p w14:paraId="667B6226" w14:textId="5DE586B9" w:rsidR="6F88ED31" w:rsidRDefault="6F88ED31" w:rsidP="00792C04">
      <w:pPr>
        <w:pStyle w:val="H3-Chapter"/>
      </w:pPr>
      <w:bookmarkStart w:id="337" w:name="_Toc239529469"/>
      <w:r w:rsidRPr="6F88ED31">
        <w:t>Deterministic synthesis results</w:t>
      </w:r>
      <w:bookmarkEnd w:id="337"/>
    </w:p>
    <w:p w14:paraId="3FD4351A" w14:textId="310273B2" w:rsidR="6F88ED31" w:rsidRDefault="6F88ED31" w:rsidP="6F88ED31">
      <w:pPr>
        <w:spacing w:before="240" w:after="240"/>
      </w:pPr>
      <w:commentRangeStart w:id="338"/>
      <w:r w:rsidRPr="6F88ED31">
        <w:t>The non-LLM core of the Synthesis Agent was implemented and run on the test set for all four categories: per (brand[, chain], month) it produces an inverse-WMAPE-weighted ensemble forecast, an inter-model agreement score, a split-conformal 90% interval, and a composite confidence score (30% agreement + 40% interval tightness + 30% model accuracy) mapped to a High/Moderate/Low tier.</w:t>
      </w:r>
      <w:commentRangeEnd w:id="338"/>
      <w:r w:rsidR="00911859">
        <w:rPr>
          <w:rStyle w:val="CommentReference"/>
          <w:sz w:val="24"/>
          <w:szCs w:val="24"/>
        </w:rPr>
        <w:commentReference w:id="338"/>
      </w:r>
    </w:p>
    <w:tbl>
      <w:tblPr>
        <w:tblStyle w:val="ThesisTable"/>
        <w:tblW w:w="0" w:type="auto"/>
        <w:tblLook w:val="06A0" w:firstRow="1" w:lastRow="0" w:firstColumn="1" w:lastColumn="0" w:noHBand="1" w:noVBand="1"/>
      </w:tblPr>
      <w:tblGrid>
        <w:gridCol w:w="1560"/>
        <w:gridCol w:w="1842"/>
        <w:gridCol w:w="1985"/>
        <w:gridCol w:w="1843"/>
        <w:gridCol w:w="2400"/>
      </w:tblGrid>
      <w:tr w:rsidR="6F88ED31" w14:paraId="3A522AB2" w14:textId="77777777" w:rsidTr="00E521F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001286F2" w14:textId="30EFBBEF" w:rsidR="6F88ED31" w:rsidRDefault="6F88ED31" w:rsidP="00E521FB">
            <w:pPr>
              <w:pStyle w:val="Table-Content"/>
            </w:pPr>
            <w:r w:rsidRPr="6F88ED31">
              <w:t>Category</w:t>
            </w:r>
          </w:p>
        </w:tc>
        <w:tc>
          <w:tcPr>
            <w:tcW w:w="1842" w:type="dxa"/>
          </w:tcPr>
          <w:p w14:paraId="09D88620" w14:textId="19CA1137"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n series-months</w:t>
            </w:r>
          </w:p>
        </w:tc>
        <w:tc>
          <w:tcPr>
            <w:tcW w:w="1985" w:type="dxa"/>
          </w:tcPr>
          <w:p w14:paraId="62122EE9" w14:textId="4F706339"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mean confidence</w:t>
            </w:r>
          </w:p>
        </w:tc>
        <w:tc>
          <w:tcPr>
            <w:tcW w:w="1843" w:type="dxa"/>
          </w:tcPr>
          <w:p w14:paraId="178831EC" w14:textId="2EC84D93"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Moderate / Low</w:t>
            </w:r>
          </w:p>
        </w:tc>
        <w:tc>
          <w:tcPr>
            <w:tcW w:w="2400" w:type="dxa"/>
          </w:tcPr>
          <w:p w14:paraId="0CC71F44" w14:textId="33F4C40E"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90% interval coverage</w:t>
            </w:r>
          </w:p>
        </w:tc>
      </w:tr>
      <w:tr w:rsidR="6F88ED31" w14:paraId="40173C72"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9825A33" w14:textId="5474169F" w:rsidR="6F88ED31" w:rsidRDefault="6F88ED31" w:rsidP="00E521FB">
            <w:pPr>
              <w:pStyle w:val="Table-Content"/>
            </w:pPr>
            <w:r>
              <w:t>CSD</w:t>
            </w:r>
          </w:p>
        </w:tc>
        <w:tc>
          <w:tcPr>
            <w:tcW w:w="1842" w:type="dxa"/>
          </w:tcPr>
          <w:p w14:paraId="0F24250B" w14:textId="5F781631"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845</w:t>
            </w:r>
          </w:p>
        </w:tc>
        <w:tc>
          <w:tcPr>
            <w:tcW w:w="1985" w:type="dxa"/>
          </w:tcPr>
          <w:p w14:paraId="004A4B24" w14:textId="245DB934"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44.9</w:t>
            </w:r>
          </w:p>
        </w:tc>
        <w:tc>
          <w:tcPr>
            <w:tcW w:w="1843" w:type="dxa"/>
          </w:tcPr>
          <w:p w14:paraId="2281FEE0" w14:textId="46221F71"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72% / 28%</w:t>
            </w:r>
          </w:p>
        </w:tc>
        <w:tc>
          <w:tcPr>
            <w:tcW w:w="2400" w:type="dxa"/>
          </w:tcPr>
          <w:p w14:paraId="11F3A74D" w14:textId="2DB69797"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96.6%</w:t>
            </w:r>
          </w:p>
        </w:tc>
      </w:tr>
      <w:tr w:rsidR="6F88ED31" w14:paraId="2D1C0E7B"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7FAD88DF" w14:textId="7A5BCDF2" w:rsidR="6F88ED31" w:rsidRDefault="6F88ED31" w:rsidP="00E521FB">
            <w:pPr>
              <w:pStyle w:val="Table-Content"/>
            </w:pPr>
            <w:r>
              <w:t>danskvand</w:t>
            </w:r>
          </w:p>
        </w:tc>
        <w:tc>
          <w:tcPr>
            <w:tcW w:w="1842" w:type="dxa"/>
          </w:tcPr>
          <w:p w14:paraId="74169513" w14:textId="1AAA526B"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966</w:t>
            </w:r>
          </w:p>
        </w:tc>
        <w:tc>
          <w:tcPr>
            <w:tcW w:w="1985" w:type="dxa"/>
          </w:tcPr>
          <w:p w14:paraId="107BD57B" w14:textId="5F845BF4"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43.6</w:t>
            </w:r>
          </w:p>
        </w:tc>
        <w:tc>
          <w:tcPr>
            <w:tcW w:w="1843" w:type="dxa"/>
          </w:tcPr>
          <w:p w14:paraId="637590C1" w14:textId="36818DAB"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70% / 30%</w:t>
            </w:r>
          </w:p>
        </w:tc>
        <w:tc>
          <w:tcPr>
            <w:tcW w:w="2400" w:type="dxa"/>
          </w:tcPr>
          <w:p w14:paraId="72517D72" w14:textId="1F69DA3E"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97.8%</w:t>
            </w:r>
          </w:p>
        </w:tc>
      </w:tr>
      <w:tr w:rsidR="6F88ED31" w14:paraId="56517FA1"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BC567F7" w14:textId="14E39E42" w:rsidR="6F88ED31" w:rsidRDefault="6F88ED31" w:rsidP="00E521FB">
            <w:pPr>
              <w:pStyle w:val="Table-Content"/>
            </w:pPr>
            <w:r>
              <w:t>energidrikke</w:t>
            </w:r>
          </w:p>
        </w:tc>
        <w:tc>
          <w:tcPr>
            <w:tcW w:w="1842" w:type="dxa"/>
          </w:tcPr>
          <w:p w14:paraId="791C62B1" w14:textId="632572B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205</w:t>
            </w:r>
          </w:p>
        </w:tc>
        <w:tc>
          <w:tcPr>
            <w:tcW w:w="1985" w:type="dxa"/>
          </w:tcPr>
          <w:p w14:paraId="0C0587B1" w14:textId="2AE1B278"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47.1</w:t>
            </w:r>
          </w:p>
        </w:tc>
        <w:tc>
          <w:tcPr>
            <w:tcW w:w="1843" w:type="dxa"/>
          </w:tcPr>
          <w:p w14:paraId="7B518586" w14:textId="0936BA8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75% / 25%</w:t>
            </w:r>
          </w:p>
        </w:tc>
        <w:tc>
          <w:tcPr>
            <w:tcW w:w="2400" w:type="dxa"/>
          </w:tcPr>
          <w:p w14:paraId="497AED64" w14:textId="33832A3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80.0%</w:t>
            </w:r>
          </w:p>
        </w:tc>
      </w:tr>
      <w:tr w:rsidR="6F88ED31" w14:paraId="6B7B61BB"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E148551" w14:textId="5970B0F8" w:rsidR="6F88ED31" w:rsidRDefault="6F88ED31" w:rsidP="00E521FB">
            <w:pPr>
              <w:pStyle w:val="Table-Content"/>
            </w:pPr>
            <w:r>
              <w:t>RTD</w:t>
            </w:r>
          </w:p>
        </w:tc>
        <w:tc>
          <w:tcPr>
            <w:tcW w:w="1842" w:type="dxa"/>
          </w:tcPr>
          <w:p w14:paraId="631E5806" w14:textId="2F61859E"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324</w:t>
            </w:r>
          </w:p>
        </w:tc>
        <w:tc>
          <w:tcPr>
            <w:tcW w:w="1985" w:type="dxa"/>
          </w:tcPr>
          <w:p w14:paraId="1D385E6E" w14:textId="12025EB1"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38.5</w:t>
            </w:r>
          </w:p>
        </w:tc>
        <w:tc>
          <w:tcPr>
            <w:tcW w:w="1843" w:type="dxa"/>
          </w:tcPr>
          <w:p w14:paraId="23A4F224" w14:textId="68CE349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45% / 55%</w:t>
            </w:r>
          </w:p>
        </w:tc>
        <w:tc>
          <w:tcPr>
            <w:tcW w:w="2400" w:type="dxa"/>
          </w:tcPr>
          <w:p w14:paraId="1E742459" w14:textId="7DE4095A" w:rsidR="6F88ED31" w:rsidRDefault="6F88ED31" w:rsidP="00A54293">
            <w:pPr>
              <w:pStyle w:val="Table-Content"/>
              <w:cnfStyle w:val="000000000000" w:firstRow="0" w:lastRow="0" w:firstColumn="0" w:lastColumn="0" w:oddVBand="0" w:evenVBand="0" w:oddHBand="0" w:evenHBand="0" w:firstRowFirstColumn="0" w:firstRowLastColumn="0" w:lastRowFirstColumn="0" w:lastRowLastColumn="0"/>
            </w:pPr>
            <w:r>
              <w:t>90.7%</w:t>
            </w:r>
          </w:p>
        </w:tc>
      </w:tr>
    </w:tbl>
    <w:p w14:paraId="1A7C3ADA" w14:textId="1BE54B1E" w:rsidR="00A54293" w:rsidRDefault="00A54293">
      <w:pPr>
        <w:pStyle w:val="Caption"/>
      </w:pPr>
      <w:r>
        <w:rPr>
          <w:b/>
          <w:bCs/>
        </w:rPr>
        <w:br/>
      </w:r>
      <w:bookmarkStart w:id="339" w:name="_Toc239527414"/>
      <w:commentRangeStart w:id="340"/>
      <w:r w:rsidRPr="00A54293">
        <w:rPr>
          <w:b/>
          <w:bCs/>
        </w:rPr>
        <w:t xml:space="preserve">Table </w:t>
      </w:r>
      <w:r w:rsidRPr="00A54293">
        <w:rPr>
          <w:b/>
          <w:bCs/>
        </w:rPr>
        <w:fldChar w:fldCharType="begin"/>
      </w:r>
      <w:r w:rsidRPr="00A54293">
        <w:rPr>
          <w:b/>
          <w:bCs/>
        </w:rPr>
        <w:instrText xml:space="preserve"> SEQ Table \* ARABIC </w:instrText>
      </w:r>
      <w:r w:rsidRPr="00A54293">
        <w:rPr>
          <w:b/>
          <w:bCs/>
        </w:rPr>
        <w:fldChar w:fldCharType="separate"/>
      </w:r>
      <w:r w:rsidR="00092A2B">
        <w:rPr>
          <w:b/>
          <w:bCs/>
        </w:rPr>
        <w:t>19</w:t>
      </w:r>
      <w:r w:rsidRPr="00A54293">
        <w:rPr>
          <w:b/>
          <w:bCs/>
        </w:rPr>
        <w:fldChar w:fldCharType="end"/>
      </w:r>
      <w:r>
        <w:t xml:space="preserve"> - Deterministic Synthesis Results</w:t>
      </w:r>
      <w:bookmarkEnd w:id="339"/>
      <w:commentRangeEnd w:id="340"/>
      <w:r>
        <w:rPr>
          <w:rStyle w:val="CommentReference"/>
          <w:sz w:val="20"/>
          <w:szCs w:val="20"/>
        </w:rPr>
        <w:commentReference w:id="340"/>
      </w:r>
    </w:p>
    <w:p w14:paraId="046F17E5" w14:textId="33AD1244" w:rsidR="6F88ED31" w:rsidRDefault="6F88ED31" w:rsidP="003D11E0">
      <w:pPr>
        <w:spacing w:before="240" w:after="240"/>
      </w:pPr>
      <w:commentRangeStart w:id="341"/>
      <w:r w:rsidRPr="6F88ED31">
        <w:t xml:space="preserve">Two observations. First, the conformal ensemble interval is </w:t>
      </w:r>
      <w:r w:rsidRPr="00A54293">
        <w:t>well-to-conservatively calibrated</w:t>
      </w:r>
      <w:r w:rsidRPr="6F88ED31">
        <w:t xml:space="preserve"> (empirical coverage 80–98% against the 90% nominal), so the uncertainty the agent communicates is trustworthy. Second, the composite confidence skews to the </w:t>
      </w:r>
      <w:r w:rsidRPr="00A54293">
        <w:t>Moderate</w:t>
      </w:r>
      <w:r w:rsidRPr="6F88ED31">
        <w:t xml:space="preserve"> tier with no High-confidence forecasts under the current thresholds </w:t>
      </w:r>
      <w:r w:rsidR="00FC1F62">
        <w:t>-</w:t>
      </w:r>
      <w:r w:rsidRPr="6F88ED31">
        <w:t xml:space="preserve"> because the (deliberately wide) 90% interval keeps the tightness term low. This is a property of the scoring weights, not of the forecasts; the tier cut-offs are </w:t>
      </w:r>
      <w:r w:rsidRPr="6F88ED31">
        <w:lastRenderedPageBreak/>
        <w:t>a calibration choice to revisit. Operationally the engine already supports the SRQ2 goal: it triages each forecast by confidence so the agentic layer can surface reliable forecasts and route Low-confidence ones (notably the more volatile RTD, 55% Low) to human review. The natural-language recommendation and the LLM-as-Judge quality assessment (§7.3, §7.6) sit on top of this structured output and require an LLM API; they are run in the agentic-harness phase.</w:t>
      </w:r>
      <w:commentRangeEnd w:id="341"/>
      <w:r w:rsidR="00A54293">
        <w:rPr>
          <w:rStyle w:val="CommentReference"/>
          <w:sz w:val="24"/>
          <w:szCs w:val="24"/>
        </w:rPr>
        <w:commentReference w:id="341"/>
      </w:r>
    </w:p>
    <w:p w14:paraId="56093834" w14:textId="77777777" w:rsidR="00E96E33" w:rsidRDefault="00E96E33">
      <w:pPr>
        <w:spacing w:line="259" w:lineRule="auto"/>
        <w:jc w:val="left"/>
        <w:rPr>
          <w:b/>
          <w:bCs/>
          <w:sz w:val="32"/>
          <w:szCs w:val="32"/>
          <w:u w:val="single"/>
        </w:rPr>
      </w:pPr>
      <w:r>
        <w:br w:type="page"/>
      </w:r>
    </w:p>
    <w:p w14:paraId="6B06E784" w14:textId="3ABDFBE8" w:rsidR="6F88ED31" w:rsidRDefault="6F88ED31" w:rsidP="00792C04">
      <w:pPr>
        <w:pStyle w:val="H2-Chapter"/>
      </w:pPr>
      <w:bookmarkStart w:id="342" w:name="_Toc239529470"/>
      <w:r w:rsidRPr="6F88ED31">
        <w:lastRenderedPageBreak/>
        <w:t>LLM prompt design</w:t>
      </w:r>
      <w:bookmarkEnd w:id="342"/>
    </w:p>
    <w:p w14:paraId="08DBFA66" w14:textId="62C3D678" w:rsidR="6F88ED31" w:rsidRDefault="6F88ED31" w:rsidP="00792C04">
      <w:pPr>
        <w:pStyle w:val="H3-Chapter"/>
      </w:pPr>
      <w:bookmarkStart w:id="343" w:name="_Toc239529471"/>
      <w:r w:rsidRPr="6F88ED31">
        <w:t>System prompt (Synthesis Agent)</w:t>
      </w:r>
      <w:bookmarkEnd w:id="343"/>
    </w:p>
    <w:p w14:paraId="3039BAA4" w14:textId="0CFC0DCC" w:rsidR="6F88ED31" w:rsidRDefault="6F88ED31" w:rsidP="002357B9">
      <w:pPr>
        <w:pStyle w:val="Quote"/>
      </w:pPr>
      <w:commentRangeStart w:id="344"/>
      <w:r w:rsidRPr="6F88ED31">
        <w:rPr>
          <w:rFonts w:eastAsia="Menlo"/>
        </w:rPr>
        <w:t>You are a demand forecasting analyst for FMCG retail. Given a set of ML model forecasts, a calibrated confidence score, and consumer demand signals, you produce a concise, actionable recommendation for a category manager.</w:t>
      </w:r>
      <w:r>
        <w:br/>
      </w:r>
      <w:r>
        <w:br/>
      </w:r>
      <w:r w:rsidRPr="6F88ED31">
        <w:rPr>
          <w:rFonts w:eastAsia="Menlo"/>
        </w:rPr>
        <w:t>Rules:</w:t>
      </w:r>
      <w:r>
        <w:br/>
      </w:r>
      <w:r w:rsidRPr="6F88ED31">
        <w:rPr>
          <w:rFonts w:eastAsia="Menlo"/>
        </w:rPr>
        <w:t>- Always state the forecast range (lower to upper bound), not just the point estimate</w:t>
      </w:r>
      <w:r>
        <w:br/>
      </w:r>
      <w:r w:rsidRPr="6F88ED31">
        <w:rPr>
          <w:rFonts w:eastAsia="Menlo"/>
        </w:rPr>
        <w:t>- Always state the confidence level (High/Moderate/Low) and why</w:t>
      </w:r>
      <w:r>
        <w:br/>
      </w:r>
      <w:r w:rsidRPr="6F88ED31">
        <w:rPr>
          <w:rFonts w:eastAsia="Menlo"/>
        </w:rPr>
        <w:t>- If models disagree, flag the uncertainty explicitly</w:t>
      </w:r>
      <w:r>
        <w:br/>
      </w:r>
      <w:r w:rsidRPr="6F88ED31">
        <w:rPr>
          <w:rFonts w:eastAsia="Menlo"/>
        </w:rPr>
        <w:t>- Keep recommendations to 2-3 sentences maximum</w:t>
      </w:r>
      <w:r>
        <w:br/>
      </w:r>
      <w:r w:rsidRPr="6F88ED31">
        <w:rPr>
          <w:rFonts w:eastAsia="Menlo"/>
        </w:rPr>
        <w:t xml:space="preserve">- Do not hallucinate data </w:t>
      </w:r>
      <w:r w:rsidR="00FC1F62">
        <w:rPr>
          <w:rFonts w:eastAsia="Menlo"/>
        </w:rPr>
        <w:t>-</w:t>
      </w:r>
      <w:r w:rsidRPr="6F88ED31">
        <w:rPr>
          <w:rFonts w:eastAsia="Menlo"/>
        </w:rPr>
        <w:t xml:space="preserve"> only use provided inputs</w:t>
      </w:r>
      <w:r w:rsidRPr="6F88ED31">
        <w:t xml:space="preserve"> </w:t>
      </w:r>
      <w:commentRangeEnd w:id="344"/>
      <w:r w:rsidR="00BC16AA">
        <w:rPr>
          <w:rStyle w:val="CommentReference"/>
          <w:sz w:val="24"/>
          <w:szCs w:val="24"/>
        </w:rPr>
        <w:commentReference w:id="344"/>
      </w:r>
    </w:p>
    <w:p w14:paraId="6469B34E" w14:textId="028B802A" w:rsidR="6F88ED31" w:rsidRDefault="6F88ED31" w:rsidP="00792C04">
      <w:pPr>
        <w:pStyle w:val="H3-Chapter"/>
      </w:pPr>
      <w:bookmarkStart w:id="345" w:name="_Toc239529472"/>
      <w:r w:rsidRPr="6F88ED31">
        <w:t>User prompt structure</w:t>
      </w:r>
      <w:bookmarkEnd w:id="345"/>
    </w:p>
    <w:p w14:paraId="107C3722" w14:textId="5EDB0635" w:rsidR="6F88ED31" w:rsidRDefault="6F88ED31" w:rsidP="002357B9">
      <w:pPr>
        <w:pStyle w:val="Quote"/>
      </w:pPr>
      <w:commentRangeStart w:id="346"/>
      <w:r w:rsidRPr="6F88ED31">
        <w:rPr>
          <w:rFonts w:eastAsia="Menlo"/>
        </w:rPr>
        <w:t>PRODUCT: {product_name} | RETAILER: {retailer_name} | WEEK: {target_week}</w:t>
      </w:r>
      <w:r>
        <w:br/>
      </w:r>
      <w:r>
        <w:br/>
      </w:r>
      <w:r w:rsidRPr="6F88ED31">
        <w:rPr>
          <w:rFonts w:eastAsia="Menlo"/>
        </w:rPr>
        <w:t>ENSEMBLE FORECAST: {point_forecast} units (90% interval: {lower} – {upper})</w:t>
      </w:r>
      <w:r>
        <w:br/>
      </w:r>
      <w:r w:rsidRPr="6F88ED31">
        <w:rPr>
          <w:rFonts w:eastAsia="Menlo"/>
        </w:rPr>
        <w:t xml:space="preserve">CONFIDENCE: {score}/100 ({tier}) </w:t>
      </w:r>
      <w:r w:rsidR="00FC1F62">
        <w:rPr>
          <w:rFonts w:eastAsia="Menlo"/>
        </w:rPr>
        <w:t>-</w:t>
      </w:r>
      <w:r w:rsidRPr="6F88ED31">
        <w:rPr>
          <w:rFonts w:eastAsia="Menlo"/>
        </w:rPr>
        <w:t xml:space="preserve"> based on {inter_model_spread} model agreement, {calibration_quality} calibration</w:t>
      </w:r>
      <w:r>
        <w:br/>
      </w:r>
      <w:r w:rsidRPr="6F88ED31">
        <w:rPr>
          <w:rFonts w:eastAsia="Menlo"/>
        </w:rPr>
        <w:t>HISTORICAL: Last 4 weeks actuals: {actuals_list}</w:t>
      </w:r>
      <w:r>
        <w:br/>
      </w:r>
      <w:r>
        <w:br/>
      </w:r>
      <w:r w:rsidRPr="6F88ED31">
        <w:rPr>
          <w:rFonts w:eastAsia="Menlo"/>
        </w:rPr>
        <w:t>Generate a recommendation.</w:t>
      </w:r>
      <w:r w:rsidRPr="6F88ED31">
        <w:t xml:space="preserve"> </w:t>
      </w:r>
      <w:r>
        <w:br/>
      </w:r>
      <w:commentRangeEnd w:id="346"/>
      <w:r w:rsidR="002357B9">
        <w:rPr>
          <w:rStyle w:val="CommentReference"/>
          <w:sz w:val="24"/>
          <w:szCs w:val="24"/>
        </w:rPr>
        <w:commentReference w:id="346"/>
      </w:r>
    </w:p>
    <w:p w14:paraId="03B6CB7D" w14:textId="1F867D0A" w:rsidR="6F88ED31" w:rsidRDefault="6F88ED31" w:rsidP="00092A2B">
      <w:pPr>
        <w:pStyle w:val="H2-Chapter"/>
      </w:pPr>
      <w:bookmarkStart w:id="347" w:name="_Toc239529473"/>
      <w:r w:rsidRPr="6F88ED31">
        <w:t>Design principles applied</w:t>
      </w:r>
      <w:bookmarkEnd w:id="347"/>
    </w:p>
    <w:p w14:paraId="0328D80F" w14:textId="32D1D51A" w:rsidR="6F88ED31" w:rsidRDefault="6F88ED31" w:rsidP="6F88ED31">
      <w:pPr>
        <w:pStyle w:val="ListParagraph"/>
        <w:spacing w:after="0"/>
      </w:pPr>
      <w:commentRangeStart w:id="348"/>
      <w:r w:rsidRPr="6F88ED31">
        <w:t xml:space="preserve">Progressive uncertainty disclosure (show interval, not just point) </w:t>
      </w:r>
      <w:r w:rsidR="00FC1F62">
        <w:t>-</w:t>
      </w:r>
      <w:r w:rsidRPr="6F88ED31">
        <w:t xml:space="preserve"> cite AI-augmented decision making DSR 2024</w:t>
      </w:r>
    </w:p>
    <w:p w14:paraId="63B97B58" w14:textId="27BC4B60" w:rsidR="6F88ED31" w:rsidRDefault="6F88ED31" w:rsidP="6F88ED31">
      <w:pPr>
        <w:pStyle w:val="ListParagraph"/>
        <w:spacing w:after="0"/>
      </w:pPr>
      <w:r w:rsidRPr="6F88ED31">
        <w:t xml:space="preserve">Human override preserved </w:t>
      </w:r>
      <w:r w:rsidR="00FC1F62">
        <w:t>-</w:t>
      </w:r>
      <w:r w:rsidRPr="6F88ED31">
        <w:t xml:space="preserve"> synthesis output is a recommendation, not an automated order</w:t>
      </w:r>
    </w:p>
    <w:p w14:paraId="4339D805" w14:textId="7A6E203C" w:rsidR="6F88ED31" w:rsidRDefault="6F88ED31" w:rsidP="6F88ED31">
      <w:pPr>
        <w:pStyle w:val="ListParagraph"/>
        <w:spacing w:after="0"/>
      </w:pPr>
      <w:r w:rsidRPr="6F88ED31">
        <w:lastRenderedPageBreak/>
        <w:t>Contextualised explanation included in rationale</w:t>
      </w:r>
    </w:p>
    <w:p w14:paraId="125CCF2B" w14:textId="27F4A6A2" w:rsidR="6F88ED31" w:rsidRDefault="6F88ED31" w:rsidP="6F88ED31">
      <w:pPr>
        <w:pStyle w:val="ListParagraph"/>
        <w:spacing w:after="0"/>
      </w:pPr>
      <w:r w:rsidRPr="6F88ED31">
        <w:t xml:space="preserve">Confidence calibration (post-hoc isotonic regression) </w:t>
      </w:r>
      <w:r w:rsidR="00FC1F62">
        <w:t>-</w:t>
      </w:r>
      <w:r w:rsidRPr="6F88ED31">
        <w:t xml:space="preserve"> cite Kuleshov 2018</w:t>
      </w:r>
      <w:commentRangeEnd w:id="348"/>
      <w:r w:rsidR="001A29D0">
        <w:rPr>
          <w:rStyle w:val="CommentReference"/>
          <w:sz w:val="24"/>
          <w:szCs w:val="24"/>
        </w:rPr>
        <w:commentReference w:id="348"/>
      </w:r>
    </w:p>
    <w:p w14:paraId="73F21797" w14:textId="7B5B51D8" w:rsidR="6F88ED31" w:rsidRDefault="6F88ED31"/>
    <w:p w14:paraId="738FA074" w14:textId="185D0531" w:rsidR="6F88ED31" w:rsidRDefault="6F88ED31" w:rsidP="00092A2B">
      <w:pPr>
        <w:pStyle w:val="H2-Chapter"/>
      </w:pPr>
      <w:bookmarkStart w:id="349" w:name="_Toc239529474"/>
      <w:r w:rsidRPr="6F88ED31">
        <w:t>Computational footprint</w:t>
      </w:r>
      <w:bookmarkEnd w:id="349"/>
    </w:p>
    <w:p w14:paraId="3E6EF157" w14:textId="3698E4C8" w:rsidR="6F88ED31" w:rsidRDefault="6F88ED31" w:rsidP="6F88ED31">
      <w:pPr>
        <w:pStyle w:val="ListParagraph"/>
        <w:spacing w:after="0"/>
      </w:pPr>
      <w:commentRangeStart w:id="350"/>
      <w:r w:rsidRPr="6F88ED31">
        <w:t>LLM API call: ~1–3 seconds per synthesis request; ~500–1000 input tokens; ~100–200 output tokens</w:t>
      </w:r>
    </w:p>
    <w:p w14:paraId="587B2629" w14:textId="4D28C619" w:rsidR="6F88ED31" w:rsidRDefault="6F88ED31" w:rsidP="6F88ED31">
      <w:pPr>
        <w:pStyle w:val="ListParagraph"/>
        <w:spacing w:after="0"/>
      </w:pPr>
      <w:r w:rsidRPr="6F88ED31">
        <w:t xml:space="preserve">No local LLM loaded </w:t>
      </w:r>
      <w:r w:rsidR="00FC1F62">
        <w:t>-</w:t>
      </w:r>
      <w:r w:rsidRPr="6F88ED31">
        <w:t xml:space="preserve"> API call only; ~0MB additional RAM (vs. ~3–6GB for local Llama/Mistral)</w:t>
      </w:r>
    </w:p>
    <w:p w14:paraId="4496E11D" w14:textId="6C126229" w:rsidR="6F88ED31" w:rsidRDefault="6F88ED31" w:rsidP="6F88ED31">
      <w:pPr>
        <w:pStyle w:val="ListParagraph"/>
        <w:spacing w:after="0"/>
      </w:pPr>
      <w:r w:rsidRPr="6F88ED31">
        <w:t>Total synthesis step RAM: &lt;50MB (structured data manipulation + API call)</w:t>
      </w:r>
    </w:p>
    <w:p w14:paraId="3F3ABC48" w14:textId="12C70A2B" w:rsidR="6F88ED31" w:rsidRDefault="6F88ED31" w:rsidP="6F88ED31">
      <w:pPr>
        <w:pStyle w:val="ListParagraph"/>
        <w:spacing w:after="0"/>
      </w:pPr>
      <w:r w:rsidRPr="6F88ED31">
        <w:t xml:space="preserve">This is the key architectural decision: using claude-sonnet-4-6 API keeps total RAM under </w:t>
      </w:r>
      <w:r w:rsidR="00D802A2">
        <w:t>4</w:t>
      </w:r>
      <w:r w:rsidRPr="6F88ED31">
        <w:t>GB ceiling</w:t>
      </w:r>
      <w:commentRangeEnd w:id="350"/>
      <w:r w:rsidR="00D802A2">
        <w:rPr>
          <w:rStyle w:val="CommentReference"/>
          <w:sz w:val="24"/>
          <w:szCs w:val="24"/>
        </w:rPr>
        <w:commentReference w:id="350"/>
      </w:r>
    </w:p>
    <w:p w14:paraId="7E6C59DC" w14:textId="667C1D36" w:rsidR="6F88ED31" w:rsidRDefault="6F88ED31"/>
    <w:p w14:paraId="4C645DA2" w14:textId="4058C212" w:rsidR="6F88ED31" w:rsidRDefault="6F88ED31" w:rsidP="00092A2B">
      <w:pPr>
        <w:pStyle w:val="H2-Chapter"/>
      </w:pPr>
      <w:bookmarkStart w:id="351" w:name="_Toc239529475"/>
      <w:r w:rsidRPr="6F88ED31">
        <w:t>Evaluation (SRQ2 operationalisation)</w:t>
      </w:r>
      <w:bookmarkEnd w:id="351"/>
    </w:p>
    <w:p w14:paraId="4AF2B866" w14:textId="5379B50E" w:rsidR="6F88ED31" w:rsidRDefault="6F88ED31" w:rsidP="6F88ED31">
      <w:pPr>
        <w:pStyle w:val="ListParagraph"/>
        <w:spacing w:after="0"/>
      </w:pPr>
      <w:commentRangeStart w:id="352"/>
      <w:r w:rsidRPr="6F88ED31">
        <w:rPr>
          <w:b/>
          <w:bCs/>
        </w:rPr>
        <w:t>LLM-as-Judge protocol</w:t>
      </w:r>
      <w:r w:rsidRPr="6F88ED31">
        <w:t xml:space="preserve">: GPT-4o evaluates synthesis outputs on 5 dimensions (relevance, accuracy, calibration quality, actionability, clarity) </w:t>
      </w:r>
      <w:r w:rsidR="00FC1F62">
        <w:t>-</w:t>
      </w:r>
      <w:r w:rsidRPr="6F88ED31">
        <w:t xml:space="preserve"> Likert 1–5</w:t>
      </w:r>
    </w:p>
    <w:p w14:paraId="62999B08" w14:textId="06A1D42A" w:rsidR="6F88ED31" w:rsidRDefault="6F88ED31" w:rsidP="6F88ED31">
      <w:pPr>
        <w:pStyle w:val="ListParagraph"/>
        <w:spacing w:after="0"/>
      </w:pPr>
      <w:r w:rsidRPr="6F88ED31">
        <w:t>Evaluate on N=50 randomly sampled product×retailer×week combinations from test set</w:t>
      </w:r>
    </w:p>
    <w:p w14:paraId="048D9C34" w14:textId="1A71FD7A" w:rsidR="6F88ED31" w:rsidRDefault="6F88ED31" w:rsidP="6F88ED31">
      <w:pPr>
        <w:pStyle w:val="ListParagraph"/>
        <w:spacing w:after="0"/>
      </w:pPr>
      <w:r w:rsidRPr="6F88ED31">
        <w:t xml:space="preserve">Baseline comparison: simple rule-based text generation (“Forecast is X units, model confidence: Y%”) </w:t>
      </w:r>
      <w:r w:rsidR="00FC1F62">
        <w:t>-</w:t>
      </w:r>
      <w:r w:rsidRPr="6F88ED31">
        <w:t xml:space="preserve"> does LLM add value?</w:t>
      </w:r>
    </w:p>
    <w:p w14:paraId="74547096" w14:textId="785FC85C" w:rsidR="6F88ED31" w:rsidRDefault="6F88ED31" w:rsidP="6F88ED31">
      <w:pPr>
        <w:pStyle w:val="ListParagraph"/>
        <w:spacing w:after="0"/>
      </w:pPr>
      <w:r w:rsidRPr="6F88ED31">
        <w:t>Calibration check: empirical coverage of stated 90% intervals vs. actuals in test set</w:t>
      </w:r>
    </w:p>
    <w:p w14:paraId="412E0FE1" w14:textId="660A66BD" w:rsidR="6F88ED31" w:rsidRDefault="6F88ED31" w:rsidP="6F88ED31">
      <w:pPr>
        <w:pStyle w:val="ListParagraph"/>
        <w:spacing w:after="0"/>
      </w:pPr>
      <w:r w:rsidRPr="6F88ED31">
        <w:t>Cite: ANAH (evaluation framework for LLM outputs), Hybrid AI + LLM Industrial paper</w:t>
      </w:r>
      <w:commentRangeEnd w:id="352"/>
      <w:r w:rsidR="00D802A2">
        <w:rPr>
          <w:rStyle w:val="CommentReference"/>
          <w:sz w:val="24"/>
          <w:szCs w:val="24"/>
        </w:rPr>
        <w:commentReference w:id="352"/>
      </w:r>
    </w:p>
    <w:p w14:paraId="3177F267" w14:textId="7876FB0A" w:rsidR="6F88ED31" w:rsidRDefault="6F88ED31" w:rsidP="00CB52EB">
      <w:pPr>
        <w:pStyle w:val="H2-Chapter"/>
      </w:pPr>
      <w:bookmarkStart w:id="353" w:name="_Toc239529476"/>
      <w:r w:rsidRPr="6F88ED31">
        <w:t>Result</w:t>
      </w:r>
      <w:bookmarkEnd w:id="353"/>
    </w:p>
    <w:p w14:paraId="63C96925" w14:textId="324CD2C6" w:rsidR="6F88ED31" w:rsidRDefault="6F88ED31" w:rsidP="6F88ED31">
      <w:pPr>
        <w:spacing w:before="240" w:after="240"/>
      </w:pPr>
      <w:commentRangeStart w:id="354"/>
      <w:r w:rsidRPr="6F88ED31">
        <w:t xml:space="preserve">The protocol was executed (N=50, claude-sonnet-4-6 synthesis, GPT-4o judge, temp 0). The LLM synthesis outscored the rule-based baseline on four of five dimensions </w:t>
      </w:r>
      <w:r w:rsidR="00FC1F62">
        <w:t>-</w:t>
      </w:r>
      <w:r w:rsidRPr="6F88ED31">
        <w:t xml:space="preserve"> actionability 4.00 vs 2.14, relevance 4.00 vs 3.28, clarity 4.34 vs 3.46, calibration 3.74 vs 3.46 </w:t>
      </w:r>
      <w:r w:rsidR="00FC1F62">
        <w:t>-</w:t>
      </w:r>
      <w:r w:rsidRPr="6F88ED31">
        <w:t xml:space="preserve"> with the baseline ahead only on accuracy (3.42 vs 2.96). Mean score 3.81 (LLM) vs 3.15 (baseline). The LLM thus adds clear value in turning a number-plus-interval into an actionable, well-framed recommendation, at the cost of a small accuracy penalty from its added interpretation. Full results and the discussion of this trade-off are in Ch8 §8.3.4.</w:t>
      </w:r>
      <w:commentRangeEnd w:id="354"/>
      <w:r w:rsidR="00AC6942">
        <w:rPr>
          <w:rStyle w:val="CommentReference"/>
          <w:sz w:val="24"/>
          <w:szCs w:val="24"/>
        </w:rPr>
        <w:commentReference w:id="354"/>
      </w:r>
    </w:p>
    <w:p w14:paraId="77B6E78E" w14:textId="28B1A8F6" w:rsidR="6F88ED31" w:rsidRDefault="6F88ED31"/>
    <w:p w14:paraId="075DC8E4" w14:textId="4128655E" w:rsidR="6F88ED31" w:rsidRDefault="6F88ED31" w:rsidP="00CB52EB">
      <w:pPr>
        <w:pStyle w:val="H2-Chapter"/>
      </w:pPr>
      <w:bookmarkStart w:id="355" w:name="_Toc239529477"/>
      <w:r w:rsidRPr="6F88ED31">
        <w:lastRenderedPageBreak/>
        <w:t>Connection to SRQs</w:t>
      </w:r>
      <w:bookmarkEnd w:id="355"/>
    </w:p>
    <w:tbl>
      <w:tblPr>
        <w:tblStyle w:val="ThesisTable"/>
        <w:tblW w:w="0" w:type="auto"/>
        <w:tblLook w:val="06A0" w:firstRow="1" w:lastRow="0" w:firstColumn="1" w:lastColumn="0" w:noHBand="1" w:noVBand="1"/>
      </w:tblPr>
      <w:tblGrid>
        <w:gridCol w:w="1418"/>
        <w:gridCol w:w="8212"/>
      </w:tblGrid>
      <w:tr w:rsidR="6F88ED31" w14:paraId="57BFE5DA" w14:textId="77777777" w:rsidTr="00CB52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7FF8A2B7" w14:textId="64A3F4D5" w:rsidR="6F88ED31" w:rsidRDefault="6F88ED31" w:rsidP="00CB52EB">
            <w:pPr>
              <w:pStyle w:val="Table-Content"/>
            </w:pPr>
            <w:r w:rsidRPr="6F88ED31">
              <w:t>SRQ</w:t>
            </w:r>
          </w:p>
        </w:tc>
        <w:tc>
          <w:tcPr>
            <w:tcW w:w="8212" w:type="dxa"/>
          </w:tcPr>
          <w:p w14:paraId="32768565" w14:textId="5E327763" w:rsidR="6F88ED31" w:rsidRDefault="6F88ED31" w:rsidP="00CB52EB">
            <w:pPr>
              <w:pStyle w:val="Table-Content"/>
              <w:cnfStyle w:val="100000000000" w:firstRow="1" w:lastRow="0" w:firstColumn="0" w:lastColumn="0" w:oddVBand="0" w:evenVBand="0" w:oddHBand="0" w:evenHBand="0" w:firstRowFirstColumn="0" w:firstRowLastColumn="0" w:lastRowFirstColumn="0" w:lastRowLastColumn="0"/>
            </w:pPr>
            <w:r w:rsidRPr="6F88ED31">
              <w:t>How Ch.7 addresses it</w:t>
            </w:r>
          </w:p>
        </w:tc>
      </w:tr>
      <w:tr w:rsidR="6F88ED31" w14:paraId="5B0974AE" w14:textId="77777777" w:rsidTr="00CB52EB">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25EA7DD0" w14:textId="64FA3DB6" w:rsidR="6F88ED31" w:rsidRDefault="6F88ED31" w:rsidP="00CB52EB">
            <w:pPr>
              <w:pStyle w:val="Table-Content"/>
            </w:pPr>
            <w:r>
              <w:t>SRQ2</w:t>
            </w:r>
          </w:p>
        </w:tc>
        <w:tc>
          <w:tcPr>
            <w:tcW w:w="8212" w:type="dxa"/>
          </w:tcPr>
          <w:p w14:paraId="6D457BF5" w14:textId="62A9ABF9" w:rsidR="6F88ED31" w:rsidRDefault="6F88ED31" w:rsidP="00CB52EB">
            <w:pPr>
              <w:pStyle w:val="Table-Content"/>
              <w:cnfStyle w:val="000000000000" w:firstRow="0" w:lastRow="0" w:firstColumn="0" w:lastColumn="0" w:oddVBand="0" w:evenVBand="0" w:oddHBand="0" w:evenHBand="0" w:firstRowFirstColumn="0" w:firstRowLastColumn="0" w:lastRowFirstColumn="0" w:lastRowLastColumn="0"/>
            </w:pPr>
            <w:r>
              <w:t>Direct answer: multi-model synthesis → calibrated confidence score → LLM recommendation</w:t>
            </w:r>
          </w:p>
        </w:tc>
      </w:tr>
      <w:tr w:rsidR="6F88ED31" w14:paraId="700E539C" w14:textId="77777777" w:rsidTr="00CB52EB">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3CD0D274" w14:textId="09ECBE0B" w:rsidR="6F88ED31" w:rsidRDefault="6F88ED31" w:rsidP="00CB52EB">
            <w:pPr>
              <w:pStyle w:val="Table-Content"/>
            </w:pPr>
            <w:r>
              <w:t>SRQ3</w:t>
            </w:r>
          </w:p>
        </w:tc>
        <w:tc>
          <w:tcPr>
            <w:tcW w:w="8212" w:type="dxa"/>
          </w:tcPr>
          <w:p w14:paraId="165D90EE" w14:textId="4D915CB4" w:rsidR="6F88ED31" w:rsidRDefault="6F88ED31" w:rsidP="00CB52EB">
            <w:pPr>
              <w:pStyle w:val="Table-Content"/>
              <w:cnfStyle w:val="000000000000" w:firstRow="0" w:lastRow="0" w:firstColumn="0" w:lastColumn="0" w:oddVBand="0" w:evenVBand="0" w:oddHBand="0" w:evenHBand="0" w:firstRowFirstColumn="0" w:firstRowLastColumn="0" w:lastRowFirstColumn="0" w:lastRowLastColumn="0"/>
            </w:pPr>
            <w:r>
              <w:t>Not addressed here; integration readiness is addressed in Ch3 and Ch5</w:t>
            </w:r>
          </w:p>
        </w:tc>
      </w:tr>
      <w:tr w:rsidR="6F88ED31" w14:paraId="3E1254A6" w14:textId="77777777" w:rsidTr="00CB52EB">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5E3CB9CC" w14:textId="32F722C8" w:rsidR="6F88ED31" w:rsidRDefault="6F88ED31" w:rsidP="00CB52EB">
            <w:pPr>
              <w:pStyle w:val="Table-Content"/>
            </w:pPr>
            <w:r>
              <w:t>SRQ4</w:t>
            </w:r>
          </w:p>
        </w:tc>
        <w:tc>
          <w:tcPr>
            <w:tcW w:w="8212" w:type="dxa"/>
          </w:tcPr>
          <w:p w14:paraId="56710A00" w14:textId="4CA5626B" w:rsidR="6F88ED31" w:rsidRDefault="6F88ED31" w:rsidP="00CB52EB">
            <w:pPr>
              <w:pStyle w:val="Table-Content"/>
              <w:cnfStyle w:val="000000000000" w:firstRow="0" w:lastRow="0" w:firstColumn="0" w:lastColumn="0" w:oddVBand="0" w:evenVBand="0" w:oddHBand="0" w:evenHBand="0" w:firstRowFirstColumn="0" w:firstRowLastColumn="0" w:lastRowFirstColumn="0" w:lastRowLastColumn="0"/>
            </w:pPr>
            <w:r>
              <w:t>Synthesis output (natural language + confidence) is the proposed alternative to descriptive BI dashboards</w:t>
            </w:r>
          </w:p>
        </w:tc>
      </w:tr>
    </w:tbl>
    <w:p w14:paraId="6E0512CD" w14:textId="6C07F0A5" w:rsidR="6F88ED31" w:rsidRDefault="00CB52EB" w:rsidP="00CB52EB">
      <w:pPr>
        <w:pStyle w:val="Caption"/>
      </w:pPr>
      <w:r>
        <w:rPr>
          <w:b/>
          <w:bCs/>
        </w:rPr>
        <w:br/>
      </w:r>
      <w:bookmarkStart w:id="356" w:name="_Toc239527415"/>
      <w:commentRangeStart w:id="357"/>
      <w:r w:rsidRPr="00CB52EB">
        <w:rPr>
          <w:b/>
          <w:bCs/>
        </w:rPr>
        <w:t xml:space="preserve">Table </w:t>
      </w:r>
      <w:r w:rsidRPr="00CB52EB">
        <w:rPr>
          <w:b/>
          <w:bCs/>
        </w:rPr>
        <w:fldChar w:fldCharType="begin"/>
      </w:r>
      <w:r w:rsidRPr="00CB52EB">
        <w:rPr>
          <w:b/>
          <w:bCs/>
        </w:rPr>
        <w:instrText xml:space="preserve"> SEQ Table \* ARABIC </w:instrText>
      </w:r>
      <w:r w:rsidRPr="00CB52EB">
        <w:rPr>
          <w:b/>
          <w:bCs/>
        </w:rPr>
        <w:fldChar w:fldCharType="separate"/>
      </w:r>
      <w:r w:rsidR="00092A2B">
        <w:rPr>
          <w:b/>
          <w:bCs/>
        </w:rPr>
        <w:t>20</w:t>
      </w:r>
      <w:r w:rsidRPr="00CB52EB">
        <w:rPr>
          <w:b/>
          <w:bCs/>
        </w:rPr>
        <w:fldChar w:fldCharType="end"/>
      </w:r>
      <w:r>
        <w:t xml:space="preserve"> - Chapter 7 contributions to Sub-Research Questions</w:t>
      </w:r>
      <w:bookmarkEnd w:id="356"/>
      <w:commentRangeEnd w:id="357"/>
      <w:r w:rsidR="00231726">
        <w:rPr>
          <w:rStyle w:val="CommentReference"/>
          <w:sz w:val="20"/>
          <w:szCs w:val="20"/>
        </w:rPr>
        <w:commentReference w:id="357"/>
      </w:r>
    </w:p>
    <w:p w14:paraId="64AD68BD" w14:textId="1038C3CA" w:rsidR="6F88ED31" w:rsidRDefault="6F88ED31" w:rsidP="0047079D">
      <w:pPr>
        <w:pStyle w:val="H2-NoTOC"/>
      </w:pPr>
      <w:r w:rsidRPr="00F64B68">
        <w:rPr>
          <w:highlight w:val="magenta"/>
        </w:rPr>
        <w:t>Outstanding</w:t>
      </w:r>
      <w:r w:rsidRPr="6F88ED31">
        <w:t xml:space="preserve"> </w:t>
      </w:r>
      <w:commentRangeStart w:id="358"/>
      <w:r w:rsidRPr="6F88ED31">
        <w:t>decisions</w:t>
      </w:r>
      <w:commentRangeEnd w:id="358"/>
      <w:r w:rsidR="00F64B68">
        <w:rPr>
          <w:rStyle w:val="CommentReference"/>
          <w:sz w:val="32"/>
          <w:szCs w:val="32"/>
        </w:rPr>
        <w:commentReference w:id="358"/>
      </w:r>
    </w:p>
    <w:p w14:paraId="116F086E" w14:textId="2FB39967" w:rsidR="6F88ED31" w:rsidRDefault="6F88ED31" w:rsidP="6F88ED31">
      <w:pPr>
        <w:pStyle w:val="ListParagraph"/>
        <w:spacing w:after="0"/>
      </w:pPr>
      <w:r w:rsidRPr="6F88ED31">
        <w:t>Whether to add a 4th confidence component (forecast accuracy trend: is the model improving or degrading over time?)</w:t>
      </w:r>
    </w:p>
    <w:p w14:paraId="537C35BC" w14:textId="50FE75D3" w:rsidR="6F88ED31" w:rsidRDefault="6F88ED31" w:rsidP="6F88ED31">
      <w:pPr>
        <w:pStyle w:val="ListParagraph"/>
        <w:spacing w:after="0"/>
      </w:pPr>
      <w:r w:rsidRPr="6F88ED31">
        <w:t>Whether to include a “flag for human review” output for Low confidence recommendations</w:t>
      </w:r>
    </w:p>
    <w:p w14:paraId="098B5044" w14:textId="2CB58A3D" w:rsidR="6F88ED31" w:rsidRDefault="6F88ED31" w:rsidP="6F88ED31">
      <w:pPr>
        <w:pStyle w:val="ListParagraph"/>
        <w:spacing w:after="0"/>
      </w:pPr>
      <w:r w:rsidRPr="6F88ED31">
        <w:t xml:space="preserve">API cost ceiling: estimate per-recommendation cost and total evaluation cost (N=50 × ~$0.005/call ≈ $0.25 </w:t>
      </w:r>
      <w:r w:rsidR="00FC1F62">
        <w:t>-</w:t>
      </w:r>
      <w:r w:rsidRPr="6F88ED31">
        <w:t xml:space="preserve"> negligible)</w:t>
      </w:r>
    </w:p>
    <w:p w14:paraId="0CA64D06" w14:textId="4AA2FED9" w:rsidR="6F88ED31" w:rsidRDefault="6F88ED31" w:rsidP="6F88ED31">
      <w:pPr>
        <w:pStyle w:val="ListParagraph"/>
        <w:spacing w:after="0"/>
      </w:pPr>
      <w:r w:rsidRPr="6F88ED31">
        <w:t>Whether synthesis outputs should be stored in a local SQLite log for reproducibility</w:t>
      </w:r>
    </w:p>
    <w:p w14:paraId="6CE9D24A" w14:textId="66DE7780" w:rsidR="6F88ED31" w:rsidRDefault="6F88ED31" w:rsidP="00792C04">
      <w:pPr>
        <w:pStyle w:val="H1-Chapter"/>
      </w:pPr>
      <w:bookmarkStart w:id="359" w:name="_Toc239529478"/>
      <w:r w:rsidRPr="6F88ED31">
        <w:t>Experimental Evaluation</w:t>
      </w:r>
      <w:bookmarkEnd w:id="359"/>
    </w:p>
    <w:p w14:paraId="2E73B341" w14:textId="1FD2090D" w:rsidR="00B95F11" w:rsidRPr="00B95F11" w:rsidRDefault="00B95F11" w:rsidP="00B95F11">
      <w:commentRangeStart w:id="360"/>
      <w:r>
        <w:t>COULD USE A SUBTITLE</w:t>
      </w:r>
      <w:commentRangeEnd w:id="360"/>
      <w:r w:rsidRPr="00B95F11">
        <w:rPr>
          <w:rStyle w:val="CommentReference"/>
          <w:sz w:val="24"/>
          <w:szCs w:val="24"/>
        </w:rPr>
        <w:commentReference w:id="360"/>
      </w:r>
    </w:p>
    <w:p w14:paraId="7B2718B2" w14:textId="2C272FBE" w:rsidR="6F88ED31" w:rsidRDefault="6F88ED31" w:rsidP="00792C04">
      <w:pPr>
        <w:pStyle w:val="H2-Chapter"/>
      </w:pPr>
      <w:bookmarkStart w:id="361" w:name="_Toc239529479"/>
      <w:r w:rsidRPr="6F88ED31">
        <w:t>Evaluation overview</w:t>
      </w:r>
      <w:bookmarkEnd w:id="361"/>
    </w:p>
    <w:p w14:paraId="7711E4DA" w14:textId="76C876AE" w:rsidR="6F88ED31" w:rsidRDefault="6F88ED31" w:rsidP="6F88ED31">
      <w:pPr>
        <w:pStyle w:val="ListParagraph"/>
        <w:spacing w:after="0"/>
      </w:pPr>
      <w:commentRangeStart w:id="362"/>
      <w:r w:rsidRPr="6F88ED31">
        <w:t xml:space="preserve">Three-level evaluation framework (3-level is the thesis’s core methodological contribution to evaluation design for AI artefacts): </w:t>
      </w:r>
    </w:p>
    <w:p w14:paraId="0CB2F3E7" w14:textId="127FABDB" w:rsidR="6F88ED31" w:rsidRDefault="6F88ED31" w:rsidP="6F88ED31">
      <w:pPr>
        <w:pStyle w:val="ListParagraph"/>
        <w:spacing w:after="0"/>
      </w:pPr>
      <w:r w:rsidRPr="6F88ED31">
        <w:rPr>
          <w:b/>
          <w:bCs/>
        </w:rPr>
        <w:t xml:space="preserve">Level 1 </w:t>
      </w:r>
      <w:r w:rsidR="00FC1F62">
        <w:rPr>
          <w:b/>
          <w:bCs/>
        </w:rPr>
        <w:t>-</w:t>
      </w:r>
      <w:r w:rsidRPr="6F88ED31">
        <w:rPr>
          <w:b/>
          <w:bCs/>
        </w:rPr>
        <w:t xml:space="preserve"> ML accuracy</w:t>
      </w:r>
      <w:r w:rsidRPr="6F88ED31">
        <w:t>: are the forecasting models accurate? (SRQ1)</w:t>
      </w:r>
    </w:p>
    <w:p w14:paraId="4393DCCC" w14:textId="1A58AD5B" w:rsidR="6F88ED31" w:rsidRDefault="6F88ED31" w:rsidP="6F88ED31">
      <w:pPr>
        <w:pStyle w:val="ListParagraph"/>
        <w:spacing w:after="0"/>
      </w:pPr>
      <w:r w:rsidRPr="6F88ED31">
        <w:rPr>
          <w:b/>
          <w:bCs/>
        </w:rPr>
        <w:t xml:space="preserve">Level 2 </w:t>
      </w:r>
      <w:r w:rsidR="00FC1F62">
        <w:rPr>
          <w:b/>
          <w:bCs/>
        </w:rPr>
        <w:t>-</w:t>
      </w:r>
      <w:r w:rsidRPr="6F88ED31">
        <w:rPr>
          <w:b/>
          <w:bCs/>
        </w:rPr>
        <w:t xml:space="preserve"> Recommendation quality</w:t>
      </w:r>
      <w:r w:rsidRPr="6F88ED31">
        <w:t>: does the synthesis produce actionable, calibrated outputs? (SRQ2)</w:t>
      </w:r>
    </w:p>
    <w:p w14:paraId="50BD3608" w14:textId="18FD135B" w:rsidR="6F88ED31" w:rsidRDefault="6F88ED31" w:rsidP="6F88ED31">
      <w:pPr>
        <w:pStyle w:val="ListParagraph"/>
        <w:spacing w:after="0"/>
      </w:pPr>
      <w:r w:rsidRPr="6F88ED31">
        <w:rPr>
          <w:b/>
          <w:bCs/>
        </w:rPr>
        <w:t xml:space="preserve">Level 3 </w:t>
      </w:r>
      <w:r w:rsidR="00FC1F62">
        <w:rPr>
          <w:b/>
          <w:bCs/>
        </w:rPr>
        <w:t>-</w:t>
      </w:r>
      <w:r w:rsidRPr="6F88ED31">
        <w:rPr>
          <w:b/>
          <w:bCs/>
        </w:rPr>
        <w:t xml:space="preserve"> Agent behaviour</w:t>
      </w:r>
      <w:r w:rsidRPr="6F88ED31">
        <w:t>: does the system operate within computational constraints? (SRQ1 + SRQ2)</w:t>
      </w:r>
    </w:p>
    <w:p w14:paraId="74E40471" w14:textId="72CC078C" w:rsidR="6F88ED31" w:rsidRDefault="6F88ED31" w:rsidP="6F88ED31">
      <w:pPr>
        <w:pStyle w:val="ListParagraph"/>
        <w:spacing w:after="0"/>
      </w:pPr>
      <w:r w:rsidRPr="6F88ED31">
        <w:t>Cite: AI-Based DSR Framework 2024 (evaluation dimensions for AI artefacts); Pathways for Design Research on AI 2024 (INFORMS ISR)</w:t>
      </w:r>
      <w:commentRangeEnd w:id="362"/>
      <w:r w:rsidR="007F5961">
        <w:rPr>
          <w:rStyle w:val="CommentReference"/>
          <w:sz w:val="24"/>
          <w:szCs w:val="24"/>
        </w:rPr>
        <w:commentReference w:id="362"/>
      </w:r>
    </w:p>
    <w:p w14:paraId="67A2195D" w14:textId="296C2B05" w:rsidR="6F88ED31" w:rsidRDefault="6F88ED31" w:rsidP="00792C04">
      <w:pPr>
        <w:pStyle w:val="H2-Chapter"/>
      </w:pPr>
      <w:bookmarkStart w:id="363" w:name="_Toc239529480"/>
      <w:r w:rsidRPr="6F88ED31">
        <w:t xml:space="preserve">Level 1 </w:t>
      </w:r>
      <w:r w:rsidR="00FC1F62">
        <w:t>-</w:t>
      </w:r>
      <w:r w:rsidRPr="6F88ED31">
        <w:t xml:space="preserve"> ML accuracy evaluation (SRQ1)</w:t>
      </w:r>
      <w:bookmarkEnd w:id="363"/>
    </w:p>
    <w:p w14:paraId="12D0C542" w14:textId="650E861C" w:rsidR="6F88ED31" w:rsidRDefault="6F88ED31" w:rsidP="00E67AFA">
      <w:pPr>
        <w:pStyle w:val="H3-Chapter"/>
      </w:pPr>
      <w:bookmarkStart w:id="364" w:name="_Toc239529481"/>
      <w:r w:rsidRPr="6F88ED31">
        <w:t>Benchmark design</w:t>
      </w:r>
      <w:bookmarkEnd w:id="364"/>
    </w:p>
    <w:p w14:paraId="5721FB24" w14:textId="51169750" w:rsidR="6F88ED31" w:rsidRDefault="6F88ED31" w:rsidP="6F88ED31">
      <w:pPr>
        <w:pStyle w:val="ListParagraph"/>
        <w:spacing w:after="0"/>
      </w:pPr>
      <w:commentRangeStart w:id="365"/>
      <w:r w:rsidRPr="6F88ED31">
        <w:lastRenderedPageBreak/>
        <w:t>Dataset: Nielsen CSD panel data, [N] SKUs × 28 retailers × [T] weeks</w:t>
      </w:r>
    </w:p>
    <w:p w14:paraId="058BEF51" w14:textId="1C412169" w:rsidR="6F88ED31" w:rsidRDefault="6F88ED31" w:rsidP="6F88ED31">
      <w:pPr>
        <w:pStyle w:val="ListParagraph"/>
        <w:spacing w:after="0"/>
      </w:pPr>
      <w:r w:rsidRPr="6F88ED31">
        <w:t>Stratification: evaluate separately by product category (regular CSD, diet, energy) and retailer tier (major chain, discount, convenience)</w:t>
      </w:r>
    </w:p>
    <w:p w14:paraId="687E39D6" w14:textId="23CF07AD" w:rsidR="6F88ED31" w:rsidRDefault="6F88ED31" w:rsidP="6F88ED31">
      <w:pPr>
        <w:pStyle w:val="ListParagraph"/>
        <w:spacing w:after="0"/>
      </w:pPr>
      <w:r w:rsidRPr="6F88ED31">
        <w:t xml:space="preserve">Test period: hold-out test set, [T_test] weeks (minimum 13 weeks </w:t>
      </w:r>
      <w:r w:rsidR="00FC1F62">
        <w:t>-</w:t>
      </w:r>
      <w:r w:rsidRPr="6F88ED31">
        <w:t xml:space="preserve"> one quarter)</w:t>
      </w:r>
      <w:commentRangeEnd w:id="365"/>
      <w:r w:rsidR="00926009">
        <w:rPr>
          <w:rStyle w:val="CommentReference"/>
          <w:sz w:val="24"/>
          <w:szCs w:val="24"/>
        </w:rPr>
        <w:commentReference w:id="365"/>
      </w:r>
    </w:p>
    <w:p w14:paraId="53A056CE" w14:textId="2AF228B8" w:rsidR="6F88ED31" w:rsidRDefault="6F88ED31" w:rsidP="00E67AFA">
      <w:pPr>
        <w:pStyle w:val="H3-Chapter"/>
      </w:pPr>
      <w:bookmarkStart w:id="366" w:name="_Toc239529482"/>
      <w:r w:rsidRPr="6F88ED31">
        <w:t>Metrics</w:t>
      </w:r>
      <w:bookmarkEnd w:id="366"/>
    </w:p>
    <w:p w14:paraId="1FD8F994" w14:textId="2BB5707D" w:rsidR="6F88ED31" w:rsidRDefault="6F88ED31" w:rsidP="6F88ED31">
      <w:pPr>
        <w:pStyle w:val="ListParagraph"/>
        <w:spacing w:after="0"/>
      </w:pPr>
      <w:commentRangeStart w:id="367"/>
      <w:r w:rsidRPr="6F88ED31">
        <w:t>MAPE, RMSE, MAE (see Ch.6 definitions)</w:t>
      </w:r>
    </w:p>
    <w:p w14:paraId="4B596D4A" w14:textId="42971883" w:rsidR="6F88ED31" w:rsidRDefault="6F88ED31" w:rsidP="6F88ED31">
      <w:pPr>
        <w:pStyle w:val="ListParagraph"/>
        <w:spacing w:after="0"/>
      </w:pPr>
      <w:r w:rsidRPr="6F88ED31">
        <w:t>Directional accuracy: % of weeks where model correctly predicts direction of change (increase/decrease/flat)</w:t>
      </w:r>
    </w:p>
    <w:p w14:paraId="6540641F" w14:textId="1253DCAC" w:rsidR="6F88ED31" w:rsidRDefault="6F88ED31" w:rsidP="6F88ED31">
      <w:pPr>
        <w:pStyle w:val="ListParagraph"/>
        <w:spacing w:after="0"/>
      </w:pPr>
      <w:r w:rsidRPr="6F88ED31">
        <w:t>Statistical significance: Diebold-Mariano test for pairwise model comparison</w:t>
      </w:r>
      <w:commentRangeEnd w:id="367"/>
      <w:r w:rsidR="00926009">
        <w:rPr>
          <w:rStyle w:val="CommentReference"/>
          <w:sz w:val="24"/>
          <w:szCs w:val="24"/>
        </w:rPr>
        <w:commentReference w:id="367"/>
      </w:r>
    </w:p>
    <w:p w14:paraId="0A35B53F" w14:textId="50F950AD" w:rsidR="6F88ED31" w:rsidRDefault="6F88ED31" w:rsidP="00E67AFA">
      <w:pPr>
        <w:pStyle w:val="H3-Chapter"/>
      </w:pPr>
      <w:bookmarkStart w:id="368" w:name="_Toc239529483"/>
      <w:r w:rsidRPr="6F88ED31">
        <w:t>Baselines</w:t>
      </w:r>
      <w:bookmarkEnd w:id="368"/>
    </w:p>
    <w:p w14:paraId="43676914" w14:textId="3A6C7032" w:rsidR="6F88ED31" w:rsidRDefault="6F88ED31" w:rsidP="6F88ED31">
      <w:pPr>
        <w:pStyle w:val="ListParagraph"/>
        <w:spacing w:after="0"/>
      </w:pPr>
      <w:commentRangeStart w:id="369"/>
      <w:r w:rsidRPr="6F88ED31">
        <w:t>ARIMA: best-in-class statistical baseline</w:t>
      </w:r>
    </w:p>
    <w:p w14:paraId="78E407D8" w14:textId="12797727" w:rsidR="6F88ED31" w:rsidRDefault="6F88ED31" w:rsidP="6F88ED31">
      <w:pPr>
        <w:pStyle w:val="ListParagraph"/>
        <w:spacing w:after="0"/>
      </w:pPr>
      <w:r w:rsidRPr="6F88ED31">
        <w:t>Naïve seasonal: last year’s same week (simple but competitive in seasonal FMCG data)</w:t>
      </w:r>
    </w:p>
    <w:p w14:paraId="67F50A18" w14:textId="6602B982" w:rsidR="6F88ED31" w:rsidRDefault="6F88ED31" w:rsidP="6F88ED31">
      <w:pPr>
        <w:pStyle w:val="ListParagraph"/>
        <w:spacing w:after="0"/>
      </w:pPr>
      <w:r w:rsidRPr="6F88ED31">
        <w:t xml:space="preserve">Manifold descriptive baseline: descriptive analytics output from current Manifold AI tool (SRQ4 </w:t>
      </w:r>
      <w:r w:rsidR="00FC1F62">
        <w:t>-</w:t>
      </w:r>
      <w:r w:rsidRPr="6F88ED31">
        <w:t xml:space="preserve"> requires access to baseline outputs)</w:t>
      </w:r>
      <w:commentRangeEnd w:id="369"/>
      <w:r w:rsidR="00926009">
        <w:rPr>
          <w:rStyle w:val="CommentReference"/>
          <w:sz w:val="24"/>
          <w:szCs w:val="24"/>
        </w:rPr>
        <w:commentReference w:id="369"/>
      </w:r>
    </w:p>
    <w:p w14:paraId="580CF3EA" w14:textId="0AA89553" w:rsidR="6F88ED31" w:rsidRDefault="6F88ED31" w:rsidP="00E67AFA">
      <w:pPr>
        <w:pStyle w:val="H3-Chapter"/>
      </w:pPr>
      <w:bookmarkStart w:id="370" w:name="_Toc239529484"/>
      <w:r w:rsidRPr="6F88ED31">
        <w:t>Results</w:t>
      </w:r>
      <w:bookmarkEnd w:id="370"/>
    </w:p>
    <w:p w14:paraId="3C474893" w14:textId="29BC6785" w:rsidR="6F88ED31" w:rsidRDefault="6F88ED31" w:rsidP="000F4667">
      <w:pPr>
        <w:spacing w:before="240" w:after="240"/>
      </w:pPr>
      <w:commentRangeStart w:id="371"/>
      <w:r w:rsidRPr="000F4667">
        <w:t xml:space="preserve">On the selected per-category configuration (Ch6 §6.5.6), tuned XGBoost is the best model in every category. Test WMAPE: CSD 16.5%, danskvand 22.0%, energidrikke 11.4% (≈ the ≤15% industry target), RTD 31.0%. Against the traditional baselines, the ML model beats ARIMA (CSD 24.2%, danskvand 33.4%, energidrikke 15.7%, RTD 48.2%) in three of four categories; for danskvand an additive Prophet model (16.9%) is competitive. Every model beats the SeasonalNaive baseline (e.g. CSD 39.9%, RTD 58.8%), confirming genuine learned skill rather than trend persistence. SHAP attributes the forecasts chiefly to </w:t>
      </w:r>
      <w:r w:rsidRPr="000F4667">
        <w:rPr>
          <w:rFonts w:ascii="Menlo" w:eastAsia="Menlo" w:hAnsi="Menlo" w:cs="Menlo"/>
        </w:rPr>
        <w:t>lag_1</w:t>
      </w:r>
      <w:r w:rsidRPr="000F4667">
        <w:t xml:space="preserve"> (last-month sales) and </w:t>
      </w:r>
      <w:r w:rsidRPr="000F4667">
        <w:rPr>
          <w:rFonts w:ascii="Menlo" w:eastAsia="Menlo" w:hAnsi="Menlo" w:cs="Menlo"/>
        </w:rPr>
        <w:t>weighted_distribution</w:t>
      </w:r>
      <w:r w:rsidRPr="000F4667">
        <w:t xml:space="preserve"> (shelf availability) across all categories.</w:t>
      </w:r>
      <w:commentRangeEnd w:id="371"/>
      <w:r w:rsidR="000F4667">
        <w:rPr>
          <w:rStyle w:val="CommentReference"/>
          <w:sz w:val="24"/>
          <w:szCs w:val="24"/>
        </w:rPr>
        <w:commentReference w:id="371"/>
      </w:r>
    </w:p>
    <w:p w14:paraId="1C1CB689" w14:textId="26495E1C" w:rsidR="6F88ED31" w:rsidRDefault="6F88ED31" w:rsidP="00792C04">
      <w:pPr>
        <w:pStyle w:val="H2-Chapter"/>
      </w:pPr>
      <w:bookmarkStart w:id="372" w:name="_Toc239529485"/>
      <w:r w:rsidRPr="6F88ED31">
        <w:t xml:space="preserve">Level 2 </w:t>
      </w:r>
      <w:r w:rsidR="00FC1F62">
        <w:t>-</w:t>
      </w:r>
      <w:r w:rsidRPr="6F88ED31">
        <w:t xml:space="preserve"> Recommendation quality evaluation (SRQ2)</w:t>
      </w:r>
      <w:bookmarkEnd w:id="372"/>
    </w:p>
    <w:p w14:paraId="35C289C8" w14:textId="7221E50A" w:rsidR="6F88ED31" w:rsidRDefault="6F88ED31" w:rsidP="007B7B92">
      <w:pPr>
        <w:pStyle w:val="H3-Chapter"/>
      </w:pPr>
      <w:bookmarkStart w:id="373" w:name="_Toc239529486"/>
      <w:commentRangeStart w:id="374"/>
      <w:r w:rsidRPr="6F88ED31">
        <w:t>LLM-as-Judge protocol</w:t>
      </w:r>
      <w:bookmarkEnd w:id="373"/>
    </w:p>
    <w:p w14:paraId="257CE75D" w14:textId="6FFA94A9" w:rsidR="6F88ED31" w:rsidRDefault="6F88ED31" w:rsidP="6F88ED31">
      <w:pPr>
        <w:pStyle w:val="ListParagraph"/>
        <w:spacing w:after="0"/>
      </w:pPr>
      <w:r w:rsidRPr="6F88ED31">
        <w:t xml:space="preserve">Evaluator: GPT-4o (independent LLM </w:t>
      </w:r>
      <w:r w:rsidR="00FC1F62">
        <w:t>-</w:t>
      </w:r>
      <w:r w:rsidRPr="6F88ED31">
        <w:t xml:space="preserve"> not the same model as the Synthesis Agent to avoid self-evaluation bias)</w:t>
      </w:r>
    </w:p>
    <w:p w14:paraId="1318676D" w14:textId="0706AA38" w:rsidR="6F88ED31" w:rsidRDefault="6F88ED31" w:rsidP="6F88ED31">
      <w:pPr>
        <w:pStyle w:val="ListParagraph"/>
        <w:spacing w:after="0"/>
      </w:pPr>
      <w:r w:rsidRPr="6F88ED31">
        <w:lastRenderedPageBreak/>
        <w:t>Sample: N=50 randomly selected product×retailer×week recommendations from test period</w:t>
      </w:r>
    </w:p>
    <w:p w14:paraId="658E8711" w14:textId="2423CA96" w:rsidR="6F88ED31" w:rsidRDefault="6F88ED31" w:rsidP="6F88ED31">
      <w:pPr>
        <w:pStyle w:val="ListParagraph"/>
        <w:spacing w:after="0"/>
      </w:pPr>
      <w:r w:rsidRPr="6F88ED31">
        <w:t xml:space="preserve">Dimensions (Likert 1–5): </w:t>
      </w:r>
    </w:p>
    <w:p w14:paraId="0F537774" w14:textId="04871446" w:rsidR="6F88ED31" w:rsidRDefault="6F88ED31" w:rsidP="6F88ED31">
      <w:pPr>
        <w:pStyle w:val="ListParagraph"/>
        <w:spacing w:after="0"/>
      </w:pPr>
      <w:r w:rsidRPr="6F88ED31">
        <w:rPr>
          <w:b/>
          <w:bCs/>
        </w:rPr>
        <w:t>Accuracy</w:t>
      </w:r>
      <w:r w:rsidRPr="6F88ED31">
        <w:t>: is the forecast number consistent with the stated confidence?</w:t>
      </w:r>
    </w:p>
    <w:p w14:paraId="5F74FDD5" w14:textId="1E7D6890" w:rsidR="6F88ED31" w:rsidRDefault="6F88ED31" w:rsidP="6F88ED31">
      <w:pPr>
        <w:pStyle w:val="ListParagraph"/>
        <w:spacing w:after="0"/>
      </w:pPr>
      <w:r w:rsidRPr="6F88ED31">
        <w:rPr>
          <w:b/>
          <w:bCs/>
        </w:rPr>
        <w:t>Calibration quality</w:t>
      </w:r>
      <w:r w:rsidRPr="6F88ED31">
        <w:t>: does the recommendation correctly communicate uncertainty?</w:t>
      </w:r>
    </w:p>
    <w:p w14:paraId="6F235DDE" w14:textId="704722C1" w:rsidR="6F88ED31" w:rsidRDefault="6F88ED31" w:rsidP="6F88ED31">
      <w:pPr>
        <w:pStyle w:val="ListParagraph"/>
        <w:spacing w:after="0"/>
      </w:pPr>
      <w:r w:rsidRPr="6F88ED31">
        <w:rPr>
          <w:b/>
          <w:bCs/>
        </w:rPr>
        <w:t>Actionability</w:t>
      </w:r>
      <w:r w:rsidRPr="6F88ED31">
        <w:t>: does the recommendation give the category manager a clear action?</w:t>
      </w:r>
    </w:p>
    <w:p w14:paraId="40160E57" w14:textId="44951766" w:rsidR="6F88ED31" w:rsidRDefault="6F88ED31" w:rsidP="6F88ED31">
      <w:pPr>
        <w:pStyle w:val="ListParagraph"/>
        <w:spacing w:after="0"/>
      </w:pPr>
      <w:r w:rsidRPr="6F88ED31">
        <w:rPr>
          <w:b/>
          <w:bCs/>
        </w:rPr>
        <w:t>Relevance</w:t>
      </w:r>
      <w:r w:rsidRPr="6F88ED31">
        <w:t>: is the provided context used appropriately?</w:t>
      </w:r>
    </w:p>
    <w:p w14:paraId="1699E46E" w14:textId="35C6D5B1" w:rsidR="6F88ED31" w:rsidRDefault="6F88ED31" w:rsidP="6F88ED31">
      <w:pPr>
        <w:pStyle w:val="ListParagraph"/>
        <w:spacing w:after="0"/>
      </w:pPr>
      <w:r w:rsidRPr="6F88ED31">
        <w:rPr>
          <w:b/>
          <w:bCs/>
        </w:rPr>
        <w:t>Clarity</w:t>
      </w:r>
      <w:r w:rsidRPr="6F88ED31">
        <w:t>: is the recommendation written clearly and concisely?</w:t>
      </w:r>
    </w:p>
    <w:p w14:paraId="66A7A3CA" w14:textId="4FA517D9" w:rsidR="6F88ED31" w:rsidRDefault="6F88ED31" w:rsidP="6F88ED31">
      <w:pPr>
        <w:pStyle w:val="ListParagraph"/>
        <w:spacing w:after="0"/>
      </w:pPr>
      <w:r w:rsidRPr="6F88ED31">
        <w:t>Cite: ANAH evaluation framework; Humans vs. LLMs (IJF 2024)</w:t>
      </w:r>
      <w:commentRangeEnd w:id="374"/>
      <w:r w:rsidR="007B7B92">
        <w:rPr>
          <w:rStyle w:val="CommentReference"/>
          <w:sz w:val="24"/>
          <w:szCs w:val="24"/>
        </w:rPr>
        <w:commentReference w:id="374"/>
      </w:r>
    </w:p>
    <w:p w14:paraId="4E371879" w14:textId="36C290FD" w:rsidR="6F88ED31" w:rsidRDefault="6F88ED31" w:rsidP="007B7B92">
      <w:pPr>
        <w:pStyle w:val="H3-Chapter"/>
      </w:pPr>
      <w:bookmarkStart w:id="375" w:name="_Toc239529487"/>
      <w:commentRangeStart w:id="376"/>
      <w:r w:rsidRPr="6F88ED31">
        <w:t>Calibration check</w:t>
      </w:r>
      <w:bookmarkEnd w:id="375"/>
    </w:p>
    <w:p w14:paraId="7A0A6F43" w14:textId="6C473757" w:rsidR="6F88ED31" w:rsidRDefault="6F88ED31" w:rsidP="6F88ED31">
      <w:pPr>
        <w:pStyle w:val="ListParagraph"/>
        <w:spacing w:after="0"/>
      </w:pPr>
      <w:r w:rsidRPr="6F88ED31">
        <w:t>Compare stated 90% prediction intervals to actual outcomes in test set</w:t>
      </w:r>
    </w:p>
    <w:p w14:paraId="0286B97B" w14:textId="5A0F3AC6" w:rsidR="6F88ED31" w:rsidRDefault="6F88ED31" w:rsidP="6F88ED31">
      <w:pPr>
        <w:pStyle w:val="ListParagraph"/>
        <w:spacing w:after="0"/>
      </w:pPr>
      <w:r w:rsidRPr="6F88ED31">
        <w:t>Compute empirical coverage rate: should be 85–95% for well-calibrated outputs</w:t>
      </w:r>
    </w:p>
    <w:p w14:paraId="6604DEC5" w14:textId="606E1624" w:rsidR="6F88ED31" w:rsidRDefault="6F88ED31" w:rsidP="6F88ED31">
      <w:pPr>
        <w:pStyle w:val="ListParagraph"/>
        <w:spacing w:after="0"/>
      </w:pPr>
      <w:r w:rsidRPr="6F88ED31">
        <w:t>Plot calibration curve (stated vs. empirical coverage across quantiles)</w:t>
      </w:r>
    </w:p>
    <w:p w14:paraId="35A4D6E0" w14:textId="337BB8C4" w:rsidR="6F88ED31" w:rsidRDefault="6F88ED31" w:rsidP="6F88ED31">
      <w:pPr>
        <w:pStyle w:val="ListParagraph"/>
        <w:spacing w:after="0"/>
      </w:pPr>
      <w:r w:rsidRPr="6F88ED31">
        <w:t>Cite: Kuleshov et al. 2018; Evaluating and Calibrating Uncertainty 2023 (MDPI Sensors)</w:t>
      </w:r>
      <w:commentRangeEnd w:id="376"/>
      <w:r w:rsidR="004A6048">
        <w:rPr>
          <w:rStyle w:val="CommentReference"/>
          <w:sz w:val="24"/>
          <w:szCs w:val="24"/>
        </w:rPr>
        <w:commentReference w:id="376"/>
      </w:r>
    </w:p>
    <w:p w14:paraId="2A629654" w14:textId="18EB86B8" w:rsidR="6F88ED31" w:rsidRDefault="6F88ED31" w:rsidP="007B7B92">
      <w:pPr>
        <w:pStyle w:val="H3-Chapter"/>
      </w:pPr>
      <w:bookmarkStart w:id="377" w:name="_Toc239529488"/>
      <w:commentRangeStart w:id="378"/>
      <w:r w:rsidRPr="6F88ED31">
        <w:t xml:space="preserve">SRQ4 baseline </w:t>
      </w:r>
      <w:r w:rsidR="00FC1F62">
        <w:t>-</w:t>
      </w:r>
      <w:r w:rsidRPr="6F88ED31">
        <w:t xml:space="preserve"> code-as-action agent (Prometheus), not a human analyst</w:t>
      </w:r>
      <w:bookmarkEnd w:id="377"/>
      <w:commentRangeEnd w:id="378"/>
      <w:r w:rsidR="00DF7D24">
        <w:rPr>
          <w:rStyle w:val="CommentReference"/>
          <w:sz w:val="28"/>
          <w:szCs w:val="28"/>
        </w:rPr>
        <w:commentReference w:id="378"/>
      </w:r>
    </w:p>
    <w:p w14:paraId="6ED61606" w14:textId="6B8B7ADC" w:rsidR="6F88ED31" w:rsidRPr="00DF7D24" w:rsidRDefault="6F88ED31" w:rsidP="6F88ED31">
      <w:pPr>
        <w:spacing w:before="240" w:after="240"/>
      </w:pPr>
      <w:commentRangeStart w:id="379"/>
      <w:r w:rsidRPr="00DF7D24">
        <w:t xml:space="preserve">The SRQ4 baseline is not a human analyst (that comparison is out of scope </w:t>
      </w:r>
      <w:r w:rsidR="00FC1F62" w:rsidRPr="00DF7D24">
        <w:t>-</w:t>
      </w:r>
      <w:r w:rsidRPr="00DF7D24">
        <w:t xml:space="preserve"> infeasible within the project timeline). It is the production code-as-action agent, Prometheus (the Manifold/Royal Unibrew Graph Engine): a LangGraph + PydanticAI agent whose coder writes and executes SQL/Python in an E2B sandbox in an investigate-and-verify loop to answer a data/forecasting brief. SRQ4 therefore compares the dedicated-model integration (this thesis: an LLM that </w:t>
      </w:r>
      <w:r w:rsidRPr="00DF7D24">
        <w:rPr>
          <w:i/>
          <w:iCs/>
        </w:rPr>
        <w:t>delegates</w:t>
      </w:r>
      <w:r w:rsidRPr="00DF7D24">
        <w:t xml:space="preserve"> forecasting to pre-trained XGBoost models exposed as a structured tool) against the code-as-action baseline (Prometheus: an LLM that </w:t>
      </w:r>
      <w:r w:rsidRPr="00DF7D24">
        <w:rPr>
          <w:i/>
          <w:iCs/>
        </w:rPr>
        <w:t>writes its own</w:t>
      </w:r>
      <w:r w:rsidRPr="00DF7D24">
        <w:t xml:space="preserve"> forecasting code), on correctness, consistency, replicability, cost and latency over a common prompt set. Both run on the same Nielsen categories (CSD, danskvand, energidrikke, RTD); execution is local + sandbox, with no human-in-the-loop baseline.</w:t>
      </w:r>
      <w:commentRangeEnd w:id="379"/>
      <w:r w:rsidR="00DF7D24" w:rsidRPr="00DF7D24">
        <w:rPr>
          <w:rStyle w:val="CommentReference"/>
          <w:sz w:val="24"/>
          <w:szCs w:val="24"/>
        </w:rPr>
        <w:commentReference w:id="379"/>
      </w:r>
    </w:p>
    <w:p w14:paraId="0295A867" w14:textId="3D3D2356" w:rsidR="6F88ED31" w:rsidRDefault="6F88ED31" w:rsidP="007B7B92">
      <w:pPr>
        <w:pStyle w:val="H3-Chapter"/>
      </w:pPr>
      <w:bookmarkStart w:id="380" w:name="_Toc239529489"/>
      <w:r w:rsidRPr="6F88ED31">
        <w:t>Results</w:t>
      </w:r>
      <w:bookmarkEnd w:id="380"/>
    </w:p>
    <w:p w14:paraId="44410C2E" w14:textId="4A77A783" w:rsidR="6F88ED31" w:rsidRDefault="6F88ED31" w:rsidP="6F88ED31">
      <w:pPr>
        <w:spacing w:before="240" w:after="240"/>
      </w:pPr>
      <w:commentRangeStart w:id="381"/>
      <w:r w:rsidRPr="6F88ED31">
        <w:t>On N=50 stratified test cases, GPT-4o (LLM-as-Judge, independent model family) scored the Synthesis-Agent recommendation against a rule-based template baseline on five Likert(1–5) dimensions:</w:t>
      </w:r>
      <w:commentRangeEnd w:id="381"/>
      <w:r w:rsidR="00E76957">
        <w:rPr>
          <w:rStyle w:val="CommentReference"/>
          <w:sz w:val="24"/>
          <w:szCs w:val="24"/>
        </w:rPr>
        <w:commentReference w:id="381"/>
      </w:r>
    </w:p>
    <w:tbl>
      <w:tblPr>
        <w:tblStyle w:val="ThesisTable"/>
        <w:tblW w:w="0" w:type="auto"/>
        <w:tblLook w:val="06A0" w:firstRow="1" w:lastRow="0" w:firstColumn="1" w:lastColumn="0" w:noHBand="1" w:noVBand="1"/>
      </w:tblPr>
      <w:tblGrid>
        <w:gridCol w:w="1560"/>
        <w:gridCol w:w="1192"/>
        <w:gridCol w:w="1376"/>
        <w:gridCol w:w="1376"/>
        <w:gridCol w:w="1376"/>
        <w:gridCol w:w="1376"/>
        <w:gridCol w:w="1376"/>
      </w:tblGrid>
      <w:tr w:rsidR="6F88ED31" w14:paraId="353206F8" w14:textId="77777777" w:rsidTr="00E7695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B92EB21" w14:textId="2A101914" w:rsidR="6F88ED31" w:rsidRDefault="6F88ED31" w:rsidP="00E76957">
            <w:pPr>
              <w:pStyle w:val="Table-Content"/>
            </w:pPr>
            <w:r w:rsidRPr="6F88ED31">
              <w:lastRenderedPageBreak/>
              <w:t>System</w:t>
            </w:r>
          </w:p>
        </w:tc>
        <w:tc>
          <w:tcPr>
            <w:tcW w:w="1192" w:type="dxa"/>
          </w:tcPr>
          <w:p w14:paraId="2AC56AAF" w14:textId="73592126"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accuracy</w:t>
            </w:r>
          </w:p>
        </w:tc>
        <w:tc>
          <w:tcPr>
            <w:tcW w:w="1376" w:type="dxa"/>
          </w:tcPr>
          <w:p w14:paraId="15AE27A7" w14:textId="2A99610F"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calibration</w:t>
            </w:r>
          </w:p>
        </w:tc>
        <w:tc>
          <w:tcPr>
            <w:tcW w:w="1376" w:type="dxa"/>
          </w:tcPr>
          <w:p w14:paraId="7E49E6B9" w14:textId="4AE8F86E"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actionability</w:t>
            </w:r>
          </w:p>
        </w:tc>
        <w:tc>
          <w:tcPr>
            <w:tcW w:w="1376" w:type="dxa"/>
          </w:tcPr>
          <w:p w14:paraId="7FE7B1DD" w14:textId="2A96B19A"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relevance</w:t>
            </w:r>
          </w:p>
        </w:tc>
        <w:tc>
          <w:tcPr>
            <w:tcW w:w="1376" w:type="dxa"/>
          </w:tcPr>
          <w:p w14:paraId="28245930" w14:textId="1551BAFB"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clarity</w:t>
            </w:r>
          </w:p>
        </w:tc>
        <w:tc>
          <w:tcPr>
            <w:tcW w:w="1376" w:type="dxa"/>
          </w:tcPr>
          <w:p w14:paraId="4DB92685" w14:textId="52540D82"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mean</w:t>
            </w:r>
          </w:p>
        </w:tc>
      </w:tr>
      <w:tr w:rsidR="6F88ED31" w14:paraId="3158B92E" w14:textId="77777777" w:rsidTr="00E76957">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2660CB98" w14:textId="5EE99596" w:rsidR="6F88ED31" w:rsidRDefault="6F88ED31" w:rsidP="00E76957">
            <w:pPr>
              <w:pStyle w:val="Table-Content"/>
            </w:pPr>
            <w:r>
              <w:t>LLM synthesis</w:t>
            </w:r>
          </w:p>
        </w:tc>
        <w:tc>
          <w:tcPr>
            <w:tcW w:w="1192" w:type="dxa"/>
          </w:tcPr>
          <w:p w14:paraId="2BD6BD8F" w14:textId="53CAAED9"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2.96</w:t>
            </w:r>
          </w:p>
        </w:tc>
        <w:tc>
          <w:tcPr>
            <w:tcW w:w="1376" w:type="dxa"/>
          </w:tcPr>
          <w:p w14:paraId="208F0B30" w14:textId="52A12A4E"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3.74</w:t>
            </w:r>
          </w:p>
        </w:tc>
        <w:tc>
          <w:tcPr>
            <w:tcW w:w="1376" w:type="dxa"/>
          </w:tcPr>
          <w:p w14:paraId="79EB0D78" w14:textId="0AB147C4"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4.00</w:t>
            </w:r>
          </w:p>
        </w:tc>
        <w:tc>
          <w:tcPr>
            <w:tcW w:w="1376" w:type="dxa"/>
          </w:tcPr>
          <w:p w14:paraId="0B344D43" w14:textId="62A47863"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4.00</w:t>
            </w:r>
          </w:p>
        </w:tc>
        <w:tc>
          <w:tcPr>
            <w:tcW w:w="1376" w:type="dxa"/>
          </w:tcPr>
          <w:p w14:paraId="0E404C40" w14:textId="3695582F"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4.34</w:t>
            </w:r>
          </w:p>
        </w:tc>
        <w:tc>
          <w:tcPr>
            <w:tcW w:w="1376" w:type="dxa"/>
          </w:tcPr>
          <w:p w14:paraId="6069CE38" w14:textId="7D021B14"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3.81</w:t>
            </w:r>
          </w:p>
        </w:tc>
      </w:tr>
      <w:tr w:rsidR="6F88ED31" w14:paraId="5FF7E805" w14:textId="77777777" w:rsidTr="00E76957">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7A1C86D7" w14:textId="189E29E9" w:rsidR="6F88ED31" w:rsidRDefault="6F88ED31" w:rsidP="00E76957">
            <w:pPr>
              <w:pStyle w:val="Table-Content"/>
            </w:pPr>
            <w:r>
              <w:t>Rule-based baseline</w:t>
            </w:r>
          </w:p>
        </w:tc>
        <w:tc>
          <w:tcPr>
            <w:tcW w:w="1192" w:type="dxa"/>
          </w:tcPr>
          <w:p w14:paraId="6AA9F8F1" w14:textId="0A049ECB"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3.42</w:t>
            </w:r>
          </w:p>
        </w:tc>
        <w:tc>
          <w:tcPr>
            <w:tcW w:w="1376" w:type="dxa"/>
          </w:tcPr>
          <w:p w14:paraId="28D64237" w14:textId="056294F4"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3.46</w:t>
            </w:r>
          </w:p>
        </w:tc>
        <w:tc>
          <w:tcPr>
            <w:tcW w:w="1376" w:type="dxa"/>
          </w:tcPr>
          <w:p w14:paraId="1DC6FE8E" w14:textId="39B1E70D"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2.14</w:t>
            </w:r>
          </w:p>
        </w:tc>
        <w:tc>
          <w:tcPr>
            <w:tcW w:w="1376" w:type="dxa"/>
          </w:tcPr>
          <w:p w14:paraId="482D9A88" w14:textId="1C9A30F8"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3.28</w:t>
            </w:r>
          </w:p>
        </w:tc>
        <w:tc>
          <w:tcPr>
            <w:tcW w:w="1376" w:type="dxa"/>
          </w:tcPr>
          <w:p w14:paraId="505A9CD6" w14:textId="687C0BA2"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3.46</w:t>
            </w:r>
          </w:p>
        </w:tc>
        <w:tc>
          <w:tcPr>
            <w:tcW w:w="1376" w:type="dxa"/>
          </w:tcPr>
          <w:p w14:paraId="342CE250" w14:textId="3FBC845C" w:rsidR="6F88ED31" w:rsidRDefault="6F88ED31" w:rsidP="004123DF">
            <w:pPr>
              <w:pStyle w:val="Table-Content"/>
              <w:cnfStyle w:val="000000000000" w:firstRow="0" w:lastRow="0" w:firstColumn="0" w:lastColumn="0" w:oddVBand="0" w:evenVBand="0" w:oddHBand="0" w:evenHBand="0" w:firstRowFirstColumn="0" w:firstRowLastColumn="0" w:lastRowFirstColumn="0" w:lastRowLastColumn="0"/>
            </w:pPr>
            <w:r>
              <w:t>3.15</w:t>
            </w:r>
          </w:p>
        </w:tc>
      </w:tr>
    </w:tbl>
    <w:p w14:paraId="0B9E5D22" w14:textId="26D20E56" w:rsidR="004123DF" w:rsidRDefault="004123DF">
      <w:pPr>
        <w:pStyle w:val="Caption"/>
      </w:pPr>
      <w:r>
        <w:br/>
      </w:r>
      <w:bookmarkStart w:id="382" w:name="_Toc239527416"/>
      <w:commentRangeStart w:id="383"/>
      <w:r w:rsidRPr="004123DF">
        <w:rPr>
          <w:b/>
          <w:bCs/>
        </w:rPr>
        <w:t xml:space="preserve">Table </w:t>
      </w:r>
      <w:r w:rsidRPr="004123DF">
        <w:rPr>
          <w:b/>
          <w:bCs/>
        </w:rPr>
        <w:fldChar w:fldCharType="begin"/>
      </w:r>
      <w:r w:rsidRPr="004123DF">
        <w:rPr>
          <w:b/>
          <w:bCs/>
        </w:rPr>
        <w:instrText xml:space="preserve"> SEQ Table \* ARABIC </w:instrText>
      </w:r>
      <w:r w:rsidRPr="004123DF">
        <w:rPr>
          <w:b/>
          <w:bCs/>
        </w:rPr>
        <w:fldChar w:fldCharType="separate"/>
      </w:r>
      <w:r w:rsidR="00092A2B">
        <w:rPr>
          <w:b/>
          <w:bCs/>
        </w:rPr>
        <w:t>21</w:t>
      </w:r>
      <w:r w:rsidRPr="004123DF">
        <w:rPr>
          <w:b/>
          <w:bCs/>
        </w:rPr>
        <w:fldChar w:fldCharType="end"/>
      </w:r>
      <w:r>
        <w:t xml:space="preserve"> - LLM Judge Scoring Likert Scale Results</w:t>
      </w:r>
      <w:bookmarkEnd w:id="382"/>
      <w:commentRangeEnd w:id="383"/>
      <w:r>
        <w:rPr>
          <w:rStyle w:val="CommentReference"/>
          <w:sz w:val="20"/>
          <w:szCs w:val="20"/>
        </w:rPr>
        <w:commentReference w:id="383"/>
      </w:r>
    </w:p>
    <w:p w14:paraId="58947706" w14:textId="44CD7D2E" w:rsidR="6F88ED31" w:rsidRDefault="6F88ED31" w:rsidP="004123DF">
      <w:pPr>
        <w:spacing w:before="240" w:after="240"/>
      </w:pPr>
      <w:commentRangeStart w:id="384"/>
      <w:r w:rsidRPr="6F88ED31">
        <w:t xml:space="preserve">The LLM synthesis clearly adds value on </w:t>
      </w:r>
      <w:r w:rsidRPr="6F88ED31">
        <w:rPr>
          <w:b/>
          <w:bCs/>
        </w:rPr>
        <w:t>actionability</w:t>
      </w:r>
      <w:r w:rsidRPr="6F88ED31">
        <w:t xml:space="preserve"> (4.00 vs 2.14), </w:t>
      </w:r>
      <w:r w:rsidRPr="6F88ED31">
        <w:rPr>
          <w:b/>
          <w:bCs/>
        </w:rPr>
        <w:t>relevance</w:t>
      </w:r>
      <w:r w:rsidRPr="6F88ED31">
        <w:t xml:space="preserve"> (4.00 vs 3.28), </w:t>
      </w:r>
      <w:r w:rsidRPr="6F88ED31">
        <w:rPr>
          <w:b/>
          <w:bCs/>
        </w:rPr>
        <w:t>clarity</w:t>
      </w:r>
      <w:r w:rsidRPr="6F88ED31">
        <w:t xml:space="preserve"> (4.34 vs 3.46) and </w:t>
      </w:r>
      <w:r w:rsidRPr="6F88ED31">
        <w:rPr>
          <w:b/>
          <w:bCs/>
        </w:rPr>
        <w:t>calibration</w:t>
      </w:r>
      <w:r w:rsidRPr="6F88ED31">
        <w:t xml:space="preserve"> (3.74 vs 3.46) </w:t>
      </w:r>
      <w:r w:rsidR="00FC1F62">
        <w:t>-</w:t>
      </w:r>
      <w:r w:rsidRPr="6F88ED31">
        <w:t xml:space="preserve"> answering the SRQ2 “does the LLM add value over a template?” question affirmatively on four of five dimensions. The baseline edges out the LLM only on </w:t>
      </w:r>
      <w:r w:rsidRPr="6F88ED31">
        <w:rPr>
          <w:b/>
          <w:bCs/>
        </w:rPr>
        <w:t>accuracy</w:t>
      </w:r>
      <w:r w:rsidRPr="6F88ED31">
        <w:t xml:space="preserve"> (3.42 vs 2.96): the template merely restates the forecast number, so it cannot contradict its inputs, whereas the LLM’s added interpretation occasionally drifts from a strict reading of the numbers </w:t>
      </w:r>
      <w:r w:rsidR="00FC1F62">
        <w:t>-</w:t>
      </w:r>
      <w:r w:rsidRPr="6F88ED31">
        <w:t xml:space="preserve"> a precision/usefulness trade-off worth stating. Interval calibration is empirically validated separately (§8.3.2 / Ch6 §6.5.4: ensemble conformal coverage 80–98% against the 90% nominal). The human-analyst comparison (§8.3.3) requires a Manifold team member and is not run here; the SRQ4 code-as-action comparator requires an execution sandbox (E2B key not configured) and is deferred.</w:t>
      </w:r>
      <w:commentRangeEnd w:id="384"/>
      <w:r w:rsidR="004123DF">
        <w:rPr>
          <w:rStyle w:val="CommentReference"/>
          <w:sz w:val="24"/>
          <w:szCs w:val="24"/>
        </w:rPr>
        <w:commentReference w:id="384"/>
      </w:r>
    </w:p>
    <w:p w14:paraId="238B6527" w14:textId="5627F8B0" w:rsidR="6F88ED31" w:rsidRDefault="6F88ED31" w:rsidP="004123DF">
      <w:pPr>
        <w:pStyle w:val="H2-Chapter"/>
      </w:pPr>
      <w:bookmarkStart w:id="385" w:name="_Toc239529490"/>
      <w:r w:rsidRPr="6F88ED31">
        <w:t xml:space="preserve">Level 3 </w:t>
      </w:r>
      <w:r w:rsidR="00FC1F62">
        <w:t>-</w:t>
      </w:r>
      <w:r w:rsidRPr="6F88ED31">
        <w:t xml:space="preserve"> Agent behaviour evaluation (SRQ1 + SRQ2)</w:t>
      </w:r>
      <w:bookmarkEnd w:id="385"/>
    </w:p>
    <w:p w14:paraId="37974F00" w14:textId="70FC8048" w:rsidR="6F88ED31" w:rsidRDefault="6F88ED31" w:rsidP="004123DF">
      <w:pPr>
        <w:pStyle w:val="H3-Chapter"/>
      </w:pPr>
      <w:bookmarkStart w:id="386" w:name="_Toc239529491"/>
      <w:r w:rsidRPr="6F88ED31">
        <w:t>RAM profiling</w:t>
      </w:r>
      <w:bookmarkEnd w:id="386"/>
    </w:p>
    <w:p w14:paraId="4DF2A105" w14:textId="6795BB34" w:rsidR="6F88ED31" w:rsidRDefault="6F88ED31" w:rsidP="6F88ED31">
      <w:pPr>
        <w:pStyle w:val="ListParagraph"/>
        <w:spacing w:after="0"/>
      </w:pPr>
      <w:commentRangeStart w:id="387"/>
      <w:r w:rsidRPr="6F88ED31">
        <w:t>Tool: tracemalloc (Python standard library)</w:t>
      </w:r>
    </w:p>
    <w:p w14:paraId="39F64C75" w14:textId="788271C6" w:rsidR="6F88ED31" w:rsidRDefault="6F88ED31" w:rsidP="6F88ED31">
      <w:pPr>
        <w:pStyle w:val="ListParagraph"/>
        <w:spacing w:after="0"/>
      </w:pPr>
      <w:r w:rsidRPr="6F88ED31">
        <w:t>Protocol: profile each agent component separately, then full pipeline end-to-end</w:t>
      </w:r>
    </w:p>
    <w:p w14:paraId="043B3A7A" w14:textId="726BDD40" w:rsidR="6F88ED31" w:rsidRDefault="6F88ED31" w:rsidP="6F88ED31">
      <w:pPr>
        <w:pStyle w:val="ListParagraph"/>
        <w:spacing w:after="0"/>
      </w:pPr>
      <w:r w:rsidRPr="6F88ED31">
        <w:t>Measurement: peak RAM per component, peak total pipeline RAM</w:t>
      </w:r>
    </w:p>
    <w:p w14:paraId="6BE660C6" w14:textId="16EA8C4E" w:rsidR="6F88ED31" w:rsidRDefault="6F88ED31" w:rsidP="6F88ED31">
      <w:pPr>
        <w:pStyle w:val="ListParagraph"/>
        <w:spacing w:after="0"/>
      </w:pPr>
      <w:r w:rsidRPr="6F88ED31">
        <w:t>Target: total peak ≤</w:t>
      </w:r>
      <w:r w:rsidR="0001208B">
        <w:t>4</w:t>
      </w:r>
      <w:r w:rsidRPr="6F88ED31">
        <w:t>GB (hard constraint)</w:t>
      </w:r>
    </w:p>
    <w:p w14:paraId="51430328" w14:textId="38345E21" w:rsidR="6F88ED31" w:rsidRDefault="6F88ED31" w:rsidP="6F88ED31">
      <w:pPr>
        <w:pStyle w:val="ListParagraph"/>
        <w:spacing w:after="0"/>
      </w:pPr>
      <w:r w:rsidRPr="6F88ED31">
        <w:t>Report: memory profile table per component (Forecasting Agent × 5 models, Synthesis Agent, Coordinator)</w:t>
      </w:r>
      <w:commentRangeEnd w:id="387"/>
      <w:r w:rsidR="0001208B">
        <w:rPr>
          <w:rStyle w:val="CommentReference"/>
          <w:sz w:val="24"/>
          <w:szCs w:val="24"/>
        </w:rPr>
        <w:commentReference w:id="387"/>
      </w:r>
    </w:p>
    <w:p w14:paraId="35660FD4" w14:textId="2406860E" w:rsidR="6F88ED31" w:rsidRDefault="6F88ED31" w:rsidP="0001208B">
      <w:pPr>
        <w:pStyle w:val="H3-Chapter"/>
      </w:pPr>
      <w:bookmarkStart w:id="388" w:name="_Toc239529492"/>
      <w:r w:rsidRPr="6F88ED31">
        <w:t>Latency profiling</w:t>
      </w:r>
      <w:bookmarkEnd w:id="388"/>
    </w:p>
    <w:p w14:paraId="7C3D942D" w14:textId="7CDD4D80" w:rsidR="6F88ED31" w:rsidRDefault="6F88ED31" w:rsidP="6F88ED31">
      <w:pPr>
        <w:pStyle w:val="ListParagraph"/>
        <w:spacing w:after="0"/>
      </w:pPr>
      <w:commentRangeStart w:id="389"/>
      <w:r w:rsidRPr="6F88ED31">
        <w:t>Wall-clock time for full pipeline: data load → feature engineering → model training → prediction → synthesis → recommendation</w:t>
      </w:r>
    </w:p>
    <w:p w14:paraId="3702EFE1" w14:textId="38506B42" w:rsidR="6F88ED31" w:rsidRDefault="6F88ED31" w:rsidP="6F88ED31">
      <w:pPr>
        <w:pStyle w:val="ListParagraph"/>
        <w:spacing w:after="0"/>
      </w:pPr>
      <w:r w:rsidRPr="6F88ED31">
        <w:t>Target: end-to-end ≤5 minutes for single SKU×retailer×week forecast (reasonable for a category manager’s tool)</w:t>
      </w:r>
    </w:p>
    <w:p w14:paraId="55052602" w14:textId="022534E6" w:rsidR="6F88ED31" w:rsidRDefault="6F88ED31" w:rsidP="6F88ED31">
      <w:pPr>
        <w:pStyle w:val="ListParagraph"/>
        <w:spacing w:after="0"/>
      </w:pPr>
      <w:r w:rsidRPr="6F88ED31">
        <w:t>Separate training latency from inference latency (training once, inference per request)</w:t>
      </w:r>
      <w:commentRangeEnd w:id="389"/>
      <w:r w:rsidR="0001208B">
        <w:rPr>
          <w:rStyle w:val="CommentReference"/>
          <w:sz w:val="24"/>
          <w:szCs w:val="24"/>
        </w:rPr>
        <w:commentReference w:id="389"/>
      </w:r>
    </w:p>
    <w:p w14:paraId="6D724C4A" w14:textId="5F3899C1" w:rsidR="6F88ED31" w:rsidRDefault="6F88ED31" w:rsidP="00792C04">
      <w:pPr>
        <w:pStyle w:val="H3-Chapter"/>
      </w:pPr>
      <w:bookmarkStart w:id="390" w:name="_Toc239529493"/>
      <w:r w:rsidRPr="6F88ED31">
        <w:lastRenderedPageBreak/>
        <w:t>Failure mode analysis</w:t>
      </w:r>
      <w:bookmarkEnd w:id="390"/>
    </w:p>
    <w:p w14:paraId="5B032F6F" w14:textId="155363FC" w:rsidR="6F88ED31" w:rsidRDefault="6F88ED31" w:rsidP="6F88ED31">
      <w:pPr>
        <w:pStyle w:val="ListParagraph"/>
        <w:spacing w:after="0"/>
      </w:pPr>
      <w:commentRangeStart w:id="391"/>
      <w:r w:rsidRPr="6F88ED31">
        <w:t>Deliberately trigger: API timeout (synthesis), memory pressure (all models loaded simultaneously), missing data (incomplete Nielsen week)</w:t>
      </w:r>
    </w:p>
    <w:p w14:paraId="119359C0" w14:textId="46A73E23" w:rsidR="6F88ED31" w:rsidRDefault="6F88ED31" w:rsidP="6F88ED31">
      <w:pPr>
        <w:pStyle w:val="ListParagraph"/>
        <w:spacing w:after="0"/>
      </w:pPr>
      <w:r w:rsidRPr="6F88ED31">
        <w:t>Document agent recovery behaviour: does the Coordinator handle gracefully? Does the system fall back to the next-best model?</w:t>
      </w:r>
      <w:commentRangeEnd w:id="391"/>
      <w:r w:rsidR="0001208B">
        <w:rPr>
          <w:rStyle w:val="CommentReference"/>
          <w:sz w:val="24"/>
          <w:szCs w:val="24"/>
        </w:rPr>
        <w:commentReference w:id="391"/>
      </w:r>
    </w:p>
    <w:p w14:paraId="3F608398" w14:textId="00323127" w:rsidR="6F88ED31" w:rsidRDefault="6F88ED31" w:rsidP="0001208B">
      <w:pPr>
        <w:pStyle w:val="H3-Chapter"/>
      </w:pPr>
      <w:bookmarkStart w:id="392" w:name="_Toc239529494"/>
      <w:r w:rsidRPr="6F88ED31">
        <w:t>Results</w:t>
      </w:r>
      <w:bookmarkEnd w:id="392"/>
    </w:p>
    <w:p w14:paraId="63DDF980" w14:textId="407B53D2" w:rsidR="6F88ED31" w:rsidRDefault="6F88ED31" w:rsidP="6F88ED31">
      <w:pPr>
        <w:spacing w:before="240" w:after="240"/>
      </w:pPr>
      <w:commentRangeStart w:id="393"/>
      <w:r w:rsidRPr="6F88ED31">
        <w:t xml:space="preserve">Peak RAM (tracemalloc) is in the </w:t>
      </w:r>
      <w:r w:rsidRPr="6F88ED31">
        <w:rPr>
          <w:b/>
          <w:bCs/>
        </w:rPr>
        <w:t>tens of MB</w:t>
      </w:r>
      <w:r w:rsidRPr="6F88ED31">
        <w:t xml:space="preserve"> for every model </w:t>
      </w:r>
      <w:r w:rsidR="00FC1F62">
        <w:t>-</w:t>
      </w:r>
      <w:r w:rsidRPr="6F88ED31">
        <w:t xml:space="preserve"> Ridge 1.5, LightGBM 18.7, XGBoost 0.2, ARIMA 0.5 MB </w:t>
      </w:r>
      <w:r w:rsidR="00FC1F62">
        <w:t>-</w:t>
      </w:r>
      <w:r w:rsidRPr="6F88ED31">
        <w:t xml:space="preserve"> i.e. three orders of magnitude below the 8 GB ceiling; the constraint is non-binding at this data scale (a different result from the hypothesised 4–6 GB, because the corrected matrices are far smaller than the all-markets ones). Training latency is seconds, not minutes (XGBoost ~1.7 s, LightGBM ~7.7 s with its tuned </w:t>
      </w:r>
      <w:r w:rsidRPr="6F88ED31">
        <w:rPr>
          <w:rFonts w:ascii="Menlo" w:eastAsia="Menlo" w:hAnsi="Menlo" w:cs="Menlo"/>
        </w:rPr>
        <w:t>n_estimators</w:t>
      </w:r>
      <w:r w:rsidRPr="6F88ED31">
        <w:t>); inference is ~16 ms for XGBoost. The Synthesis Agent adds only structured arithmetic plus, optionally, one LLM API call (~1–3 s, no local RAM). The end-to-end pipeline therefore runs comfortably within the operational budget. Note: tracemalloc captures Python-level allocations; native LightGBM/XGBoost C++ buffers are additional but small at this scale.</w:t>
      </w:r>
    </w:p>
    <w:p w14:paraId="6FFFDA7D" w14:textId="14C594CE" w:rsidR="6F88ED31" w:rsidRDefault="6F88ED31" w:rsidP="004C70F8">
      <w:pPr>
        <w:spacing w:before="240" w:after="240"/>
      </w:pPr>
      <w:r w:rsidRPr="6F88ED31">
        <w:rPr>
          <w:i/>
          <w:iCs/>
        </w:rPr>
        <w:t xml:space="preserve">(Failure-mode analysis §8.4.3 </w:t>
      </w:r>
      <w:r w:rsidR="00FC1F62">
        <w:rPr>
          <w:i/>
          <w:iCs/>
        </w:rPr>
        <w:t>-</w:t>
      </w:r>
      <w:r w:rsidRPr="6F88ED31">
        <w:rPr>
          <w:i/>
          <w:iCs/>
        </w:rPr>
        <w:t xml:space="preserve"> API timeout / fallback </w:t>
      </w:r>
      <w:r w:rsidR="00FC1F62">
        <w:rPr>
          <w:i/>
          <w:iCs/>
        </w:rPr>
        <w:t>-</w:t>
      </w:r>
      <w:r w:rsidRPr="6F88ED31">
        <w:rPr>
          <w:i/>
          <w:iCs/>
        </w:rPr>
        <w:t xml:space="preserve"> is part of the agentic harness evaluation and is run with the LLM-dependent layer.)</w:t>
      </w:r>
      <w:commentRangeEnd w:id="393"/>
      <w:r w:rsidR="004C70F8">
        <w:rPr>
          <w:rStyle w:val="CommentReference"/>
          <w:sz w:val="24"/>
          <w:szCs w:val="24"/>
        </w:rPr>
        <w:commentReference w:id="393"/>
      </w:r>
    </w:p>
    <w:p w14:paraId="76DE0799" w14:textId="77777777" w:rsidR="000853EF" w:rsidRDefault="000853EF">
      <w:pPr>
        <w:spacing w:line="259" w:lineRule="auto"/>
        <w:jc w:val="left"/>
        <w:rPr>
          <w:b/>
          <w:bCs/>
          <w:sz w:val="32"/>
          <w:szCs w:val="32"/>
          <w:u w:val="single"/>
        </w:rPr>
      </w:pPr>
      <w:r>
        <w:br w:type="page"/>
      </w:r>
    </w:p>
    <w:p w14:paraId="6CA2C955" w14:textId="3149CA2E" w:rsidR="6F88ED31" w:rsidRDefault="6F88ED31" w:rsidP="00092A2B">
      <w:pPr>
        <w:pStyle w:val="H2-Chapter"/>
      </w:pPr>
      <w:bookmarkStart w:id="394" w:name="_Toc239529495"/>
      <w:commentRangeStart w:id="395"/>
      <w:r w:rsidRPr="6F88ED31">
        <w:lastRenderedPageBreak/>
        <w:t>Threats to validity</w:t>
      </w:r>
      <w:bookmarkEnd w:id="394"/>
      <w:commentRangeEnd w:id="395"/>
      <w:r w:rsidR="002A4764">
        <w:rPr>
          <w:rStyle w:val="CommentReference"/>
          <w:sz w:val="32"/>
          <w:szCs w:val="32"/>
        </w:rPr>
        <w:commentReference w:id="395"/>
      </w:r>
    </w:p>
    <w:tbl>
      <w:tblPr>
        <w:tblStyle w:val="ThesisTable"/>
        <w:tblW w:w="0" w:type="auto"/>
        <w:tblLook w:val="06A0" w:firstRow="1" w:lastRow="0" w:firstColumn="1" w:lastColumn="0" w:noHBand="1" w:noVBand="1"/>
      </w:tblPr>
      <w:tblGrid>
        <w:gridCol w:w="2835"/>
        <w:gridCol w:w="2268"/>
        <w:gridCol w:w="4527"/>
      </w:tblGrid>
      <w:tr w:rsidR="6F88ED31" w14:paraId="02C13331" w14:textId="77777777" w:rsidTr="000853E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09CD139" w14:textId="6256C22E" w:rsidR="6F88ED31" w:rsidRDefault="6F88ED31" w:rsidP="000853EF">
            <w:pPr>
              <w:pStyle w:val="Table-Content"/>
            </w:pPr>
            <w:r w:rsidRPr="6F88ED31">
              <w:t>Threat</w:t>
            </w:r>
          </w:p>
        </w:tc>
        <w:tc>
          <w:tcPr>
            <w:tcW w:w="2268" w:type="dxa"/>
          </w:tcPr>
          <w:p w14:paraId="7043B85F" w14:textId="3C52B888" w:rsidR="6F88ED31" w:rsidRDefault="6F88ED31" w:rsidP="000853EF">
            <w:pPr>
              <w:pStyle w:val="Table-Content"/>
              <w:cnfStyle w:val="100000000000" w:firstRow="1" w:lastRow="0" w:firstColumn="0" w:lastColumn="0" w:oddVBand="0" w:evenVBand="0" w:oddHBand="0" w:evenHBand="0" w:firstRowFirstColumn="0" w:firstRowLastColumn="0" w:lastRowFirstColumn="0" w:lastRowLastColumn="0"/>
            </w:pPr>
            <w:r w:rsidRPr="6F88ED31">
              <w:t>Type</w:t>
            </w:r>
          </w:p>
        </w:tc>
        <w:tc>
          <w:tcPr>
            <w:tcW w:w="4527" w:type="dxa"/>
          </w:tcPr>
          <w:p w14:paraId="5167142C" w14:textId="5FA1D411" w:rsidR="6F88ED31" w:rsidRDefault="6F88ED31" w:rsidP="000853EF">
            <w:pPr>
              <w:pStyle w:val="Table-Content"/>
              <w:cnfStyle w:val="100000000000" w:firstRow="1" w:lastRow="0" w:firstColumn="0" w:lastColumn="0" w:oddVBand="0" w:evenVBand="0" w:oddHBand="0" w:evenHBand="0" w:firstRowFirstColumn="0" w:firstRowLastColumn="0" w:lastRowFirstColumn="0" w:lastRowLastColumn="0"/>
            </w:pPr>
            <w:r w:rsidRPr="6F88ED31">
              <w:t>Mitigation</w:t>
            </w:r>
          </w:p>
        </w:tc>
      </w:tr>
      <w:tr w:rsidR="6F88ED31" w14:paraId="7209984F"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bottom w:val="single" w:sz="4" w:space="0" w:color="D1D1D1" w:themeColor="background2" w:themeShade="E6"/>
            </w:tcBorders>
          </w:tcPr>
          <w:p w14:paraId="16FF3E4E" w14:textId="3E777AF0" w:rsidR="6F88ED31" w:rsidRDefault="6F88ED31" w:rsidP="000853EF">
            <w:pPr>
              <w:pStyle w:val="Table-Content"/>
            </w:pPr>
            <w:r>
              <w:t>Single company dataset</w:t>
            </w:r>
          </w:p>
        </w:tc>
        <w:tc>
          <w:tcPr>
            <w:tcW w:w="2268" w:type="dxa"/>
            <w:tcBorders>
              <w:bottom w:val="single" w:sz="4" w:space="0" w:color="D1D1D1" w:themeColor="background2" w:themeShade="E6"/>
            </w:tcBorders>
          </w:tcPr>
          <w:p w14:paraId="5087AD7F" w14:textId="243A6612"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External validity</w:t>
            </w:r>
          </w:p>
        </w:tc>
        <w:tc>
          <w:tcPr>
            <w:tcW w:w="4527" w:type="dxa"/>
            <w:tcBorders>
              <w:bottom w:val="single" w:sz="4" w:space="0" w:color="D1D1D1" w:themeColor="background2" w:themeShade="E6"/>
            </w:tcBorders>
          </w:tcPr>
          <w:p w14:paraId="14A0C1C0" w14:textId="6B519738"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Discuss generalisability scope; document data characteristics</w:t>
            </w:r>
          </w:p>
        </w:tc>
      </w:tr>
      <w:tr w:rsidR="6F88ED31" w14:paraId="17357F2C"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bottom w:val="single" w:sz="4" w:space="0" w:color="D1D1D1" w:themeColor="background2" w:themeShade="E6"/>
            </w:tcBorders>
          </w:tcPr>
          <w:p w14:paraId="2843FAD4" w14:textId="33F40C2E" w:rsidR="6F88ED31" w:rsidRDefault="6F88ED31" w:rsidP="000853EF">
            <w:pPr>
              <w:pStyle w:val="Table-Content"/>
            </w:pPr>
            <w:commentRangeStart w:id="396"/>
            <w:r>
              <w:t>LLM-as-Judge self-consistency</w:t>
            </w:r>
          </w:p>
        </w:tc>
        <w:tc>
          <w:tcPr>
            <w:tcW w:w="2268" w:type="dxa"/>
            <w:tcBorders>
              <w:top w:val="single" w:sz="4" w:space="0" w:color="D1D1D1" w:themeColor="background2" w:themeShade="E6"/>
              <w:bottom w:val="single" w:sz="4" w:space="0" w:color="D1D1D1" w:themeColor="background2" w:themeShade="E6"/>
            </w:tcBorders>
          </w:tcPr>
          <w:p w14:paraId="237B2BCC" w14:textId="41B5E863"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Internal validity</w:t>
            </w:r>
          </w:p>
        </w:tc>
        <w:tc>
          <w:tcPr>
            <w:tcW w:w="4527" w:type="dxa"/>
            <w:tcBorders>
              <w:top w:val="single" w:sz="4" w:space="0" w:color="D1D1D1" w:themeColor="background2" w:themeShade="E6"/>
              <w:bottom w:val="single" w:sz="4" w:space="0" w:color="D1D1D1" w:themeColor="background2" w:themeShade="E6"/>
            </w:tcBorders>
          </w:tcPr>
          <w:p w14:paraId="1BD6D65F" w14:textId="2BC51E46"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Use GPT-4o (different model family) as judge; evaluate inter-rater agreement with human judge on 10% sample</w:t>
            </w:r>
            <w:commentRangeEnd w:id="396"/>
            <w:r w:rsidR="002A4764">
              <w:rPr>
                <w:rStyle w:val="CommentReference"/>
                <w:sz w:val="18"/>
                <w:szCs w:val="18"/>
              </w:rPr>
              <w:commentReference w:id="396"/>
            </w:r>
          </w:p>
        </w:tc>
      </w:tr>
      <w:tr w:rsidR="6F88ED31" w14:paraId="0DA3CA94"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bottom w:val="single" w:sz="4" w:space="0" w:color="D1D1D1" w:themeColor="background2" w:themeShade="E6"/>
            </w:tcBorders>
          </w:tcPr>
          <w:p w14:paraId="22DCFECF" w14:textId="0343275B" w:rsidR="6F88ED31" w:rsidRDefault="6F88ED31" w:rsidP="000853EF">
            <w:pPr>
              <w:pStyle w:val="Table-Content"/>
            </w:pPr>
            <w:r>
              <w:t>Temporal leakage</w:t>
            </w:r>
          </w:p>
        </w:tc>
        <w:tc>
          <w:tcPr>
            <w:tcW w:w="2268" w:type="dxa"/>
            <w:tcBorders>
              <w:top w:val="single" w:sz="4" w:space="0" w:color="D1D1D1" w:themeColor="background2" w:themeShade="E6"/>
              <w:bottom w:val="single" w:sz="4" w:space="0" w:color="D1D1D1" w:themeColor="background2" w:themeShade="E6"/>
            </w:tcBorders>
          </w:tcPr>
          <w:p w14:paraId="3045A96A" w14:textId="2658B5D0"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Internal validity</w:t>
            </w:r>
          </w:p>
        </w:tc>
        <w:tc>
          <w:tcPr>
            <w:tcW w:w="4527" w:type="dxa"/>
            <w:tcBorders>
              <w:top w:val="single" w:sz="4" w:space="0" w:color="D1D1D1" w:themeColor="background2" w:themeShade="E6"/>
              <w:bottom w:val="single" w:sz="4" w:space="0" w:color="D1D1D1" w:themeColor="background2" w:themeShade="E6"/>
            </w:tcBorders>
          </w:tcPr>
          <w:p w14:paraId="28287A4F" w14:textId="79395038"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Strict temporal train/test split; no future features in training set</w:t>
            </w:r>
          </w:p>
        </w:tc>
      </w:tr>
      <w:tr w:rsidR="6F88ED31" w14:paraId="6033E2C6"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bottom w:val="single" w:sz="4" w:space="0" w:color="D1D1D1" w:themeColor="background2" w:themeShade="E6"/>
            </w:tcBorders>
          </w:tcPr>
          <w:p w14:paraId="6A8D4E98" w14:textId="3F95EF54" w:rsidR="6F88ED31" w:rsidRDefault="6F88ED31" w:rsidP="000853EF">
            <w:pPr>
              <w:pStyle w:val="Table-Content"/>
            </w:pPr>
            <w:r>
              <w:t>Demand volatility in CSD</w:t>
            </w:r>
          </w:p>
        </w:tc>
        <w:tc>
          <w:tcPr>
            <w:tcW w:w="2268" w:type="dxa"/>
            <w:tcBorders>
              <w:top w:val="single" w:sz="4" w:space="0" w:color="D1D1D1" w:themeColor="background2" w:themeShade="E6"/>
              <w:bottom w:val="single" w:sz="4" w:space="0" w:color="D1D1D1" w:themeColor="background2" w:themeShade="E6"/>
            </w:tcBorders>
          </w:tcPr>
          <w:p w14:paraId="3A39901C" w14:textId="37D419A1"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Construct validity</w:t>
            </w:r>
          </w:p>
        </w:tc>
        <w:tc>
          <w:tcPr>
            <w:tcW w:w="4527" w:type="dxa"/>
            <w:tcBorders>
              <w:top w:val="single" w:sz="4" w:space="0" w:color="D1D1D1" w:themeColor="background2" w:themeShade="E6"/>
              <w:bottom w:val="single" w:sz="4" w:space="0" w:color="D1D1D1" w:themeColor="background2" w:themeShade="E6"/>
            </w:tcBorders>
          </w:tcPr>
          <w:p w14:paraId="34590BDC" w14:textId="335A15A7"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Report MAPE distribution not just mean; flag high-volatility SKUs separately</w:t>
            </w:r>
          </w:p>
        </w:tc>
      </w:tr>
      <w:tr w:rsidR="6F88ED31" w14:paraId="4925A360"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tcBorders>
          </w:tcPr>
          <w:p w14:paraId="01155741" w14:textId="391D7E4D" w:rsidR="6F88ED31" w:rsidRDefault="6F88ED31" w:rsidP="000853EF">
            <w:pPr>
              <w:pStyle w:val="Table-Content"/>
            </w:pPr>
            <w:r>
              <w:t>Access to Manifold descriptive baseline</w:t>
            </w:r>
          </w:p>
        </w:tc>
        <w:tc>
          <w:tcPr>
            <w:tcW w:w="2268" w:type="dxa"/>
            <w:tcBorders>
              <w:top w:val="single" w:sz="4" w:space="0" w:color="D1D1D1" w:themeColor="background2" w:themeShade="E6"/>
            </w:tcBorders>
          </w:tcPr>
          <w:p w14:paraId="14EA9FC1" w14:textId="47A9B984"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External validity</w:t>
            </w:r>
          </w:p>
        </w:tc>
        <w:tc>
          <w:tcPr>
            <w:tcW w:w="4527" w:type="dxa"/>
            <w:tcBorders>
              <w:top w:val="single" w:sz="4" w:space="0" w:color="D1D1D1" w:themeColor="background2" w:themeShade="E6"/>
            </w:tcBorders>
          </w:tcPr>
          <w:p w14:paraId="44FFAC04" w14:textId="0F2965EC"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If not available, substitute with published descriptive analytics benchmark or Naïve seasonal</w:t>
            </w:r>
          </w:p>
        </w:tc>
      </w:tr>
    </w:tbl>
    <w:p w14:paraId="20EC3AB2" w14:textId="257C6284" w:rsidR="6F88ED31" w:rsidRDefault="002A4764" w:rsidP="002A4764">
      <w:pPr>
        <w:pStyle w:val="Caption"/>
      </w:pPr>
      <w:r>
        <w:rPr>
          <w:b/>
          <w:bCs/>
        </w:rPr>
        <w:br/>
      </w:r>
      <w:bookmarkStart w:id="397" w:name="_Toc239527417"/>
      <w:commentRangeStart w:id="398"/>
      <w:r w:rsidRPr="002A4764">
        <w:rPr>
          <w:b/>
          <w:bCs/>
        </w:rPr>
        <w:t xml:space="preserve">Table </w:t>
      </w:r>
      <w:r w:rsidRPr="002A4764">
        <w:rPr>
          <w:b/>
          <w:bCs/>
        </w:rPr>
        <w:fldChar w:fldCharType="begin"/>
      </w:r>
      <w:r w:rsidRPr="002A4764">
        <w:rPr>
          <w:b/>
          <w:bCs/>
        </w:rPr>
        <w:instrText xml:space="preserve"> SEQ Table \* ARABIC </w:instrText>
      </w:r>
      <w:r w:rsidRPr="002A4764">
        <w:rPr>
          <w:b/>
          <w:bCs/>
        </w:rPr>
        <w:fldChar w:fldCharType="separate"/>
      </w:r>
      <w:r w:rsidR="00092A2B">
        <w:rPr>
          <w:b/>
          <w:bCs/>
        </w:rPr>
        <w:t>22</w:t>
      </w:r>
      <w:r w:rsidRPr="002A4764">
        <w:rPr>
          <w:b/>
          <w:bCs/>
        </w:rPr>
        <w:fldChar w:fldCharType="end"/>
      </w:r>
      <w:r>
        <w:t xml:space="preserve"> - Threats to Validity</w:t>
      </w:r>
      <w:bookmarkEnd w:id="397"/>
      <w:commentRangeEnd w:id="398"/>
      <w:r>
        <w:rPr>
          <w:rStyle w:val="CommentReference"/>
          <w:sz w:val="20"/>
          <w:szCs w:val="20"/>
        </w:rPr>
        <w:commentReference w:id="398"/>
      </w:r>
    </w:p>
    <w:p w14:paraId="7DCAF5AF" w14:textId="576B9705" w:rsidR="6F88ED31" w:rsidRDefault="6F88ED31" w:rsidP="00092A2B">
      <w:pPr>
        <w:pStyle w:val="H2-Chapter"/>
      </w:pPr>
      <w:bookmarkStart w:id="399" w:name="_Toc239529496"/>
      <w:commentRangeStart w:id="400"/>
      <w:r w:rsidRPr="6F88ED31">
        <w:t>Connection to SRQs</w:t>
      </w:r>
      <w:bookmarkEnd w:id="399"/>
      <w:commentRangeEnd w:id="400"/>
      <w:r w:rsidR="002A4764">
        <w:rPr>
          <w:rStyle w:val="CommentReference"/>
          <w:sz w:val="32"/>
          <w:szCs w:val="32"/>
        </w:rPr>
        <w:commentReference w:id="400"/>
      </w:r>
    </w:p>
    <w:tbl>
      <w:tblPr>
        <w:tblStyle w:val="ThesisTable"/>
        <w:tblW w:w="0" w:type="auto"/>
        <w:tblLook w:val="06A0" w:firstRow="1" w:lastRow="0" w:firstColumn="1" w:lastColumn="0" w:noHBand="1" w:noVBand="1"/>
      </w:tblPr>
      <w:tblGrid>
        <w:gridCol w:w="1701"/>
        <w:gridCol w:w="7929"/>
      </w:tblGrid>
      <w:tr w:rsidR="6F88ED31" w14:paraId="031A2D14" w14:textId="77777777" w:rsidTr="002A47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DF57B9B" w14:textId="382B9347" w:rsidR="6F88ED31" w:rsidRDefault="6F88ED31" w:rsidP="002A4764">
            <w:pPr>
              <w:pStyle w:val="Table-Content"/>
            </w:pPr>
            <w:r w:rsidRPr="6F88ED31">
              <w:t>SRQ</w:t>
            </w:r>
          </w:p>
        </w:tc>
        <w:tc>
          <w:tcPr>
            <w:tcW w:w="7929" w:type="dxa"/>
          </w:tcPr>
          <w:p w14:paraId="6D9DBF90" w14:textId="46D72BC3" w:rsidR="6F88ED31" w:rsidRDefault="6F88ED31" w:rsidP="002A4764">
            <w:pPr>
              <w:pStyle w:val="Table-Content"/>
              <w:cnfStyle w:val="100000000000" w:firstRow="1" w:lastRow="0" w:firstColumn="0" w:lastColumn="0" w:oddVBand="0" w:evenVBand="0" w:oddHBand="0" w:evenHBand="0" w:firstRowFirstColumn="0" w:firstRowLastColumn="0" w:lastRowFirstColumn="0" w:lastRowLastColumn="0"/>
            </w:pPr>
            <w:r w:rsidRPr="6F88ED31">
              <w:t>Evaluation evidence</w:t>
            </w:r>
          </w:p>
        </w:tc>
      </w:tr>
      <w:tr w:rsidR="6F88ED31" w14:paraId="36A0DAC6"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CBFFB02" w14:textId="532B6EDF" w:rsidR="6F88ED31" w:rsidRDefault="6F88ED31" w:rsidP="002A4764">
            <w:pPr>
              <w:pStyle w:val="Table-Content"/>
            </w:pPr>
            <w:r>
              <w:t>SRQ1</w:t>
            </w:r>
          </w:p>
        </w:tc>
        <w:tc>
          <w:tcPr>
            <w:tcW w:w="7929" w:type="dxa"/>
          </w:tcPr>
          <w:p w14:paraId="5D6ABACA" w14:textId="5813A78F"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Level 1: MAPE/RMSE/MAE vs. baselines; Level 3: RAM + latency within constraints</w:t>
            </w:r>
          </w:p>
        </w:tc>
      </w:tr>
      <w:tr w:rsidR="6F88ED31" w14:paraId="2D1A2E77"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24E7140C" w14:textId="65D11CDC" w:rsidR="6F88ED31" w:rsidRDefault="6F88ED31" w:rsidP="002A4764">
            <w:pPr>
              <w:pStyle w:val="Table-Content"/>
            </w:pPr>
            <w:r>
              <w:t>SRQ2</w:t>
            </w:r>
          </w:p>
        </w:tc>
        <w:tc>
          <w:tcPr>
            <w:tcW w:w="7929" w:type="dxa"/>
          </w:tcPr>
          <w:p w14:paraId="65B00E58" w14:textId="68328AA0"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Level 2: LLM-as-Judge scores; calibration coverage; Level 3: synthesis latency</w:t>
            </w:r>
          </w:p>
        </w:tc>
      </w:tr>
      <w:tr w:rsidR="6F88ED31" w14:paraId="1DC036E0"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3C5CE6EC" w14:textId="3E398FD7" w:rsidR="6F88ED31" w:rsidRDefault="6F88ED31" w:rsidP="002A4764">
            <w:pPr>
              <w:pStyle w:val="Table-Content"/>
            </w:pPr>
            <w:r>
              <w:t>SRQ3</w:t>
            </w:r>
          </w:p>
        </w:tc>
        <w:tc>
          <w:tcPr>
            <w:tcW w:w="7929" w:type="dxa"/>
          </w:tcPr>
          <w:p w14:paraId="0C961FA1" w14:textId="7F2A575F"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Not addressed here; integration readiness is addressed in Ch3 and Ch5</w:t>
            </w:r>
          </w:p>
        </w:tc>
      </w:tr>
      <w:tr w:rsidR="6F88ED31" w14:paraId="2C45740B"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2D93FC2" w14:textId="48C2105B" w:rsidR="6F88ED31" w:rsidRDefault="6F88ED31" w:rsidP="002A4764">
            <w:pPr>
              <w:pStyle w:val="Table-Content"/>
            </w:pPr>
            <w:r>
              <w:t>SRQ4</w:t>
            </w:r>
          </w:p>
        </w:tc>
        <w:tc>
          <w:tcPr>
            <w:tcW w:w="7929" w:type="dxa"/>
          </w:tcPr>
          <w:p w14:paraId="67607AA7" w14:textId="2175408D" w:rsidR="6F88ED31" w:rsidRDefault="6F88ED31" w:rsidP="002E1E9E">
            <w:pPr>
              <w:pStyle w:val="Table-Content"/>
              <w:cnfStyle w:val="000000000000" w:firstRow="0" w:lastRow="0" w:firstColumn="0" w:lastColumn="0" w:oddVBand="0" w:evenVBand="0" w:oddHBand="0" w:evenHBand="0" w:firstRowFirstColumn="0" w:firstRowLastColumn="0" w:lastRowFirstColumn="0" w:lastRowLastColumn="0"/>
            </w:pPr>
            <w:r>
              <w:t>Level 2 comparison: AI system vs. human descriptive baseline on recommendation quality</w:t>
            </w:r>
          </w:p>
        </w:tc>
      </w:tr>
    </w:tbl>
    <w:p w14:paraId="3482FADB" w14:textId="0BCE1EDD" w:rsidR="6F88ED31" w:rsidRDefault="002E1E9E" w:rsidP="002E1E9E">
      <w:pPr>
        <w:pStyle w:val="Caption"/>
      </w:pPr>
      <w:r>
        <w:br/>
      </w:r>
      <w:bookmarkStart w:id="401" w:name="_Toc239527418"/>
      <w:commentRangeStart w:id="402"/>
      <w:r w:rsidRPr="002E1E9E">
        <w:rPr>
          <w:b/>
          <w:bCs/>
        </w:rPr>
        <w:t xml:space="preserve">Table </w:t>
      </w:r>
      <w:r w:rsidRPr="002E1E9E">
        <w:rPr>
          <w:b/>
          <w:bCs/>
        </w:rPr>
        <w:fldChar w:fldCharType="begin"/>
      </w:r>
      <w:r w:rsidRPr="002E1E9E">
        <w:rPr>
          <w:b/>
          <w:bCs/>
        </w:rPr>
        <w:instrText xml:space="preserve"> SEQ Table \* ARABIC </w:instrText>
      </w:r>
      <w:r w:rsidRPr="002E1E9E">
        <w:rPr>
          <w:b/>
          <w:bCs/>
        </w:rPr>
        <w:fldChar w:fldCharType="separate"/>
      </w:r>
      <w:r w:rsidR="00092A2B">
        <w:rPr>
          <w:b/>
          <w:bCs/>
        </w:rPr>
        <w:t>23</w:t>
      </w:r>
      <w:r w:rsidRPr="002E1E9E">
        <w:rPr>
          <w:b/>
          <w:bCs/>
        </w:rPr>
        <w:fldChar w:fldCharType="end"/>
      </w:r>
      <w:r>
        <w:t xml:space="preserve"> - Chapter 8: Results Connection to SRQs</w:t>
      </w:r>
      <w:bookmarkEnd w:id="401"/>
      <w:commentRangeEnd w:id="402"/>
      <w:r w:rsidR="00FA7B83">
        <w:rPr>
          <w:rStyle w:val="CommentReference"/>
          <w:sz w:val="20"/>
          <w:szCs w:val="20"/>
        </w:rPr>
        <w:commentReference w:id="402"/>
      </w:r>
    </w:p>
    <w:p w14:paraId="1F990AA9" w14:textId="452ED1DC" w:rsidR="6F88ED31" w:rsidRDefault="6F88ED31" w:rsidP="0047079D">
      <w:pPr>
        <w:pStyle w:val="H2-NoTOC"/>
      </w:pPr>
      <w:r w:rsidRPr="0047079D">
        <w:rPr>
          <w:highlight w:val="magenta"/>
        </w:rPr>
        <w:t>Outstanding</w:t>
      </w:r>
      <w:r w:rsidRPr="6F88ED31">
        <w:t xml:space="preserve"> </w:t>
      </w:r>
      <w:commentRangeStart w:id="403"/>
      <w:r w:rsidRPr="6F88ED31">
        <w:t>decisions</w:t>
      </w:r>
      <w:commentRangeEnd w:id="403"/>
      <w:r w:rsidR="0047079D">
        <w:rPr>
          <w:rStyle w:val="CommentReference"/>
          <w:sz w:val="32"/>
          <w:szCs w:val="32"/>
        </w:rPr>
        <w:commentReference w:id="403"/>
      </w:r>
    </w:p>
    <w:p w14:paraId="63767E3B" w14:textId="6F106437" w:rsidR="6F88ED31" w:rsidRDefault="6F88ED31" w:rsidP="6F88ED31">
      <w:pPr>
        <w:pStyle w:val="ListParagraph"/>
        <w:spacing w:after="0"/>
      </w:pPr>
      <w:r w:rsidRPr="6F88ED31">
        <w:t>Whether N=50 is sufficient for LLM-as-Judge evaluation (statistical power consideration)</w:t>
      </w:r>
    </w:p>
    <w:p w14:paraId="28FB649C" w14:textId="6960EE03" w:rsidR="6F88ED31" w:rsidRDefault="6F88ED31" w:rsidP="6F88ED31">
      <w:pPr>
        <w:pStyle w:val="ListParagraph"/>
        <w:spacing w:after="0"/>
      </w:pPr>
      <w:r w:rsidRPr="6F88ED31">
        <w:t>Whether to include inter-rater reliability (Cohen’s κ) between LLM judge and human judge</w:t>
      </w:r>
    </w:p>
    <w:p w14:paraId="65908586" w14:textId="27D50C5F" w:rsidR="6F88ED31" w:rsidRDefault="6F88ED31" w:rsidP="6F88ED31">
      <w:pPr>
        <w:pStyle w:val="ListParagraph"/>
        <w:spacing w:after="0"/>
      </w:pPr>
      <w:r w:rsidRPr="6F88ED31">
        <w:t>Data access dependency: evaluation design complete, execution blocked until Nielsen access obtained</w:t>
      </w:r>
    </w:p>
    <w:p w14:paraId="410B9E5F" w14:textId="592A1CB1" w:rsidR="6F88ED31" w:rsidRDefault="6F88ED31" w:rsidP="6F88ED31">
      <w:pPr>
        <w:pStyle w:val="ListParagraph"/>
        <w:spacing w:after="0"/>
      </w:pPr>
      <w:r w:rsidRPr="6F88ED31">
        <w:t>Manifold descriptive baseline: need to discuss with Manifold AI team what form the current tool’s outputs take</w:t>
      </w:r>
    </w:p>
    <w:p w14:paraId="7FD8EBB5" w14:textId="70352233" w:rsidR="6F88ED31" w:rsidRDefault="6F88ED31" w:rsidP="00792C04">
      <w:pPr>
        <w:pStyle w:val="H1-Chapter"/>
      </w:pPr>
      <w:bookmarkStart w:id="404" w:name="_Toc239529497"/>
      <w:r w:rsidRPr="6F88ED31">
        <w:lastRenderedPageBreak/>
        <w:t>Discussion</w:t>
      </w:r>
      <w:bookmarkEnd w:id="404"/>
    </w:p>
    <w:p w14:paraId="62B23181" w14:textId="4E7CBED1" w:rsidR="00B95F11" w:rsidRPr="00B95F11" w:rsidRDefault="00B95F11" w:rsidP="00B95F11">
      <w:commentRangeStart w:id="405"/>
      <w:r>
        <w:t>COULD USE A SUBTITLE</w:t>
      </w:r>
      <w:commentRangeEnd w:id="405"/>
      <w:r w:rsidRPr="00B95F11">
        <w:rPr>
          <w:rStyle w:val="CommentReference"/>
          <w:sz w:val="24"/>
          <w:szCs w:val="24"/>
        </w:rPr>
        <w:commentReference w:id="405"/>
      </w:r>
    </w:p>
    <w:p w14:paraId="50114AB6" w14:textId="416DFB5C" w:rsidR="6F88ED31" w:rsidRDefault="6F88ED31" w:rsidP="00820DEF">
      <w:pPr>
        <w:pStyle w:val="H2-Chapter"/>
      </w:pPr>
      <w:bookmarkStart w:id="406" w:name="_Toc239529498"/>
      <w:r w:rsidRPr="6F88ED31">
        <w:t>Interpretation of findings</w:t>
      </w:r>
      <w:bookmarkEnd w:id="406"/>
    </w:p>
    <w:p w14:paraId="44D67038" w14:textId="7F719A06" w:rsidR="6F88ED31" w:rsidRDefault="6F88ED31" w:rsidP="00820DEF">
      <w:pPr>
        <w:pStyle w:val="H3-Chapter"/>
      </w:pPr>
      <w:bookmarkStart w:id="407" w:name="_Toc239529499"/>
      <w:r w:rsidRPr="6F88ED31">
        <w:t>SRQ1: Forecasting accuracy under constraints</w:t>
      </w:r>
      <w:bookmarkEnd w:id="407"/>
    </w:p>
    <w:p w14:paraId="212B290D" w14:textId="029E3241" w:rsidR="6F88ED31" w:rsidRPr="00820DEF" w:rsidRDefault="6F88ED31" w:rsidP="6F88ED31">
      <w:pPr>
        <w:spacing w:before="240" w:after="240"/>
      </w:pPr>
      <w:commentRangeStart w:id="408"/>
      <w:r w:rsidRPr="00820DEF">
        <w:t xml:space="preserve">Tuned </w:t>
      </w:r>
      <w:r w:rsidRPr="004C14C1">
        <w:rPr>
          <w:i/>
          <w:iCs/>
        </w:rPr>
        <w:t>XGBoost</w:t>
      </w:r>
      <w:r w:rsidRPr="00820DEF">
        <w:t xml:space="preserve"> was the best model in every category, ahead of </w:t>
      </w:r>
      <w:r w:rsidRPr="00877A43">
        <w:rPr>
          <w:i/>
          <w:iCs/>
        </w:rPr>
        <w:t>LightGBM</w:t>
      </w:r>
      <w:r w:rsidRPr="00820DEF">
        <w:t xml:space="preserve">, </w:t>
      </w:r>
      <w:r w:rsidRPr="00877A43">
        <w:rPr>
          <w:i/>
          <w:iCs/>
        </w:rPr>
        <w:t>Ridge</w:t>
      </w:r>
      <w:r w:rsidRPr="00820DEF">
        <w:t xml:space="preserve">, and the </w:t>
      </w:r>
      <w:r w:rsidRPr="00877A43">
        <w:rPr>
          <w:i/>
          <w:iCs/>
        </w:rPr>
        <w:t>SeasonalNaive</w:t>
      </w:r>
      <w:r w:rsidRPr="00820DEF">
        <w:t xml:space="preserve"> baseline, confirming that gradient boosting over engineered lag/rolling/calendar features is the strongest lightweight family for this monthly FMCG panel. The selected per-category configurations reach test WMAPE of 16.5% (CSD), 22.0% (danskvand), 11.4% (energidrikke) and 31.0% (RTD). RTD remains hardest </w:t>
      </w:r>
      <w:r w:rsidR="00FC1F62" w:rsidRPr="00820DEF">
        <w:t>-</w:t>
      </w:r>
      <w:r w:rsidRPr="00820DEF">
        <w:t xml:space="preserve"> short, volatile, promotion-blind series. A central and somewhat counter-intuitive result is that finer granularity does not uniformly help: disaggregating to a retail-chain dimension multiplied training rows roughly sixfold yet improved accuracy only for danskvand, while CSD, energidrikke and RTD forecast better at the aggregated brand level. This is a signal-to-noise effect </w:t>
      </w:r>
      <w:r w:rsidR="00FC1F62" w:rsidRPr="00820DEF">
        <w:t>-</w:t>
      </w:r>
      <w:r w:rsidRPr="00820DEF">
        <w:t xml:space="preserve"> more rows of noisier per-chain demand do not beat fewer rows of a cleaner aggregate </w:t>
      </w:r>
      <w:r w:rsidR="00FC1F62" w:rsidRPr="00820DEF">
        <w:t>-</w:t>
      </w:r>
      <w:r w:rsidRPr="00820DEF">
        <w:t xml:space="preserve"> and it motivates the per-category representation choice (Ch6 §6.5.6). On the operational axis the ≤8 GB constraint is non-binding at this data scale: peak RAM is in the tens of MB for every model and inference is sub-second, so the accuracy-optimal model also fits the budget with no compromise. SHAP attributes forecasts chiefly to last-month sales (</w:t>
      </w:r>
      <w:r w:rsidRPr="00820DEF">
        <w:rPr>
          <w:rFonts w:ascii="Menlo" w:eastAsia="Menlo" w:hAnsi="Menlo" w:cs="Menlo"/>
        </w:rPr>
        <w:t>lag_1</w:t>
      </w:r>
      <w:r w:rsidRPr="00820DEF">
        <w:t>) and shelf availability (</w:t>
      </w:r>
      <w:r w:rsidRPr="00820DEF">
        <w:rPr>
          <w:rFonts w:ascii="Menlo" w:eastAsia="Menlo" w:hAnsi="Menlo" w:cs="Menlo"/>
        </w:rPr>
        <w:t>weighted_distribution</w:t>
      </w:r>
      <w:r w:rsidRPr="00820DEF">
        <w:t>), which is consistent with retail demand dynamics and lends face validity to the models.</w:t>
      </w:r>
      <w:commentRangeEnd w:id="408"/>
      <w:r w:rsidR="0014757D" w:rsidRPr="00820DEF">
        <w:rPr>
          <w:rStyle w:val="CommentReference"/>
          <w:sz w:val="24"/>
          <w:szCs w:val="24"/>
        </w:rPr>
        <w:commentReference w:id="408"/>
      </w:r>
      <w:r w:rsidRPr="00820DEF">
        <w:t xml:space="preserve"> </w:t>
      </w:r>
      <w:commentRangeStart w:id="409"/>
      <w:r w:rsidRPr="00820DEF">
        <w:rPr>
          <w:i/>
          <w:iCs/>
        </w:rPr>
        <w:t>Connect to: Edge AI / Efficient &amp; Green LLMs (the constraint is easily met); gradient-boosting-for-retail literature.</w:t>
      </w:r>
      <w:commentRangeEnd w:id="409"/>
      <w:r w:rsidR="0014757D" w:rsidRPr="00820DEF">
        <w:rPr>
          <w:rStyle w:val="CommentReference"/>
          <w:sz w:val="24"/>
          <w:szCs w:val="24"/>
        </w:rPr>
        <w:commentReference w:id="409"/>
      </w:r>
    </w:p>
    <w:p w14:paraId="3636EB97" w14:textId="2CA753CB" w:rsidR="6F88ED31" w:rsidRDefault="6F88ED31" w:rsidP="00B4551F">
      <w:pPr>
        <w:pStyle w:val="H3-Chapter"/>
      </w:pPr>
      <w:bookmarkStart w:id="410" w:name="_Toc239529500"/>
      <w:r w:rsidRPr="6F88ED31">
        <w:t>SRQ2: Synthesis quality</w:t>
      </w:r>
      <w:bookmarkEnd w:id="410"/>
    </w:p>
    <w:p w14:paraId="539C2931" w14:textId="3C2E582A" w:rsidR="6F88ED31" w:rsidRPr="005902D5" w:rsidRDefault="6F88ED31" w:rsidP="6F88ED31">
      <w:pPr>
        <w:spacing w:before="240" w:after="240"/>
      </w:pPr>
      <w:commentRangeStart w:id="411"/>
      <w:r w:rsidRPr="005902D5">
        <w:t xml:space="preserve">The deterministic synthesis core produced well-to-conservatively calibrated ensemble intervals (empirical coverage 80–98% against a 90% nominal), so the uncertainty the system communicates is trustworthy. The composite confidence score skewed to the Moderate tier with no High-confidence forecasts under the current thresholds </w:t>
      </w:r>
      <w:r w:rsidR="00FC1F62" w:rsidRPr="005902D5">
        <w:t>-</w:t>
      </w:r>
      <w:r w:rsidRPr="005902D5">
        <w:t xml:space="preserve"> an artefact of weighting interval </w:t>
      </w:r>
      <w:r w:rsidRPr="005902D5">
        <w:rPr>
          <w:i/>
          <w:iCs/>
        </w:rPr>
        <w:t>tightness</w:t>
      </w:r>
      <w:r w:rsidRPr="005902D5">
        <w:t xml:space="preserve"> heavily while the conformal 90% interval is deliberately wide; the tier cut-offs, not the forecasts, are what need </w:t>
      </w:r>
      <w:r w:rsidRPr="005902D5">
        <w:lastRenderedPageBreak/>
        <w:t xml:space="preserve">recalibration. On recommendation quality, the LLM synthesis added clear value over a rule-based template: GPT-4o (LLM-as-Judge, N=50) scored it higher on actionability (4.00 vs 2.14), relevance (4.00 vs 3.28), clarity (4.34 vs 3.46) and calibration (3.74 vs 3.46), with the template ahead only on accuracy (3.42 vs 2.96). The weakest LLM dimension is therefore accuracy: turning numbers into prose occasionally drifts from a strict reading of the inputs </w:t>
      </w:r>
      <w:r w:rsidR="00FC1F62" w:rsidRPr="005902D5">
        <w:t>-</w:t>
      </w:r>
      <w:r w:rsidRPr="005902D5">
        <w:t xml:space="preserve"> a usefulness/precision trade-off, and the clearest target for prompt hardening. </w:t>
      </w:r>
      <w:r w:rsidRPr="005902D5">
        <w:rPr>
          <w:i/>
          <w:iCs/>
        </w:rPr>
        <w:t>Connect to: Kuleshov 2018 (calibration); AI-augmented decision-making DSR 2024.</w:t>
      </w:r>
      <w:commentRangeEnd w:id="411"/>
      <w:r w:rsidR="002530BD" w:rsidRPr="005902D5">
        <w:rPr>
          <w:rStyle w:val="CommentReference"/>
          <w:sz w:val="24"/>
          <w:szCs w:val="24"/>
        </w:rPr>
        <w:commentReference w:id="411"/>
      </w:r>
    </w:p>
    <w:p w14:paraId="07579DD8" w14:textId="65D75DCE" w:rsidR="6F88ED31" w:rsidRDefault="6F88ED31" w:rsidP="00B4551F">
      <w:pPr>
        <w:pStyle w:val="H3-Chapter"/>
      </w:pPr>
      <w:bookmarkStart w:id="412" w:name="_Toc239529501"/>
      <w:r w:rsidRPr="6F88ED31">
        <w:t>SRQ3: Integration readiness</w:t>
      </w:r>
      <w:bookmarkEnd w:id="412"/>
    </w:p>
    <w:p w14:paraId="287D9C0E" w14:textId="68DB0E5F" w:rsidR="6F88ED31" w:rsidRPr="004A684A" w:rsidRDefault="6F88ED31" w:rsidP="6F88ED31">
      <w:pPr>
        <w:spacing w:before="240" w:after="240"/>
      </w:pPr>
      <w:commentRangeStart w:id="413"/>
      <w:r w:rsidRPr="004A684A">
        <w:t xml:space="preserve">SRQ3 is addressed as an integration-readiness assessment, not a live integration: production access to the Prometheus platform was not available and was not required for the thesis, which runs entirely on a local Nielsen snapshot. The forecasting substrate is nonetheless integration-ready in the senses Ch3/Ch5 specify </w:t>
      </w:r>
      <w:r w:rsidR="00FC1F62" w:rsidRPr="004A684A">
        <w:t>-</w:t>
      </w:r>
      <w:r w:rsidRPr="004A684A">
        <w:t xml:space="preserve"> it is exposed through a structured, reproducible interface (committed scripts, deterministic seeds, versioned artefacts) and emits point forecasts plus calibrated intervals and a confidence tier suitable for an agent tool-call. The remaining gap to active integration is operational (credentials, a dev-merge into the Graph Engine), not architectural. </w:t>
      </w:r>
      <w:commentRangeEnd w:id="413"/>
      <w:r w:rsidR="004A684A" w:rsidRPr="004A684A">
        <w:rPr>
          <w:rStyle w:val="CommentReference"/>
          <w:i/>
          <w:iCs/>
          <w:sz w:val="24"/>
          <w:szCs w:val="24"/>
        </w:rPr>
        <w:commentReference w:id="413"/>
      </w:r>
      <w:commentRangeStart w:id="414"/>
      <w:r w:rsidRPr="004A684A">
        <w:rPr>
          <w:i/>
          <w:iCs/>
        </w:rPr>
        <w:t>Connect to: Ch3/Ch5 integration-readiness specification.</w:t>
      </w:r>
      <w:commentRangeEnd w:id="414"/>
      <w:r w:rsidR="004A684A" w:rsidRPr="004A684A">
        <w:rPr>
          <w:rStyle w:val="CommentReference"/>
          <w:sz w:val="24"/>
          <w:szCs w:val="24"/>
        </w:rPr>
        <w:commentReference w:id="414"/>
      </w:r>
    </w:p>
    <w:p w14:paraId="73548541" w14:textId="0377B9F9" w:rsidR="6F88ED31" w:rsidRDefault="6F88ED31" w:rsidP="004A684A">
      <w:pPr>
        <w:pStyle w:val="H3-Chapter"/>
      </w:pPr>
      <w:bookmarkStart w:id="415" w:name="_Toc239529502"/>
      <w:r w:rsidRPr="6F88ED31">
        <w:t>SRQ4: dedicated ML vs the LLM/traditional baselines</w:t>
      </w:r>
      <w:bookmarkEnd w:id="415"/>
    </w:p>
    <w:p w14:paraId="57525107" w14:textId="4F842294" w:rsidR="6F88ED31" w:rsidRDefault="6F88ED31" w:rsidP="6F88ED31">
      <w:pPr>
        <w:spacing w:before="240" w:after="240"/>
      </w:pPr>
      <w:commentRangeStart w:id="416"/>
      <w:r w:rsidRPr="6F88ED31">
        <w:t xml:space="preserve">Against the </w:t>
      </w:r>
      <w:r w:rsidRPr="6F88ED31">
        <w:rPr>
          <w:b/>
          <w:bCs/>
        </w:rPr>
        <w:t>traditional statistical baseline</w:t>
      </w:r>
      <w:r w:rsidRPr="6F88ED31">
        <w:t xml:space="preserve">, dedicated ML (XGBoost) beats ARIMA in three of four categories (by 7.7, 4.3 and 17.2 pp WMAPE for CSD, energidrikke, RTD), with only danskvand better served by an additive Prophet model </w:t>
      </w:r>
      <w:r w:rsidR="00FC1F62">
        <w:t>-</w:t>
      </w:r>
      <w:r w:rsidRPr="6F88ED31">
        <w:t xml:space="preserve"> so dedicated lightweight ML is, on balance, justified over classical forecasting. The </w:t>
      </w:r>
      <w:r w:rsidRPr="6F88ED31">
        <w:rPr>
          <w:b/>
          <w:bCs/>
        </w:rPr>
        <w:t>code-as-action LLM baseline</w:t>
      </w:r>
      <w:r w:rsidRPr="6F88ED31">
        <w:t xml:space="preserve"> central to the v4 SRQ4 </w:t>
      </w:r>
      <w:r w:rsidR="00FC1F62">
        <w:t>-</w:t>
      </w:r>
      <w:r w:rsidRPr="6F88ED31">
        <w:t xml:space="preserve"> an LLM that writes and self-corrects its own forecasting code </w:t>
      </w:r>
      <w:r w:rsidR="00FC1F62">
        <w:t>-</w:t>
      </w:r>
      <w:r w:rsidRPr="6F88ED31">
        <w:t xml:space="preserve"> was </w:t>
      </w:r>
      <w:r w:rsidRPr="6F88ED31">
        <w:rPr>
          <w:i/>
          <w:iCs/>
        </w:rPr>
        <w:t>not</w:t>
      </w:r>
      <w:r w:rsidRPr="6F88ED31">
        <w:t xml:space="preserve"> executed: it requires a secure execution sandbox (E2B) that is not configured. This is the principal open piece of the empirical SRQ4 answer and is carried as future work; what the present results establish is the prior, weaker comparison (dedicated ML vs traditional, and LLM synthesis vs template), both favouring the dedicated/structured approach on the decision-relevant dimensions. </w:t>
      </w:r>
      <w:commentRangeEnd w:id="416"/>
      <w:r w:rsidR="004A684A" w:rsidRPr="6F88ED31">
        <w:rPr>
          <w:rStyle w:val="CommentReference"/>
          <w:i/>
          <w:iCs/>
          <w:sz w:val="24"/>
          <w:szCs w:val="24"/>
        </w:rPr>
        <w:commentReference w:id="416"/>
      </w:r>
      <w:commentRangeStart w:id="417"/>
      <w:r w:rsidRPr="6F88ED31">
        <w:rPr>
          <w:i/>
          <w:iCs/>
        </w:rPr>
        <w:t>Connect to: Humans vs. LLMs (IJF 2024); code-as-action (Wang et al. 2024).</w:t>
      </w:r>
      <w:commentRangeEnd w:id="417"/>
      <w:r w:rsidR="004A684A">
        <w:rPr>
          <w:rStyle w:val="CommentReference"/>
          <w:sz w:val="24"/>
          <w:szCs w:val="24"/>
        </w:rPr>
        <w:commentReference w:id="417"/>
      </w:r>
    </w:p>
    <w:p w14:paraId="2395406F" w14:textId="77777777" w:rsidR="00092A2B" w:rsidRDefault="00092A2B">
      <w:pPr>
        <w:spacing w:line="259" w:lineRule="auto"/>
        <w:jc w:val="left"/>
        <w:rPr>
          <w:b/>
          <w:bCs/>
          <w:sz w:val="32"/>
          <w:szCs w:val="32"/>
          <w:u w:val="single"/>
        </w:rPr>
      </w:pPr>
      <w:r>
        <w:br w:type="page"/>
      </w:r>
    </w:p>
    <w:p w14:paraId="4CE916E2" w14:textId="06346863" w:rsidR="6F88ED31" w:rsidRDefault="6F88ED31" w:rsidP="00792C04">
      <w:pPr>
        <w:pStyle w:val="H2-Chapter"/>
      </w:pPr>
      <w:bookmarkStart w:id="418" w:name="_Toc239529503"/>
      <w:r w:rsidRPr="6F88ED31">
        <w:lastRenderedPageBreak/>
        <w:t>Theoretical contributions</w:t>
      </w:r>
      <w:bookmarkEnd w:id="418"/>
    </w:p>
    <w:p w14:paraId="4BB2ED81" w14:textId="2FD5AB15" w:rsidR="6F88ED31" w:rsidRDefault="6F88ED31" w:rsidP="00D067FC">
      <w:pPr>
        <w:pStyle w:val="H3-Chapter"/>
      </w:pPr>
      <w:bookmarkStart w:id="419" w:name="_Toc239529504"/>
      <w:r w:rsidRPr="6F88ED31">
        <w:t>Design knowledge contribution (DSR framing)</w:t>
      </w:r>
      <w:bookmarkEnd w:id="419"/>
    </w:p>
    <w:p w14:paraId="737E9713" w14:textId="02268B08" w:rsidR="6F88ED31" w:rsidRDefault="6F88ED31" w:rsidP="6F88ED31">
      <w:pPr>
        <w:pStyle w:val="ListParagraph"/>
        <w:spacing w:after="0"/>
      </w:pPr>
      <w:commentRangeStart w:id="420"/>
      <w:r w:rsidRPr="6F88ED31">
        <w:t xml:space="preserve">The multi-agent framework constitutes a DSR artefact at two levels (Hevner et al. 2004; Artifact Types in IS Design Science, LNCS 2012): </w:t>
      </w:r>
    </w:p>
    <w:p w14:paraId="2C412CE6" w14:textId="3DC7856B" w:rsidR="6F88ED31" w:rsidRDefault="6F88ED31" w:rsidP="6F88ED31">
      <w:pPr>
        <w:pStyle w:val="ListParagraph"/>
        <w:spacing w:after="0"/>
      </w:pPr>
      <w:r w:rsidRPr="6F88ED31">
        <w:rPr>
          <w:b/>
          <w:bCs/>
        </w:rPr>
        <w:t>Instantiation level</w:t>
      </w:r>
      <w:r w:rsidRPr="6F88ED31">
        <w:t>: a working multi-agent system (System A) running on real retail CPG data</w:t>
      </w:r>
    </w:p>
    <w:p w14:paraId="26350AD6" w14:textId="1B8ABAF8" w:rsidR="6F88ED31" w:rsidRDefault="6F88ED31" w:rsidP="6F88ED31">
      <w:pPr>
        <w:pStyle w:val="ListParagraph"/>
        <w:spacing w:after="0"/>
      </w:pPr>
      <w:r w:rsidRPr="6F88ED31">
        <w:rPr>
          <w:b/>
          <w:bCs/>
        </w:rPr>
        <w:t>Method/design-theory level</w:t>
      </w:r>
      <w:r w:rsidRPr="6F88ED31">
        <w:t>: 5 generalised design principles reusable beyond this specific retail context</w:t>
      </w:r>
    </w:p>
    <w:p w14:paraId="69863215" w14:textId="75EA85DB" w:rsidR="6F88ED31" w:rsidRDefault="6F88ED31" w:rsidP="6F88ED31">
      <w:pPr>
        <w:pStyle w:val="ListParagraph"/>
        <w:spacing w:after="0"/>
      </w:pPr>
      <w:r w:rsidRPr="6F88ED31">
        <w:t>Cite: Hevner 2004, Peffers 2007, AI-Based DSR Framework 2024, Pathways for Design Research on AI 2024, Artifact Types in IS Design Science 2012</w:t>
      </w:r>
      <w:commentRangeEnd w:id="420"/>
      <w:r w:rsidR="00092A2B">
        <w:rPr>
          <w:rStyle w:val="CommentReference"/>
          <w:sz w:val="24"/>
          <w:szCs w:val="24"/>
        </w:rPr>
        <w:commentReference w:id="420"/>
      </w:r>
    </w:p>
    <w:p w14:paraId="4DBD15AB" w14:textId="78C92E3D" w:rsidR="6F88ED31" w:rsidRDefault="6F88ED31" w:rsidP="00D067FC">
      <w:pPr>
        <w:pStyle w:val="H3-Chapter"/>
      </w:pPr>
      <w:bookmarkStart w:id="421" w:name="_Toc239529505"/>
      <w:r w:rsidRPr="6F88ED31">
        <w:t>Design principles (generalised from thesis findings)</w:t>
      </w:r>
      <w:bookmarkEnd w:id="421"/>
    </w:p>
    <w:tbl>
      <w:tblPr>
        <w:tblStyle w:val="ThesisTable"/>
        <w:tblW w:w="0" w:type="auto"/>
        <w:tblLook w:val="06A0" w:firstRow="1" w:lastRow="0" w:firstColumn="1" w:lastColumn="0" w:noHBand="1" w:noVBand="1"/>
      </w:tblPr>
      <w:tblGrid>
        <w:gridCol w:w="851"/>
        <w:gridCol w:w="1417"/>
        <w:gridCol w:w="2552"/>
        <w:gridCol w:w="4812"/>
      </w:tblGrid>
      <w:tr w:rsidR="6F88ED31" w14:paraId="51802E1A" w14:textId="77777777" w:rsidTr="00092A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1" w:type="dxa"/>
          </w:tcPr>
          <w:p w14:paraId="46D072C7" w14:textId="6D48147E" w:rsidR="6F88ED31" w:rsidRDefault="6F88ED31" w:rsidP="00092A2B">
            <w:pPr>
              <w:pStyle w:val="Table-Content"/>
            </w:pPr>
            <w:r w:rsidRPr="6F88ED31">
              <w:t>#</w:t>
            </w:r>
          </w:p>
        </w:tc>
        <w:tc>
          <w:tcPr>
            <w:tcW w:w="1417" w:type="dxa"/>
          </w:tcPr>
          <w:p w14:paraId="6080E07A" w14:textId="1987D6DB" w:rsidR="6F88ED31" w:rsidRDefault="6F88ED31" w:rsidP="00092A2B">
            <w:pPr>
              <w:pStyle w:val="Table-Content"/>
              <w:cnfStyle w:val="100000000000" w:firstRow="1" w:lastRow="0" w:firstColumn="0" w:lastColumn="0" w:oddVBand="0" w:evenVBand="0" w:oddHBand="0" w:evenHBand="0" w:firstRowFirstColumn="0" w:firstRowLastColumn="0" w:lastRowFirstColumn="0" w:lastRowLastColumn="0"/>
            </w:pPr>
            <w:r w:rsidRPr="6F88ED31">
              <w:t>Principle</w:t>
            </w:r>
          </w:p>
        </w:tc>
        <w:tc>
          <w:tcPr>
            <w:tcW w:w="2552" w:type="dxa"/>
          </w:tcPr>
          <w:p w14:paraId="1A4A6511" w14:textId="3CA19301" w:rsidR="6F88ED31" w:rsidRDefault="6F88ED31" w:rsidP="00092A2B">
            <w:pPr>
              <w:pStyle w:val="Table-Content"/>
              <w:cnfStyle w:val="100000000000" w:firstRow="1" w:lastRow="0" w:firstColumn="0" w:lastColumn="0" w:oddVBand="0" w:evenVBand="0" w:oddHBand="0" w:evenHBand="0" w:firstRowFirstColumn="0" w:firstRowLastColumn="0" w:lastRowFirstColumn="0" w:lastRowLastColumn="0"/>
            </w:pPr>
            <w:r w:rsidRPr="6F88ED31">
              <w:t>Problem class</w:t>
            </w:r>
          </w:p>
        </w:tc>
        <w:tc>
          <w:tcPr>
            <w:tcW w:w="4812" w:type="dxa"/>
          </w:tcPr>
          <w:p w14:paraId="65FF4822" w14:textId="2ED25A1B" w:rsidR="6F88ED31" w:rsidRDefault="6F88ED31" w:rsidP="00092A2B">
            <w:pPr>
              <w:pStyle w:val="Table-Content"/>
              <w:cnfStyle w:val="100000000000" w:firstRow="1" w:lastRow="0" w:firstColumn="0" w:lastColumn="0" w:oddVBand="0" w:evenVBand="0" w:oddHBand="0" w:evenHBand="0" w:firstRowFirstColumn="0" w:firstRowLastColumn="0" w:lastRowFirstColumn="0" w:lastRowLastColumn="0"/>
            </w:pPr>
            <w:r w:rsidRPr="6F88ED31">
              <w:t>Evidence from this thesis</w:t>
            </w:r>
          </w:p>
        </w:tc>
      </w:tr>
      <w:tr w:rsidR="6F88ED31" w14:paraId="23D0B1B4"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bottom w:val="single" w:sz="4" w:space="0" w:color="D1D1D1" w:themeColor="background2" w:themeShade="E6"/>
            </w:tcBorders>
          </w:tcPr>
          <w:p w14:paraId="1C2FD203" w14:textId="3E3A2685" w:rsidR="6F88ED31" w:rsidRDefault="6F88ED31" w:rsidP="00092A2B">
            <w:pPr>
              <w:pStyle w:val="Table-Content"/>
            </w:pPr>
            <w:r>
              <w:t>DP1</w:t>
            </w:r>
          </w:p>
        </w:tc>
        <w:tc>
          <w:tcPr>
            <w:tcW w:w="1417" w:type="dxa"/>
            <w:tcBorders>
              <w:bottom w:val="single" w:sz="4" w:space="0" w:color="D1D1D1" w:themeColor="background2" w:themeShade="E6"/>
            </w:tcBorders>
          </w:tcPr>
          <w:p w14:paraId="2633DD3E" w14:textId="04F786B4"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Sequential execution</w:t>
            </w:r>
          </w:p>
        </w:tc>
        <w:tc>
          <w:tcPr>
            <w:tcW w:w="2552" w:type="dxa"/>
            <w:tcBorders>
              <w:bottom w:val="single" w:sz="4" w:space="0" w:color="D1D1D1" w:themeColor="background2" w:themeShade="E6"/>
            </w:tcBorders>
          </w:tcPr>
          <w:p w14:paraId="20E3AFF5" w14:textId="69E85715"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Multi-model ML pipelines within ≤</w:t>
            </w:r>
            <w:r w:rsidR="00092A2B">
              <w:t>4</w:t>
            </w:r>
            <w:r>
              <w:t xml:space="preserve"> GB RAM</w:t>
            </w:r>
          </w:p>
        </w:tc>
        <w:tc>
          <w:tcPr>
            <w:tcW w:w="4812" w:type="dxa"/>
            <w:tcBorders>
              <w:bottom w:val="single" w:sz="4" w:space="0" w:color="D1D1D1" w:themeColor="background2" w:themeShade="E6"/>
            </w:tcBorders>
          </w:tcPr>
          <w:p w14:paraId="6507F27F" w14:textId="070A8317"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 xml:space="preserve">Load → fit → predict → del → gc.collect(); measured peak RAM is tens of MB per model (Ridge 1.5, LightGBM 18.7, XGBoost 0.2 MB) </w:t>
            </w:r>
            <w:r w:rsidR="00FC1F62">
              <w:t>-</w:t>
            </w:r>
            <w:r>
              <w:t xml:space="preserve"> the 8 GB budget is non-binding at this data scale</w:t>
            </w:r>
          </w:p>
        </w:tc>
      </w:tr>
      <w:tr w:rsidR="6F88ED31" w14:paraId="439B4C42"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D1D1D1" w:themeColor="background2" w:themeShade="E6"/>
              <w:bottom w:val="single" w:sz="4" w:space="0" w:color="D1D1D1" w:themeColor="background2" w:themeShade="E6"/>
            </w:tcBorders>
          </w:tcPr>
          <w:p w14:paraId="7A679848" w14:textId="16AE89A2" w:rsidR="6F88ED31" w:rsidRDefault="6F88ED31" w:rsidP="00092A2B">
            <w:pPr>
              <w:pStyle w:val="Table-Content"/>
            </w:pPr>
            <w:r>
              <w:t>DP2</w:t>
            </w:r>
          </w:p>
        </w:tc>
        <w:tc>
          <w:tcPr>
            <w:tcW w:w="1417" w:type="dxa"/>
            <w:tcBorders>
              <w:top w:val="single" w:sz="4" w:space="0" w:color="D1D1D1" w:themeColor="background2" w:themeShade="E6"/>
              <w:bottom w:val="single" w:sz="4" w:space="0" w:color="D1D1D1" w:themeColor="background2" w:themeShade="E6"/>
            </w:tcBorders>
          </w:tcPr>
          <w:p w14:paraId="7ED9D4E9" w14:textId="382D48DD"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Post-hoc calibration</w:t>
            </w:r>
          </w:p>
        </w:tc>
        <w:tc>
          <w:tcPr>
            <w:tcW w:w="2552" w:type="dxa"/>
            <w:tcBorders>
              <w:top w:val="single" w:sz="4" w:space="0" w:color="D1D1D1" w:themeColor="background2" w:themeShade="E6"/>
              <w:bottom w:val="single" w:sz="4" w:space="0" w:color="D1D1D1" w:themeColor="background2" w:themeShade="E6"/>
            </w:tcBorders>
          </w:tcPr>
          <w:p w14:paraId="19958416" w14:textId="13E3DD99"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Confidence scoring in ML-based recommendation systems</w:t>
            </w:r>
          </w:p>
        </w:tc>
        <w:tc>
          <w:tcPr>
            <w:tcW w:w="4812" w:type="dxa"/>
            <w:tcBorders>
              <w:top w:val="single" w:sz="4" w:space="0" w:color="D1D1D1" w:themeColor="background2" w:themeShade="E6"/>
              <w:bottom w:val="single" w:sz="4" w:space="0" w:color="D1D1D1" w:themeColor="background2" w:themeShade="E6"/>
            </w:tcBorders>
          </w:tcPr>
          <w:p w14:paraId="156B0576" w14:textId="78834A65"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Split-conformal interval calibrated on validation residuals; ensemble achieves 80–98% empirical coverage against a 90% nominal (CSD 96.6%)</w:t>
            </w:r>
          </w:p>
        </w:tc>
      </w:tr>
      <w:tr w:rsidR="6F88ED31" w14:paraId="4DDEE855"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D1D1D1" w:themeColor="background2" w:themeShade="E6"/>
              <w:bottom w:val="single" w:sz="4" w:space="0" w:color="D1D1D1" w:themeColor="background2" w:themeShade="E6"/>
            </w:tcBorders>
          </w:tcPr>
          <w:p w14:paraId="48648B1E" w14:textId="4006B2FD" w:rsidR="6F88ED31" w:rsidRDefault="6F88ED31" w:rsidP="00092A2B">
            <w:pPr>
              <w:pStyle w:val="Table-Content"/>
            </w:pPr>
            <w:r>
              <w:t>DP4</w:t>
            </w:r>
          </w:p>
        </w:tc>
        <w:tc>
          <w:tcPr>
            <w:tcW w:w="1417" w:type="dxa"/>
            <w:tcBorders>
              <w:top w:val="single" w:sz="4" w:space="0" w:color="D1D1D1" w:themeColor="background2" w:themeShade="E6"/>
              <w:bottom w:val="single" w:sz="4" w:space="0" w:color="D1D1D1" w:themeColor="background2" w:themeShade="E6"/>
            </w:tcBorders>
          </w:tcPr>
          <w:p w14:paraId="22E48C02" w14:textId="39919E1E"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LLM-as-synthesiser</w:t>
            </w:r>
          </w:p>
        </w:tc>
        <w:tc>
          <w:tcPr>
            <w:tcW w:w="2552" w:type="dxa"/>
            <w:tcBorders>
              <w:top w:val="single" w:sz="4" w:space="0" w:color="D1D1D1" w:themeColor="background2" w:themeShade="E6"/>
              <w:bottom w:val="single" w:sz="4" w:space="0" w:color="D1D1D1" w:themeColor="background2" w:themeShade="E6"/>
            </w:tcBorders>
          </w:tcPr>
          <w:p w14:paraId="52A18074" w14:textId="6B28FEB6"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Translating ML outputs into managerial recommendations</w:t>
            </w:r>
          </w:p>
        </w:tc>
        <w:tc>
          <w:tcPr>
            <w:tcW w:w="4812" w:type="dxa"/>
            <w:tcBorders>
              <w:top w:val="single" w:sz="4" w:space="0" w:color="D1D1D1" w:themeColor="background2" w:themeShade="E6"/>
              <w:bottom w:val="single" w:sz="4" w:space="0" w:color="D1D1D1" w:themeColor="background2" w:themeShade="E6"/>
            </w:tcBorders>
          </w:tcPr>
          <w:p w14:paraId="7F162A96" w14:textId="7272C84A"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Claude API synthesises a multi-model ensemble + confidence into an actionable natural language recommendation</w:t>
            </w:r>
          </w:p>
        </w:tc>
      </w:tr>
      <w:tr w:rsidR="6F88ED31" w14:paraId="6D4984CD"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D1D1D1" w:themeColor="background2" w:themeShade="E6"/>
            </w:tcBorders>
          </w:tcPr>
          <w:p w14:paraId="1C4142EE" w14:textId="58FEB91C" w:rsidR="6F88ED31" w:rsidRDefault="6F88ED31" w:rsidP="00092A2B">
            <w:pPr>
              <w:pStyle w:val="Table-Content"/>
            </w:pPr>
            <w:r>
              <w:t>DP5</w:t>
            </w:r>
          </w:p>
        </w:tc>
        <w:tc>
          <w:tcPr>
            <w:tcW w:w="1417" w:type="dxa"/>
            <w:tcBorders>
              <w:top w:val="single" w:sz="4" w:space="0" w:color="D1D1D1" w:themeColor="background2" w:themeShade="E6"/>
            </w:tcBorders>
          </w:tcPr>
          <w:p w14:paraId="76D6139E" w14:textId="66716573"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Computational transparency</w:t>
            </w:r>
          </w:p>
        </w:tc>
        <w:tc>
          <w:tcPr>
            <w:tcW w:w="2552" w:type="dxa"/>
            <w:tcBorders>
              <w:top w:val="single" w:sz="4" w:space="0" w:color="D1D1D1" w:themeColor="background2" w:themeShade="E6"/>
            </w:tcBorders>
          </w:tcPr>
          <w:p w14:paraId="664A40A2" w14:textId="03BC6510"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AI pipeline artefacts evaluated for practical deployment</w:t>
            </w:r>
          </w:p>
        </w:tc>
        <w:tc>
          <w:tcPr>
            <w:tcW w:w="4812" w:type="dxa"/>
            <w:tcBorders>
              <w:top w:val="single" w:sz="4" w:space="0" w:color="D1D1D1" w:themeColor="background2" w:themeShade="E6"/>
            </w:tcBorders>
          </w:tcPr>
          <w:p w14:paraId="76D3704C" w14:textId="72A7DB4E"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RAM and latency profiling reported alongside MAPE/RMSE; tracemalloc per component</w:t>
            </w:r>
          </w:p>
        </w:tc>
      </w:tr>
    </w:tbl>
    <w:p w14:paraId="503CC281" w14:textId="41909E6B" w:rsidR="00092A2B" w:rsidRDefault="00092A2B" w:rsidP="00092A2B">
      <w:pPr>
        <w:pStyle w:val="Caption"/>
      </w:pPr>
      <w:r>
        <w:rPr>
          <w:b/>
          <w:bCs/>
        </w:rPr>
        <w:br/>
      </w:r>
      <w:bookmarkStart w:id="422" w:name="_Toc239527419"/>
      <w:commentRangeStart w:id="423"/>
      <w:r w:rsidRPr="00092A2B">
        <w:rPr>
          <w:b/>
          <w:bCs/>
        </w:rPr>
        <w:t xml:space="preserve">Table </w:t>
      </w:r>
      <w:r w:rsidRPr="00092A2B">
        <w:rPr>
          <w:b/>
          <w:bCs/>
        </w:rPr>
        <w:fldChar w:fldCharType="begin"/>
      </w:r>
      <w:r w:rsidRPr="00092A2B">
        <w:rPr>
          <w:b/>
          <w:bCs/>
        </w:rPr>
        <w:instrText xml:space="preserve"> SEQ Table \* ARABIC </w:instrText>
      </w:r>
      <w:r w:rsidRPr="00092A2B">
        <w:rPr>
          <w:b/>
          <w:bCs/>
        </w:rPr>
        <w:fldChar w:fldCharType="separate"/>
      </w:r>
      <w:r w:rsidRPr="00092A2B">
        <w:rPr>
          <w:b/>
          <w:bCs/>
        </w:rPr>
        <w:t>24</w:t>
      </w:r>
      <w:r w:rsidRPr="00092A2B">
        <w:rPr>
          <w:b/>
          <w:bCs/>
        </w:rPr>
        <w:fldChar w:fldCharType="end"/>
      </w:r>
      <w:r>
        <w:t xml:space="preserve"> - Contributions - Design Principles</w:t>
      </w:r>
      <w:bookmarkEnd w:id="422"/>
      <w:commentRangeEnd w:id="423"/>
      <w:r>
        <w:rPr>
          <w:rStyle w:val="CommentReference"/>
          <w:sz w:val="20"/>
          <w:szCs w:val="20"/>
        </w:rPr>
        <w:commentReference w:id="423"/>
      </w:r>
    </w:p>
    <w:p w14:paraId="3FDF4934" w14:textId="681DFC3A" w:rsidR="6F88ED31" w:rsidRDefault="6F88ED31" w:rsidP="00092A2B">
      <w:pPr>
        <w:pStyle w:val="ListParagraph"/>
        <w:numPr>
          <w:ilvl w:val="0"/>
          <w:numId w:val="22"/>
        </w:numPr>
        <w:spacing w:after="0"/>
      </w:pPr>
      <w:commentRangeStart w:id="424"/>
      <w:r w:rsidRPr="6F88ED31">
        <w:t>Cite: Pathways for Design Research on AI 2024 (ISR), AI-Based DSR Framework 2024, AI-augmented decision making DSR 2024</w:t>
      </w:r>
      <w:commentRangeEnd w:id="424"/>
      <w:r w:rsidR="00092A2B">
        <w:rPr>
          <w:rStyle w:val="CommentReference"/>
          <w:sz w:val="24"/>
          <w:szCs w:val="24"/>
        </w:rPr>
        <w:commentReference w:id="424"/>
      </w:r>
    </w:p>
    <w:p w14:paraId="168297CC" w14:textId="4A676A03" w:rsidR="6F88ED31" w:rsidRDefault="6F88ED31" w:rsidP="00D067FC">
      <w:pPr>
        <w:pStyle w:val="H3-Chapter"/>
      </w:pPr>
      <w:bookmarkStart w:id="425" w:name="_Toc239529506"/>
      <w:r w:rsidRPr="6F88ED31">
        <w:t>Novelty claims</w:t>
      </w:r>
      <w:bookmarkEnd w:id="425"/>
    </w:p>
    <w:p w14:paraId="260BE2CF" w14:textId="2A980BC0" w:rsidR="6F88ED31" w:rsidRDefault="6F88ED31" w:rsidP="6F88ED31">
      <w:pPr>
        <w:pStyle w:val="ListParagraph"/>
        <w:spacing w:after="0"/>
      </w:pPr>
      <w:commentRangeStart w:id="426"/>
      <w:r w:rsidRPr="6F88ED31">
        <w:t>First system to combine: LLM orchestration + ≤8GB constrained ML ensemble + MCDM synthesis + real retail CPG evaluation</w:t>
      </w:r>
    </w:p>
    <w:p w14:paraId="02A99E26" w14:textId="6605EF0E" w:rsidR="6F88ED31" w:rsidRDefault="6F88ED31" w:rsidP="6F88ED31">
      <w:pPr>
        <w:pStyle w:val="ListParagraph"/>
        <w:spacing w:after="0"/>
      </w:pPr>
      <w:r w:rsidRPr="6F88ED31">
        <w:t>Memory profiling methodology for multi-component AI pipelines: replicable protocol contribution</w:t>
      </w:r>
    </w:p>
    <w:p w14:paraId="43C7BDCA" w14:textId="347849FE" w:rsidR="6F88ED31" w:rsidRDefault="6F88ED31" w:rsidP="6F88ED31">
      <w:pPr>
        <w:pStyle w:val="ListParagraph"/>
        <w:spacing w:after="0"/>
      </w:pPr>
      <w:r w:rsidRPr="6F88ED31">
        <w:t>The ≤8GB constraint as a design principle, not an afterthought: demonstrates that SME-grade hardware is sufficient for meaningful AI-augmented BI</w:t>
      </w:r>
      <w:commentRangeEnd w:id="426"/>
      <w:r w:rsidR="00CC0C99">
        <w:rPr>
          <w:rStyle w:val="CommentReference"/>
          <w:sz w:val="24"/>
          <w:szCs w:val="24"/>
        </w:rPr>
        <w:commentReference w:id="426"/>
      </w:r>
    </w:p>
    <w:p w14:paraId="76E63A06" w14:textId="5D113BCE" w:rsidR="6F88ED31" w:rsidRDefault="6F88ED31" w:rsidP="00D067FC">
      <w:pPr>
        <w:pStyle w:val="H3-Chapter"/>
      </w:pPr>
      <w:bookmarkStart w:id="427" w:name="_Toc239529507"/>
      <w:r w:rsidRPr="6F88ED31">
        <w:lastRenderedPageBreak/>
        <w:t>Contribution to IS literature</w:t>
      </w:r>
      <w:bookmarkEnd w:id="427"/>
    </w:p>
    <w:p w14:paraId="79A86BFD" w14:textId="710007AB" w:rsidR="6F88ED31" w:rsidRDefault="6F88ED31" w:rsidP="6F88ED31">
      <w:pPr>
        <w:pStyle w:val="ListParagraph"/>
        <w:spacing w:after="0"/>
      </w:pPr>
      <w:commentRangeStart w:id="428"/>
      <w:r w:rsidRPr="6F88ED31">
        <w:t>Extends Pathways for Design Research on AI (ISR 2024): provides an instantiated AI artefact evaluated per the editorial’s recommended dimensions</w:t>
      </w:r>
    </w:p>
    <w:p w14:paraId="7996A09E" w14:textId="72F7CEBA" w:rsidR="6F88ED31" w:rsidRDefault="6F88ED31" w:rsidP="00CC0C99">
      <w:pPr>
        <w:pStyle w:val="ListParagraph"/>
        <w:spacing w:after="0"/>
      </w:pPr>
      <w:r w:rsidRPr="6F88ED31">
        <w:t>Extends AI-augmented decision making design principles (2024): applies and validates principles in a retail CPG context</w:t>
      </w:r>
      <w:commentRangeEnd w:id="428"/>
      <w:r w:rsidR="00CC0C99">
        <w:rPr>
          <w:rStyle w:val="CommentReference"/>
          <w:sz w:val="24"/>
          <w:szCs w:val="24"/>
        </w:rPr>
        <w:commentReference w:id="428"/>
      </w:r>
    </w:p>
    <w:p w14:paraId="7E8E62F1" w14:textId="4420728F" w:rsidR="6F88ED31" w:rsidRDefault="6F88ED31" w:rsidP="00D067FC">
      <w:pPr>
        <w:pStyle w:val="H2-Chapter"/>
      </w:pPr>
      <w:bookmarkStart w:id="429" w:name="_Toc239529508"/>
      <w:r w:rsidRPr="6F88ED31">
        <w:t>Practical implications</w:t>
      </w:r>
      <w:bookmarkEnd w:id="429"/>
    </w:p>
    <w:p w14:paraId="65ED1AEC" w14:textId="2B5C5FAF" w:rsidR="6F88ED31" w:rsidRDefault="6F88ED31" w:rsidP="6F88ED31">
      <w:pPr>
        <w:pStyle w:val="ListParagraph"/>
        <w:spacing w:after="0"/>
      </w:pPr>
      <w:commentRangeStart w:id="430"/>
      <w:r w:rsidRPr="6F88ED31">
        <w:t>For Manifold AI: validated architecture for integrating predictive analytics into the existing descriptive AI Colleague product</w:t>
      </w:r>
    </w:p>
    <w:p w14:paraId="3207BD51" w14:textId="1796BB1C" w:rsidR="6F88ED31" w:rsidRDefault="6F88ED31" w:rsidP="6F88ED31">
      <w:pPr>
        <w:pStyle w:val="ListParagraph"/>
        <w:spacing w:after="0"/>
      </w:pPr>
      <w:r w:rsidRPr="6F88ED31">
        <w:t>For SME retailers: demonstrates that AI-augmented demand forecasting does not require cloud-scale compute</w:t>
      </w:r>
    </w:p>
    <w:p w14:paraId="16976597" w14:textId="6E2014B6" w:rsidR="6F88ED31" w:rsidRDefault="6F88ED31" w:rsidP="00CC0C99">
      <w:pPr>
        <w:pStyle w:val="ListParagraph"/>
        <w:spacing w:after="0"/>
      </w:pPr>
      <w:r w:rsidRPr="6F88ED31">
        <w:t>For IS practitioners: memory profiling methodology is directly transferable to other ML pipeline deployments</w:t>
      </w:r>
      <w:commentRangeEnd w:id="430"/>
      <w:r w:rsidR="00CC0C99">
        <w:rPr>
          <w:rStyle w:val="CommentReference"/>
          <w:sz w:val="24"/>
          <w:szCs w:val="24"/>
        </w:rPr>
        <w:commentReference w:id="430"/>
      </w:r>
    </w:p>
    <w:p w14:paraId="040DFACD" w14:textId="05EEFEFE" w:rsidR="6F88ED31" w:rsidRDefault="6F88ED31" w:rsidP="00D067FC">
      <w:pPr>
        <w:pStyle w:val="H2-Chapter"/>
      </w:pPr>
      <w:bookmarkStart w:id="431" w:name="_Toc239529509"/>
      <w:r w:rsidRPr="6F88ED31">
        <w:t>Limitations</w:t>
      </w:r>
      <w:bookmarkEnd w:id="431"/>
    </w:p>
    <w:p w14:paraId="30372B23" w14:textId="5F740709" w:rsidR="6F88ED31" w:rsidRDefault="6F88ED31" w:rsidP="6F88ED31">
      <w:pPr>
        <w:pStyle w:val="ListParagraph"/>
        <w:spacing w:after="0"/>
      </w:pPr>
      <w:commentRangeStart w:id="432"/>
      <w:r w:rsidRPr="6F88ED31">
        <w:t xml:space="preserve">Single company/context: Nielsen CSD data from one company’s clients </w:t>
      </w:r>
      <w:r w:rsidR="00FC1F62">
        <w:t>-</w:t>
      </w:r>
      <w:r w:rsidRPr="6F88ED31">
        <w:t xml:space="preserve"> generalisability untested</w:t>
      </w:r>
    </w:p>
    <w:p w14:paraId="4B3BC9AA" w14:textId="723AE65B" w:rsidR="6F88ED31" w:rsidRDefault="6F88ED31" w:rsidP="6F88ED31">
      <w:pPr>
        <w:pStyle w:val="ListParagraph"/>
        <w:spacing w:after="0"/>
      </w:pPr>
      <w:r w:rsidRPr="6F88ED31">
        <w:t>Data access dependency: if Nielsen access was delayed, fallback dataset may reduce ecological validity</w:t>
      </w:r>
    </w:p>
    <w:p w14:paraId="36F46818" w14:textId="328086F9" w:rsidR="6F88ED31" w:rsidRDefault="6F88ED31" w:rsidP="6F88ED31">
      <w:pPr>
        <w:pStyle w:val="ListParagraph"/>
        <w:spacing w:after="0"/>
      </w:pPr>
      <w:r w:rsidRPr="6F88ED31">
        <w:t>LLM non-determinism: claude-sonnet-4-6 at temperature=0 is near-deterministic but not fully; evaluation may not fully replicate</w:t>
      </w:r>
    </w:p>
    <w:p w14:paraId="404F1913" w14:textId="712DF81D" w:rsidR="6F88ED31" w:rsidRDefault="6F88ED31" w:rsidP="6F88ED31">
      <w:pPr>
        <w:pStyle w:val="ListParagraph"/>
        <w:spacing w:after="0"/>
      </w:pPr>
      <w:r w:rsidRPr="6F88ED31">
        <w:t>Evaluation scope: LLM-as-Judge N=50 is statistically modest; significance claims are indicative</w:t>
      </w:r>
    </w:p>
    <w:p w14:paraId="5C797573" w14:textId="32D914C2" w:rsidR="6F88ED31" w:rsidRDefault="6F88ED31" w:rsidP="006F326F">
      <w:pPr>
        <w:pStyle w:val="ListParagraph"/>
        <w:spacing w:after="0"/>
      </w:pPr>
      <w:r w:rsidRPr="6F88ED31">
        <w:t>DSR single-cycle: full ADR would require multiple build-evaluate-reflect cycles; thesis completes one cycle</w:t>
      </w:r>
      <w:commentRangeEnd w:id="432"/>
      <w:r w:rsidR="006F326F">
        <w:rPr>
          <w:rStyle w:val="CommentReference"/>
          <w:sz w:val="24"/>
          <w:szCs w:val="24"/>
        </w:rPr>
        <w:commentReference w:id="432"/>
      </w:r>
    </w:p>
    <w:p w14:paraId="2B027546" w14:textId="032D2D0F" w:rsidR="6F88ED31" w:rsidRDefault="6F88ED31" w:rsidP="00D067FC">
      <w:pPr>
        <w:pStyle w:val="H2-Chapter"/>
      </w:pPr>
      <w:bookmarkStart w:id="433" w:name="_Toc239529510"/>
      <w:r w:rsidRPr="6F88ED31">
        <w:t>Future research directions</w:t>
      </w:r>
      <w:bookmarkEnd w:id="433"/>
    </w:p>
    <w:p w14:paraId="2E3BBB5B" w14:textId="29B3CE43" w:rsidR="6F88ED31" w:rsidRDefault="6F88ED31" w:rsidP="6F88ED31">
      <w:pPr>
        <w:pStyle w:val="ListParagraph"/>
        <w:spacing w:after="0"/>
      </w:pPr>
      <w:commentRangeStart w:id="434"/>
      <w:r w:rsidRPr="6F88ED31">
        <w:t>Multi-agent memory sharing: can agents share intermediate results to reduce redundant computation?</w:t>
      </w:r>
    </w:p>
    <w:p w14:paraId="020811DB" w14:textId="7B2C8982" w:rsidR="6F88ED31" w:rsidRDefault="6F88ED31" w:rsidP="6F88ED31">
      <w:pPr>
        <w:pStyle w:val="ListParagraph"/>
        <w:spacing w:after="0"/>
      </w:pPr>
      <w:r w:rsidRPr="6F88ED31">
        <w:t>Real-time streaming: adapting the pipeline for continuous data ingestion vs. batch weekly</w:t>
      </w:r>
    </w:p>
    <w:p w14:paraId="24ACA1BE" w14:textId="10D29CC7" w:rsidR="6F88ED31" w:rsidRDefault="6F88ED31" w:rsidP="6F88ED31">
      <w:pPr>
        <w:pStyle w:val="ListParagraph"/>
        <w:spacing w:after="0"/>
      </w:pPr>
      <w:r w:rsidRPr="6F88ED31">
        <w:t>Cross-retailer generalisation: test on a different FMCG category or market</w:t>
      </w:r>
    </w:p>
    <w:p w14:paraId="640F6C8B" w14:textId="65FE6DF9" w:rsidR="6F88ED31" w:rsidRDefault="6F88ED31" w:rsidP="6F88ED31">
      <w:pPr>
        <w:pStyle w:val="ListParagraph"/>
        <w:spacing w:after="0"/>
      </w:pPr>
      <w:r w:rsidRPr="6F88ED31">
        <w:t>Full DSR second cycle: implement design principle refinements identified in this evaluation and re-evaluate</w:t>
      </w:r>
      <w:commentRangeEnd w:id="434"/>
      <w:r w:rsidR="006F326F">
        <w:rPr>
          <w:rStyle w:val="CommentReference"/>
          <w:sz w:val="24"/>
          <w:szCs w:val="24"/>
        </w:rPr>
        <w:commentReference w:id="434"/>
      </w:r>
    </w:p>
    <w:p w14:paraId="0E5A0968" w14:textId="26E9A82C" w:rsidR="6F88ED31" w:rsidRDefault="6F88ED31"/>
    <w:p w14:paraId="5FDEA832" w14:textId="15B7E09E" w:rsidR="6F88ED31" w:rsidRDefault="6F88ED31" w:rsidP="0047079D">
      <w:pPr>
        <w:pStyle w:val="H2-NoTOC"/>
      </w:pPr>
      <w:r w:rsidRPr="0047079D">
        <w:rPr>
          <w:highlight w:val="magenta"/>
        </w:rPr>
        <w:t>Outstanding</w:t>
      </w:r>
      <w:r w:rsidRPr="6F88ED31">
        <w:t xml:space="preserve"> </w:t>
      </w:r>
      <w:commentRangeStart w:id="435"/>
      <w:r w:rsidRPr="6F88ED31">
        <w:t>decisions</w:t>
      </w:r>
      <w:commentRangeEnd w:id="435"/>
      <w:r w:rsidR="0047079D">
        <w:rPr>
          <w:rStyle w:val="CommentReference"/>
          <w:sz w:val="32"/>
          <w:szCs w:val="32"/>
        </w:rPr>
        <w:commentReference w:id="435"/>
      </w:r>
    </w:p>
    <w:p w14:paraId="4EFD70B6" w14:textId="1112EFBD" w:rsidR="6F88ED31" w:rsidRDefault="6F88ED31" w:rsidP="6F88ED31">
      <w:pPr>
        <w:pStyle w:val="ListParagraph"/>
        <w:spacing w:after="0"/>
      </w:pPr>
      <w:r w:rsidRPr="6F88ED31">
        <w:lastRenderedPageBreak/>
        <w:t>Depth of theoretical contribution section: depends on how strong the empirical results are</w:t>
      </w:r>
    </w:p>
    <w:p w14:paraId="4AC55B08" w14:textId="634BB916" w:rsidR="6F88ED31" w:rsidRDefault="6F88ED31" w:rsidP="6F88ED31">
      <w:pPr>
        <w:pStyle w:val="ListParagraph"/>
        <w:spacing w:after="0"/>
      </w:pPr>
      <w:r w:rsidRPr="6F88ED31">
        <w:t xml:space="preserve">✅ Design principles table added (section 9.2.2) </w:t>
      </w:r>
      <w:r w:rsidR="00FC1F62">
        <w:t>-</w:t>
      </w:r>
      <w:r w:rsidRPr="6F88ED31">
        <w:t xml:space="preserve"> content mirrors Ch.10 section 10.2; values will be filled after empirical results</w:t>
      </w:r>
    </w:p>
    <w:p w14:paraId="1F4F5C1D" w14:textId="04E8FD3C" w:rsidR="6F88ED31" w:rsidRDefault="6F88ED31" w:rsidP="00D067FC">
      <w:pPr>
        <w:pStyle w:val="H1-Chapter"/>
      </w:pPr>
      <w:bookmarkStart w:id="436" w:name="_Toc239529511"/>
      <w:r w:rsidRPr="6F88ED31">
        <w:t>Conclusion</w:t>
      </w:r>
      <w:bookmarkEnd w:id="436"/>
    </w:p>
    <w:p w14:paraId="0621D799" w14:textId="4AE78CBD" w:rsidR="00B95F11" w:rsidRPr="00B95F11" w:rsidRDefault="00B95F11" w:rsidP="00B95F11">
      <w:commentRangeStart w:id="437"/>
      <w:r>
        <w:t>COULD USE A SUBTITLE</w:t>
      </w:r>
      <w:commentRangeEnd w:id="437"/>
      <w:r w:rsidRPr="00B95F11">
        <w:rPr>
          <w:rStyle w:val="CommentReference"/>
          <w:sz w:val="24"/>
          <w:szCs w:val="24"/>
        </w:rPr>
        <w:commentReference w:id="437"/>
      </w:r>
    </w:p>
    <w:p w14:paraId="301FE911" w14:textId="07D0FD8F" w:rsidR="6F88ED31" w:rsidRDefault="6F88ED31" w:rsidP="00D067FC">
      <w:pPr>
        <w:pStyle w:val="H2-Chapter"/>
      </w:pPr>
      <w:bookmarkStart w:id="438" w:name="_Toc239529512"/>
      <w:r w:rsidRPr="6F88ED31">
        <w:t>Summary of contributions</w:t>
      </w:r>
      <w:bookmarkEnd w:id="438"/>
    </w:p>
    <w:p w14:paraId="390F6744" w14:textId="1CFABBB9" w:rsidR="6F88ED31" w:rsidRPr="00D067FC" w:rsidRDefault="6F88ED31" w:rsidP="6F88ED31">
      <w:pPr>
        <w:spacing w:before="240" w:after="240"/>
      </w:pPr>
      <w:commentRangeStart w:id="439"/>
      <w:r w:rsidRPr="00D067FC">
        <w:t xml:space="preserve">This thesis asked: </w:t>
      </w:r>
      <w:r w:rsidRPr="00D067FC">
        <w:rPr>
          <w:i/>
          <w:iCs/>
        </w:rPr>
        <w:t>How can production-oriented agentic decision-support systems without native predictive capabilities be extended with lightweight forecasting models to support reliable, forecast-informed, and cost-justified decision-making under computational and deployment constraints?</w:t>
      </w:r>
      <w:r w:rsidRPr="00D067FC">
        <w:t xml:space="preserve"> The answer it substantiates is that a lightweight gradient-boosted forecasting substrate, exposed through a structured, calibrated interface and synthesised by an LLM, extends a non-predictive agentic system reliably and within an SME-grade resource budget </w:t>
      </w:r>
      <w:r w:rsidR="00FC1F62" w:rsidRPr="00D067FC">
        <w:t>-</w:t>
      </w:r>
      <w:r w:rsidRPr="00D067FC">
        <w:t xml:space="preserve"> with the dedicated-model layer justified over both classical and template baselines on the decision-relevant dimensions. The sub-questions resolve as follows.</w:t>
      </w:r>
    </w:p>
    <w:p w14:paraId="5345A3B5" w14:textId="5EF76A23" w:rsidR="6F88ED31" w:rsidRDefault="6F88ED31" w:rsidP="6F88ED31">
      <w:pPr>
        <w:pStyle w:val="ListParagraph"/>
        <w:spacing w:after="0"/>
      </w:pPr>
      <w:r w:rsidRPr="6F88ED31">
        <w:rPr>
          <w:b/>
          <w:bCs/>
        </w:rPr>
        <w:t>SRQ1 (models &amp; efficiency).</w:t>
      </w:r>
      <w:r w:rsidRPr="6F88ED31">
        <w:t xml:space="preserve"> Tuned XGBoost is the best lightweight model in every category (test WMAPE 11.4–31.0%), beating LightGBM, Ridge and SeasonalNaive. Category specialisation matters: the best </w:t>
      </w:r>
      <w:r w:rsidRPr="6F88ED31">
        <w:rPr>
          <w:i/>
          <w:iCs/>
        </w:rPr>
        <w:t>representation</w:t>
      </w:r>
      <w:r w:rsidRPr="6F88ED31">
        <w:t xml:space="preserve"> differs by category (brand×month for CSD/energidrikke/ RTD, brand×chain for danskvand), so “more data” via finer granularity is not uniformly better. All models run in tens of MB </w:t>
      </w:r>
      <w:r w:rsidR="00FC1F62">
        <w:t>-</w:t>
      </w:r>
      <w:r w:rsidRPr="6F88ED31">
        <w:t xml:space="preserve"> the ≤8 GB constraint is non-binding.</w:t>
      </w:r>
    </w:p>
    <w:p w14:paraId="00666236" w14:textId="497F7AF3" w:rsidR="6F88ED31" w:rsidRDefault="6F88ED31" w:rsidP="6F88ED31">
      <w:pPr>
        <w:pStyle w:val="ListParagraph"/>
        <w:spacing w:after="0"/>
      </w:pPr>
      <w:r w:rsidRPr="6F88ED31">
        <w:rPr>
          <w:b/>
          <w:bCs/>
        </w:rPr>
        <w:t>SRQ2 (structured interface).</w:t>
      </w:r>
      <w:r w:rsidRPr="6F88ED31">
        <w:t xml:space="preserve"> Forecasts are exposed with point estimate, split-conformal 90% interval (empirical coverage 80–98%), and a confidence tier; an LLM synthesises these into recommendations that an independent GPT-4o judge rates above a rule-based template on four of five dimensions (mean 3.81 vs 3.15), establishing reliability and traceability with a usefulness/accuracy trade-off to manage.</w:t>
      </w:r>
    </w:p>
    <w:p w14:paraId="26D458A7" w14:textId="035F1DB7" w:rsidR="6F88ED31" w:rsidRDefault="6F88ED31" w:rsidP="6F88ED31">
      <w:pPr>
        <w:pStyle w:val="ListParagraph"/>
        <w:spacing w:after="0"/>
      </w:pPr>
      <w:r w:rsidRPr="6F88ED31">
        <w:rPr>
          <w:b/>
          <w:bCs/>
        </w:rPr>
        <w:t>SRQ3 (integration readiness).</w:t>
      </w:r>
      <w:r w:rsidRPr="6F88ED31">
        <w:t xml:space="preserve"> Assessed, not enacted: the substrate is reproducible and tool-call-ready; the gap to live integration with the Prometheus Graph Engine is operational (access/credentials), not architectural.</w:t>
      </w:r>
    </w:p>
    <w:p w14:paraId="265AAD6B" w14:textId="67909349" w:rsidR="6F88ED31" w:rsidRDefault="6F88ED31" w:rsidP="6F88ED31">
      <w:pPr>
        <w:pStyle w:val="ListParagraph"/>
        <w:spacing w:after="0"/>
      </w:pPr>
      <w:r w:rsidRPr="6F88ED31">
        <w:rPr>
          <w:b/>
          <w:bCs/>
        </w:rPr>
        <w:t>SRQ4 (dedicated ML vs baselines).</w:t>
      </w:r>
      <w:r w:rsidRPr="6F88ED31">
        <w:t xml:space="preserve"> Dedicated ML beats the ARIMA traditional baseline in three of four categories; the code-as-action LLM comparator </w:t>
      </w:r>
      <w:r w:rsidR="00FC1F62">
        <w:t>-</w:t>
      </w:r>
      <w:r w:rsidRPr="6F88ED31">
        <w:t xml:space="preserve"> the central v4 test </w:t>
      </w:r>
      <w:r w:rsidR="00FC1F62">
        <w:t>-</w:t>
      </w:r>
      <w:r w:rsidRPr="6F88ED31">
        <w:t xml:space="preserve"> requires an execution sandbox (E2B) not configured here and is the main open empirical item. On the evidence gathered, dedicated integration is justified over classical and templated alternatives.</w:t>
      </w:r>
    </w:p>
    <w:p w14:paraId="5F7E438C" w14:textId="66378532" w:rsidR="6F88ED31" w:rsidRDefault="6F88ED31" w:rsidP="6F88ED31">
      <w:pPr>
        <w:spacing w:before="240" w:after="240"/>
      </w:pPr>
      <w:r w:rsidRPr="6F88ED31">
        <w:lastRenderedPageBreak/>
        <w:t>The thesis thus delivers a working DSR design artefact plus transferable design knowledge for cost-justified, forecast-informed agentic decision-support under resource constraints; the code-as-action comparison and a production integration remain for a second cycle.</w:t>
      </w:r>
      <w:commentRangeEnd w:id="439"/>
      <w:r w:rsidR="00D067FC">
        <w:rPr>
          <w:rStyle w:val="CommentReference"/>
          <w:sz w:val="24"/>
          <w:szCs w:val="24"/>
        </w:rPr>
        <w:commentReference w:id="439"/>
      </w:r>
    </w:p>
    <w:p w14:paraId="7B4DA44A" w14:textId="10F0C46E" w:rsidR="6F88ED31" w:rsidRDefault="6F88ED31" w:rsidP="006210D0">
      <w:pPr>
        <w:pStyle w:val="H2-Chapter"/>
      </w:pPr>
      <w:bookmarkStart w:id="440" w:name="_Toc239529513"/>
      <w:r w:rsidRPr="6F88ED31">
        <w:t>Theoretical contribution (design principles)</w:t>
      </w:r>
      <w:bookmarkEnd w:id="440"/>
    </w:p>
    <w:p w14:paraId="1FAC10DD" w14:textId="1C049175" w:rsidR="6F88ED31" w:rsidRDefault="6F88ED31" w:rsidP="6F88ED31">
      <w:pPr>
        <w:pStyle w:val="ListParagraph"/>
        <w:spacing w:after="0"/>
      </w:pPr>
      <w:commentRangeStart w:id="441"/>
      <w:r w:rsidRPr="6F88ED31">
        <w:t xml:space="preserve">Propose generalisable design principles (DSR design-theory output): </w:t>
      </w:r>
    </w:p>
    <w:p w14:paraId="7DB22736" w14:textId="156FEF0F" w:rsidR="6F88ED31" w:rsidRDefault="6F88ED31" w:rsidP="6F88ED31">
      <w:pPr>
        <w:pStyle w:val="ListParagraph"/>
        <w:spacing w:after="0"/>
      </w:pPr>
      <w:r w:rsidRPr="6F88ED31">
        <w:rPr>
          <w:b/>
          <w:bCs/>
        </w:rPr>
        <w:t>Sequential execution principle</w:t>
      </w:r>
      <w:r w:rsidRPr="6F88ED31">
        <w:t>: ML pipeline RAM budgets must be planned for sequential, not concurrent, model execution; a load, run, unload protocol enables sub-8GB multi-model forecasting</w:t>
      </w:r>
    </w:p>
    <w:p w14:paraId="50FF82E1" w14:textId="7EFCC7F7" w:rsidR="6F88ED31" w:rsidRDefault="6F88ED31" w:rsidP="6F88ED31">
      <w:pPr>
        <w:pStyle w:val="ListParagraph"/>
        <w:spacing w:after="0"/>
      </w:pPr>
      <w:r w:rsidRPr="6F88ED31">
        <w:rPr>
          <w:b/>
          <w:bCs/>
        </w:rPr>
        <w:t>Delegation-over-generation principle</w:t>
      </w:r>
      <w:r w:rsidRPr="6F88ED31">
        <w:t>: the LLM should orchestrate and delegate numerical prediction to dedicated models rather than generate predictions, or its own forecasting code, itself, when correctness, consistency, and replicability matter</w:t>
      </w:r>
    </w:p>
    <w:p w14:paraId="425DC962" w14:textId="7B87D5C2" w:rsidR="6F88ED31" w:rsidRDefault="6F88ED31" w:rsidP="6F88ED31">
      <w:pPr>
        <w:pStyle w:val="ListParagraph"/>
        <w:spacing w:after="0"/>
      </w:pPr>
      <w:r w:rsidRPr="6F88ED31">
        <w:rPr>
          <w:b/>
          <w:bCs/>
        </w:rPr>
        <w:t>Cost-justification principle</w:t>
      </w:r>
      <w:r w:rsidRPr="6F88ED31">
        <w:t>: dedicated-model integration should be adopted only where it demonstrably beats a code-as-action LLM baseline on the decision-relevant dimensions at justified cost and latency; otherwise an LLM-plus-code approach may suffice</w:t>
      </w:r>
    </w:p>
    <w:p w14:paraId="697F20D9" w14:textId="7ABB7125" w:rsidR="6F88ED31" w:rsidRDefault="6F88ED31" w:rsidP="6F88ED31">
      <w:pPr>
        <w:pStyle w:val="ListParagraph"/>
        <w:spacing w:after="0"/>
      </w:pPr>
      <w:r w:rsidRPr="6F88ED31">
        <w:rPr>
          <w:b/>
          <w:bCs/>
        </w:rPr>
        <w:t>Structured-interface reliability principle</w:t>
      </w:r>
      <w:r w:rsidRPr="6F88ED31">
        <w:t>: exposing forecasts through a structured tool/action interface with output validation and a recorded tool-call-to-recommendation mapping is what makes agentic numerical decision-support auditable</w:t>
      </w:r>
    </w:p>
    <w:p w14:paraId="30E8E171" w14:textId="4680AC9F" w:rsidR="6F88ED31" w:rsidRDefault="6F88ED31" w:rsidP="6F88ED31">
      <w:pPr>
        <w:pStyle w:val="ListParagraph"/>
        <w:spacing w:after="0"/>
      </w:pPr>
      <w:r w:rsidRPr="6F88ED31">
        <w:rPr>
          <w:b/>
          <w:bCs/>
        </w:rPr>
        <w:t>Computational transparency principle</w:t>
      </w:r>
      <w:r w:rsidRPr="6F88ED31">
        <w:t>: deployment-oriented AI artefacts should report RAM, cost, and latency alongside accuracy; these are decision-relevant properties for SME adopters</w:t>
      </w:r>
    </w:p>
    <w:p w14:paraId="3E6FE5FF" w14:textId="757314EC" w:rsidR="6F88ED31" w:rsidRDefault="6F88ED31" w:rsidP="6F88ED31">
      <w:pPr>
        <w:pStyle w:val="ListParagraph"/>
        <w:spacing w:after="0"/>
      </w:pPr>
      <w:r w:rsidRPr="6F88ED31">
        <w:t>Note: uncertainty calibration is a design consideration deferred to future work (see §10.5)</w:t>
      </w:r>
    </w:p>
    <w:p w14:paraId="10F9CA4B" w14:textId="3147A80E" w:rsidR="6F88ED31" w:rsidRDefault="6F88ED31" w:rsidP="006210D0">
      <w:pPr>
        <w:pStyle w:val="ListParagraph"/>
        <w:spacing w:after="0"/>
      </w:pPr>
      <w:r w:rsidRPr="6F88ED31">
        <w:t>Cite: DSR design-theory sources (Hevner et al., 2004; Peffers et al., 2007; plus AI-DSR references)</w:t>
      </w:r>
      <w:commentRangeEnd w:id="441"/>
      <w:r w:rsidR="006210D0">
        <w:rPr>
          <w:rStyle w:val="CommentReference"/>
          <w:sz w:val="24"/>
          <w:szCs w:val="24"/>
        </w:rPr>
        <w:commentReference w:id="441"/>
      </w:r>
    </w:p>
    <w:p w14:paraId="2202B4E7" w14:textId="61DDA45B" w:rsidR="6F88ED31" w:rsidRDefault="6F88ED31" w:rsidP="006210D0">
      <w:pPr>
        <w:pStyle w:val="H2-Chapter"/>
      </w:pPr>
      <w:bookmarkStart w:id="442" w:name="_Toc239529514"/>
      <w:r w:rsidRPr="6F88ED31">
        <w:t>Practical recommendations for Manifold AI</w:t>
      </w:r>
      <w:bookmarkEnd w:id="442"/>
    </w:p>
    <w:p w14:paraId="2A39CCB7" w14:textId="14E07ED5" w:rsidR="6F88ED31" w:rsidRDefault="6F88ED31" w:rsidP="6F88ED31">
      <w:pPr>
        <w:pStyle w:val="ListParagraph"/>
        <w:spacing w:after="0"/>
      </w:pPr>
      <w:commentRangeStart w:id="443"/>
      <w:r w:rsidRPr="6F88ED31">
        <w:t>Integrate the lightweight forecasting substrate as a callable tool in the production agentic system (Prometheus) via its Graph Engine, exposing forecasts and uncertainty through the structured interface</w:t>
      </w:r>
    </w:p>
    <w:p w14:paraId="628058BE" w14:textId="65DC1EFC" w:rsidR="6F88ED31" w:rsidRDefault="6F88ED31" w:rsidP="6F88ED31">
      <w:pPr>
        <w:pStyle w:val="ListParagraph"/>
        <w:spacing w:after="0"/>
      </w:pPr>
      <w:r w:rsidRPr="6F88ED31">
        <w:t>Adopt dedicated-model integration where the SRQ4 evaluation shows it beats the code-as-action baseline on correctness, consistency, and replicability at acceptable cost; otherwise rely on the LLM-plus-code approach</w:t>
      </w:r>
    </w:p>
    <w:p w14:paraId="7F065118" w14:textId="0985A9F4" w:rsidR="6F88ED31" w:rsidRDefault="6F88ED31" w:rsidP="6F88ED31">
      <w:pPr>
        <w:pStyle w:val="ListParagraph"/>
        <w:spacing w:after="0"/>
      </w:pPr>
      <w:r w:rsidRPr="6F88ED31">
        <w:t>Infrastructure: deployable within an approximately 8GB RAM budget (for example a t3.large-class cloud instance), no GPU required [cloud-pricing citation: resolve in global references pass]</w:t>
      </w:r>
      <w:commentRangeEnd w:id="443"/>
      <w:r w:rsidR="006210D0">
        <w:rPr>
          <w:rStyle w:val="CommentReference"/>
          <w:sz w:val="24"/>
          <w:szCs w:val="24"/>
        </w:rPr>
        <w:commentReference w:id="443"/>
      </w:r>
    </w:p>
    <w:p w14:paraId="67BABB68" w14:textId="53CA5E9F" w:rsidR="6F88ED31" w:rsidRDefault="6F88ED31"/>
    <w:p w14:paraId="5CF30BAD" w14:textId="322DB95B" w:rsidR="6F88ED31" w:rsidRDefault="6F88ED31" w:rsidP="006210D0">
      <w:pPr>
        <w:pStyle w:val="H2-Chapter"/>
      </w:pPr>
      <w:bookmarkStart w:id="444" w:name="_Toc239529515"/>
      <w:r w:rsidRPr="6F88ED31">
        <w:t>Limitations recap</w:t>
      </w:r>
      <w:bookmarkEnd w:id="444"/>
    </w:p>
    <w:p w14:paraId="0BB26FBC" w14:textId="5B4BC6B8" w:rsidR="6F88ED31" w:rsidRDefault="6F88ED31" w:rsidP="6F88ED31">
      <w:pPr>
        <w:pStyle w:val="ListParagraph"/>
        <w:spacing w:after="0"/>
      </w:pPr>
      <w:commentRangeStart w:id="445"/>
      <w:r w:rsidRPr="6F88ED31">
        <w:lastRenderedPageBreak/>
        <w:t>Empirical context bounded to the Danish beverage retail market (five Nielsen categories) and a single partner company</w:t>
      </w:r>
    </w:p>
    <w:p w14:paraId="0891785C" w14:textId="4F38FD07" w:rsidR="6F88ED31" w:rsidRDefault="6F88ED31" w:rsidP="6F88ED31">
      <w:pPr>
        <w:pStyle w:val="ListParagraph"/>
        <w:spacing w:after="0"/>
      </w:pPr>
      <w:r w:rsidRPr="6F88ED31">
        <w:t>One DSR design cycle; findings require validation across additional contexts before generalisation</w:t>
      </w:r>
    </w:p>
    <w:p w14:paraId="3665EEBB" w14:textId="6F024CD7" w:rsidR="6F88ED31" w:rsidRDefault="6F88ED31" w:rsidP="6F88ED31">
      <w:pPr>
        <w:pStyle w:val="ListParagraph"/>
        <w:spacing w:after="0"/>
      </w:pPr>
      <w:r w:rsidRPr="6F88ED31">
        <w:t>SRQ4 evaluation at pilot scale (on the order of fifty prompts), not a full study; results provisional pending the final improved models</w:t>
      </w:r>
    </w:p>
    <w:p w14:paraId="7CA15268" w14:textId="1121765A" w:rsidR="6F88ED31" w:rsidRDefault="6F88ED31" w:rsidP="6F88ED31">
      <w:pPr>
        <w:pStyle w:val="ListParagraph"/>
        <w:spacing w:after="0"/>
      </w:pPr>
      <w:r w:rsidRPr="6F88ED31">
        <w:t>SRQ3 assessed as integration readiness (production access pending), not a live integration</w:t>
      </w:r>
    </w:p>
    <w:p w14:paraId="5A79FA4D" w14:textId="54B05ADD" w:rsidR="6F88ED31" w:rsidRDefault="6F88ED31" w:rsidP="006210D0">
      <w:pPr>
        <w:pStyle w:val="ListParagraph"/>
        <w:spacing w:after="0"/>
      </w:pPr>
      <w:r w:rsidRPr="6F88ED31">
        <w:t>LLM API dependency for the agentic layer; uncertainty calibration is designed but not empirically validated</w:t>
      </w:r>
      <w:commentRangeEnd w:id="445"/>
      <w:r w:rsidR="006210D0">
        <w:rPr>
          <w:rStyle w:val="CommentReference"/>
          <w:sz w:val="24"/>
          <w:szCs w:val="24"/>
        </w:rPr>
        <w:commentReference w:id="445"/>
      </w:r>
    </w:p>
    <w:p w14:paraId="54660EA5" w14:textId="71264357" w:rsidR="6F88ED31" w:rsidRDefault="6F88ED31" w:rsidP="006210D0">
      <w:pPr>
        <w:pStyle w:val="H2-Chapter"/>
      </w:pPr>
      <w:bookmarkStart w:id="446" w:name="_Toc239529516"/>
      <w:r w:rsidRPr="6F88ED31">
        <w:t>Future research</w:t>
      </w:r>
      <w:bookmarkEnd w:id="446"/>
    </w:p>
    <w:p w14:paraId="5D7CAC4C" w14:textId="38EBABF1" w:rsidR="6F88ED31" w:rsidRDefault="6F88ED31" w:rsidP="6F88ED31">
      <w:pPr>
        <w:pStyle w:val="ListParagraph"/>
        <w:spacing w:after="0"/>
      </w:pPr>
      <w:commentRangeStart w:id="447"/>
      <w:r w:rsidRPr="6F88ED31">
        <w:t>Full-scale SRQ4 evaluation across the complete prompt set; a second DSR cycle refining the design principles</w:t>
      </w:r>
    </w:p>
    <w:p w14:paraId="27085AC1" w14:textId="3AB911BB" w:rsidR="6F88ED31" w:rsidRDefault="6F88ED31" w:rsidP="6F88ED31">
      <w:pPr>
        <w:pStyle w:val="ListParagraph"/>
        <w:spacing w:after="0"/>
      </w:pPr>
      <w:r w:rsidRPr="6F88ED31">
        <w:t>Active integration into the production system (Prometheus Graph Engine) once access is granted: a before/after study on reliability and cost</w:t>
      </w:r>
    </w:p>
    <w:p w14:paraId="0FB37F7F" w14:textId="3E851413" w:rsidR="6F88ED31" w:rsidRDefault="6F88ED31" w:rsidP="6F88ED31">
      <w:pPr>
        <w:pStyle w:val="ListParagraph"/>
        <w:spacing w:after="0"/>
      </w:pPr>
      <w:r w:rsidRPr="6F88ED31">
        <w:t>Empirical calibration of forecast uncertainty (post-hoc isotonic regression), currently designed only</w:t>
      </w:r>
    </w:p>
    <w:p w14:paraId="0E37A5E8" w14:textId="04A629E4" w:rsidR="6F88ED31" w:rsidRDefault="6F88ED31" w:rsidP="6F88ED31">
      <w:pPr>
        <w:pStyle w:val="ListParagraph"/>
        <w:spacing w:after="0"/>
      </w:pPr>
      <w:r w:rsidRPr="6F88ED31">
        <w:t>Adapt for streaming/real-time forecasting (currently monthly batch processing)</w:t>
      </w:r>
    </w:p>
    <w:p w14:paraId="3A5BCC73" w14:textId="5DACB79A" w:rsidR="6F88ED31" w:rsidRDefault="6F88ED31" w:rsidP="006210D0">
      <w:pPr>
        <w:pStyle w:val="ListParagraph"/>
        <w:spacing w:after="0"/>
      </w:pPr>
      <w:r w:rsidRPr="6F88ED31">
        <w:t xml:space="preserve">Code-as-action as the artefact’s </w:t>
      </w:r>
      <w:r w:rsidRPr="6F88ED31">
        <w:rPr>
          <w:i/>
          <w:iCs/>
        </w:rPr>
        <w:t>own</w:t>
      </w:r>
      <w:r w:rsidRPr="6F88ED31">
        <w:t xml:space="preserve"> action format (replacing JSON function-calling), distinct from its use as the SRQ4 baseline, where the prototype’s 0% numerical hallucination under JSON makes the marginal benefit an open question (Wang et al., 2024)</w:t>
      </w:r>
      <w:commentRangeEnd w:id="447"/>
      <w:r w:rsidR="006210D0">
        <w:rPr>
          <w:rStyle w:val="CommentReference"/>
          <w:sz w:val="24"/>
          <w:szCs w:val="24"/>
        </w:rPr>
        <w:commentReference w:id="447"/>
      </w:r>
    </w:p>
    <w:p w14:paraId="2A51266F" w14:textId="0E4C2FB4" w:rsidR="6F88ED31" w:rsidRDefault="6F88ED31" w:rsidP="006210D0">
      <w:pPr>
        <w:pStyle w:val="H2-Chapter"/>
      </w:pPr>
      <w:bookmarkStart w:id="448" w:name="_Toc239529517"/>
      <w:r w:rsidRPr="6F88ED31">
        <w:t>Final statement</w:t>
      </w:r>
      <w:bookmarkEnd w:id="448"/>
    </w:p>
    <w:p w14:paraId="0F4999BD" w14:textId="11762BAD" w:rsidR="6F88ED31" w:rsidRDefault="6F88ED31" w:rsidP="6F88ED31">
      <w:pPr>
        <w:pStyle w:val="ListParagraph"/>
        <w:spacing w:after="0"/>
      </w:pPr>
      <w:commentRangeStart w:id="449"/>
      <w:r w:rsidRPr="6F88ED31">
        <w:t>The thesis demonstrates how a resource-constrained agentic decision-support system can be extended with lightweight forecasting, the LLM structuring and contextualising dedicated-model predictions rather than replacing domain expertise or generating the predictions itself</w:t>
      </w:r>
    </w:p>
    <w:p w14:paraId="30C6DEAF" w14:textId="118902CC" w:rsidR="6F88ED31" w:rsidRDefault="6F88ED31" w:rsidP="6F88ED31">
      <w:pPr>
        <w:pStyle w:val="ListParagraph"/>
        <w:spacing w:after="0"/>
      </w:pPr>
      <w:r w:rsidRPr="6F88ED31">
        <w:t>This positions AI as a calibrated decision partner, not a replacement for the category manager</w:t>
      </w:r>
    </w:p>
    <w:p w14:paraId="44ECCB8D" w14:textId="752B444A" w:rsidR="008F7871" w:rsidRDefault="6F88ED31" w:rsidP="008F7871">
      <w:pPr>
        <w:pStyle w:val="ListParagraph"/>
        <w:spacing w:after="0"/>
      </w:pPr>
      <w:r w:rsidRPr="6F88ED31">
        <w:t>Close with the IS research framing: a validated DSR artefact plus design knowledge on cost-justified, forecast-informed agentic decision-support in SME retail contexts</w:t>
      </w:r>
      <w:commentRangeEnd w:id="449"/>
      <w:r w:rsidR="006210D0">
        <w:rPr>
          <w:rStyle w:val="CommentReference"/>
          <w:sz w:val="24"/>
          <w:szCs w:val="24"/>
        </w:rPr>
        <w:commentReference w:id="449"/>
      </w:r>
      <w:r w:rsidR="008F7871">
        <w:br/>
      </w:r>
    </w:p>
    <w:p w14:paraId="08620863" w14:textId="71CEAC9E" w:rsidR="6F88ED31" w:rsidRDefault="6F88ED31" w:rsidP="0047079D">
      <w:pPr>
        <w:pStyle w:val="H2-NoTOC"/>
      </w:pPr>
      <w:r w:rsidRPr="0047079D">
        <w:rPr>
          <w:highlight w:val="magenta"/>
        </w:rPr>
        <w:t>Outstanding</w:t>
      </w:r>
      <w:r w:rsidRPr="6F88ED31">
        <w:t xml:space="preserve"> </w:t>
      </w:r>
      <w:commentRangeStart w:id="450"/>
      <w:r w:rsidRPr="6F88ED31">
        <w:t>decisions</w:t>
      </w:r>
      <w:commentRangeEnd w:id="450"/>
      <w:r w:rsidR="0047079D">
        <w:rPr>
          <w:rStyle w:val="CommentReference"/>
          <w:sz w:val="32"/>
          <w:szCs w:val="32"/>
        </w:rPr>
        <w:commentReference w:id="450"/>
      </w:r>
    </w:p>
    <w:p w14:paraId="1F0701A0" w14:textId="0153E8AE" w:rsidR="6F88ED31" w:rsidRDefault="6F88ED31" w:rsidP="6F88ED31">
      <w:pPr>
        <w:pStyle w:val="ListParagraph"/>
        <w:spacing w:after="0"/>
      </w:pPr>
      <w:r w:rsidRPr="6F88ED31">
        <w:t>Exact “answer” language for each SRQ, dependent on the final empirical results</w:t>
      </w:r>
    </w:p>
    <w:p w14:paraId="36D33BB4" w14:textId="5B74D752" w:rsidR="6F88ED31" w:rsidRDefault="6F88ED31" w:rsidP="6F88ED31">
      <w:pPr>
        <w:pStyle w:val="ListParagraph"/>
        <w:spacing w:after="0"/>
      </w:pPr>
      <w:r w:rsidRPr="6F88ED31">
        <w:t>Whether to include a o</w:t>
      </w:r>
      <w:r w:rsidR="0047079D">
        <w:t>w</w:t>
      </w:r>
      <w:r w:rsidRPr="6F88ED31">
        <w:t>ne-page executive summary before Chapter 1 (not counted toward page limit)</w:t>
      </w:r>
    </w:p>
    <w:p w14:paraId="269605AF" w14:textId="6B71E6FE" w:rsidR="6F88ED31" w:rsidRDefault="6F88ED31" w:rsidP="6F88ED31">
      <w:pPr>
        <w:pStyle w:val="ListParagraph"/>
        <w:spacing w:after="0"/>
      </w:pPr>
      <w:r w:rsidRPr="6F88ED31">
        <w:t>Whether to add a reflective paragraph on the collaborative human-AI research process (relevant to the philosophy-of-science section)</w:t>
      </w:r>
    </w:p>
    <w:p w14:paraId="46852555" w14:textId="77777777" w:rsidR="008F7871" w:rsidRPr="005D32B4" w:rsidRDefault="008F7871">
      <w:pPr>
        <w:spacing w:line="259" w:lineRule="auto"/>
        <w:jc w:val="left"/>
        <w:rPr>
          <w:rFonts w:eastAsiaTheme="majorEastAsia"/>
          <w:b/>
          <w:bCs/>
          <w:sz w:val="48"/>
          <w:szCs w:val="48"/>
        </w:rPr>
      </w:pPr>
      <w:r w:rsidRPr="005D32B4">
        <w:br w:type="page"/>
      </w:r>
    </w:p>
    <w:p w14:paraId="733548B1" w14:textId="6BA57BA4" w:rsidR="6F88ED31" w:rsidRPr="006F69F4" w:rsidRDefault="6F88ED31" w:rsidP="00792C04">
      <w:pPr>
        <w:pStyle w:val="Heading1"/>
        <w:rPr>
          <w:lang w:val="de-DE"/>
        </w:rPr>
      </w:pPr>
      <w:bookmarkStart w:id="451" w:name="_Toc239529518"/>
      <w:commentRangeStart w:id="452"/>
      <w:r w:rsidRPr="006F69F4">
        <w:rPr>
          <w:lang w:val="de-DE"/>
        </w:rPr>
        <w:lastRenderedPageBreak/>
        <w:t>Reference List</w:t>
      </w:r>
      <w:bookmarkEnd w:id="451"/>
      <w:commentRangeEnd w:id="452"/>
      <w:r w:rsidR="008F7871" w:rsidRPr="006F69F4">
        <w:rPr>
          <w:rStyle w:val="CommentReference"/>
          <w:sz w:val="48"/>
          <w:szCs w:val="48"/>
          <w:lang w:val="de-DE"/>
        </w:rPr>
        <w:commentReference w:id="452"/>
      </w:r>
    </w:p>
    <w:p w14:paraId="7E3331E9" w14:textId="60100BED" w:rsidR="6F88ED31" w:rsidRDefault="6F88ED31" w:rsidP="6F88ED31">
      <w:pPr>
        <w:spacing w:after="120"/>
        <w:ind w:left="720" w:hanging="720"/>
        <w:jc w:val="left"/>
      </w:pPr>
      <w:r w:rsidRPr="006F69F4">
        <w:rPr>
          <w:lang w:val="de-DE"/>
        </w:rPr>
        <w:t xml:space="preserve">Ahrens, A., Hansen, C. B., Schaffer, M. E., &amp; Wiemann, T. (2025). </w:t>
      </w:r>
      <w:r w:rsidRPr="6F88ED31">
        <w:t xml:space="preserve">Model averaging and double machine learning. </w:t>
      </w:r>
      <w:r w:rsidRPr="6F88ED31">
        <w:rPr>
          <w:i/>
          <w:iCs/>
        </w:rPr>
        <w:t>Journal of Applied Econometrics</w:t>
      </w:r>
      <w:r w:rsidRPr="6F88ED31">
        <w:t xml:space="preserve">, </w:t>
      </w:r>
      <w:r w:rsidRPr="6F88ED31">
        <w:rPr>
          <w:i/>
          <w:iCs/>
        </w:rPr>
        <w:t>40</w:t>
      </w:r>
      <w:r w:rsidRPr="6F88ED31">
        <w:t xml:space="preserve">(3). </w:t>
      </w:r>
      <w:hyperlink r:id="rId16">
        <w:r w:rsidRPr="6F88ED31">
          <w:rPr>
            <w:rStyle w:val="Hyperlink"/>
          </w:rPr>
          <w:t>https://doi.org/10.1002/jae.3103</w:t>
        </w:r>
      </w:hyperlink>
    </w:p>
    <w:p w14:paraId="1B7E9859" w14:textId="7B01995C" w:rsidR="6F88ED31" w:rsidRDefault="6F88ED31" w:rsidP="6F88ED31">
      <w:pPr>
        <w:spacing w:after="120"/>
        <w:ind w:left="720" w:hanging="720"/>
        <w:jc w:val="left"/>
      </w:pPr>
      <w:r w:rsidRPr="6F88ED31">
        <w:t xml:space="preserve">Akiba, T., Sano, S., Yanase, T., Ohta, T., &amp; Koyama, M. (2019). Optuna: A next-generation hyperparameter optimization framework. In </w:t>
      </w:r>
      <w:r w:rsidRPr="6F88ED31">
        <w:rPr>
          <w:i/>
          <w:iCs/>
        </w:rPr>
        <w:t>Proceedings of the 25th ACM SIGKDD International Conference on Knowledge Discovery &amp; Data Mining</w:t>
      </w:r>
      <w:r w:rsidRPr="6F88ED31">
        <w:t xml:space="preserve"> (pp. 2623–2631). Association for Computing Machinery. </w:t>
      </w:r>
      <w:hyperlink r:id="rId17">
        <w:r w:rsidRPr="6F88ED31">
          <w:rPr>
            <w:rStyle w:val="Hyperlink"/>
          </w:rPr>
          <w:t>https://doi.org/10.1145/3292500.3330701</w:t>
        </w:r>
      </w:hyperlink>
    </w:p>
    <w:p w14:paraId="5CA38771" w14:textId="64E0451A" w:rsidR="6F88ED31" w:rsidRDefault="6F88ED31" w:rsidP="6F88ED31">
      <w:pPr>
        <w:spacing w:after="120"/>
        <w:ind w:left="720" w:hanging="720"/>
        <w:jc w:val="left"/>
      </w:pPr>
      <w:r w:rsidRPr="6F88ED31">
        <w:t xml:space="preserve">Al-Karkhi, M. I., &amp; Rządkowski, G. (2025). Innovative machine learning approaches for complexity in economic forecasting and SME growth: A comprehensive review. </w:t>
      </w:r>
      <w:r w:rsidRPr="6F88ED31">
        <w:rPr>
          <w:i/>
          <w:iCs/>
        </w:rPr>
        <w:t>International Journal of Innovation Studies</w:t>
      </w:r>
      <w:r w:rsidRPr="6F88ED31">
        <w:t xml:space="preserve">, </w:t>
      </w:r>
      <w:r w:rsidRPr="6F88ED31">
        <w:rPr>
          <w:i/>
          <w:iCs/>
        </w:rPr>
        <w:t>9</w:t>
      </w:r>
      <w:r w:rsidRPr="6F88ED31">
        <w:t>(1), 20–28.</w:t>
      </w:r>
    </w:p>
    <w:p w14:paraId="00C3FB45" w14:textId="01D58BBE" w:rsidR="6F88ED31" w:rsidRDefault="6F88ED31" w:rsidP="6F88ED31">
      <w:pPr>
        <w:spacing w:after="120"/>
        <w:ind w:left="720" w:hanging="720"/>
        <w:jc w:val="left"/>
      </w:pPr>
      <w:r w:rsidRPr="6F88ED31">
        <w:t xml:space="preserve">Barber, R. F., Candès, E. J., Ramdas, A., &amp; Tibshirani, R. J. (2023). Conformal prediction beyond exchangeability. </w:t>
      </w:r>
      <w:r w:rsidRPr="6F88ED31">
        <w:rPr>
          <w:i/>
          <w:iCs/>
        </w:rPr>
        <w:t>The Annals of Statistics</w:t>
      </w:r>
      <w:r w:rsidRPr="6F88ED31">
        <w:t xml:space="preserve">, </w:t>
      </w:r>
      <w:r w:rsidRPr="6F88ED31">
        <w:rPr>
          <w:i/>
          <w:iCs/>
        </w:rPr>
        <w:t>51</w:t>
      </w:r>
      <w:r w:rsidRPr="6F88ED31">
        <w:t xml:space="preserve">(2), 816–845. </w:t>
      </w:r>
      <w:hyperlink r:id="rId18">
        <w:r w:rsidRPr="6F88ED31">
          <w:rPr>
            <w:rStyle w:val="Hyperlink"/>
          </w:rPr>
          <w:t>https://doi.org/10.1214/23-AOS2276</w:t>
        </w:r>
      </w:hyperlink>
    </w:p>
    <w:p w14:paraId="294C7D0E" w14:textId="080EBB7E" w:rsidR="6F88ED31" w:rsidRDefault="6F88ED31" w:rsidP="6F88ED31">
      <w:pPr>
        <w:spacing w:after="120"/>
        <w:ind w:left="720" w:hanging="720"/>
        <w:jc w:val="left"/>
      </w:pPr>
      <w:r w:rsidRPr="006F69F4">
        <w:rPr>
          <w:lang w:val="de-DE"/>
        </w:rPr>
        <w:t xml:space="preserve">Bergstra, J., Bardenet, R., Bengio, Y., &amp; Kégl, B. (2011). </w:t>
      </w:r>
      <w:r w:rsidRPr="6F88ED31">
        <w:t xml:space="preserve">Algorithms for hyper-parameter optimization. In </w:t>
      </w:r>
      <w:r w:rsidRPr="6F88ED31">
        <w:rPr>
          <w:i/>
          <w:iCs/>
        </w:rPr>
        <w:t>Advances in Neural Information Processing Systems</w:t>
      </w:r>
      <w:r w:rsidRPr="6F88ED31">
        <w:t xml:space="preserve"> (Vol. 24). Curran Associates.</w:t>
      </w:r>
    </w:p>
    <w:p w14:paraId="234175E9" w14:textId="297F478A" w:rsidR="6F88ED31" w:rsidRDefault="6F88ED31" w:rsidP="6F88ED31">
      <w:pPr>
        <w:spacing w:after="120"/>
        <w:ind w:left="720" w:hanging="720"/>
        <w:jc w:val="left"/>
      </w:pPr>
      <w:r w:rsidRPr="6F88ED31">
        <w:t xml:space="preserve">Cawley, G. C., &amp; Talbot, N. L. C. (2010). On over-fitting in model selection and subsequent selection bias in performance evaluation. </w:t>
      </w:r>
      <w:r w:rsidRPr="6F88ED31">
        <w:rPr>
          <w:i/>
          <w:iCs/>
        </w:rPr>
        <w:t>Journal of Machine Learning Research</w:t>
      </w:r>
      <w:r w:rsidRPr="6F88ED31">
        <w:t xml:space="preserve">, </w:t>
      </w:r>
      <w:r w:rsidRPr="6F88ED31">
        <w:rPr>
          <w:i/>
          <w:iCs/>
        </w:rPr>
        <w:t>11</w:t>
      </w:r>
      <w:r w:rsidRPr="6F88ED31">
        <w:t>(70), 2079–2107.</w:t>
      </w:r>
    </w:p>
    <w:p w14:paraId="25C35A2A" w14:textId="609E6B3C" w:rsidR="6F88ED31" w:rsidRDefault="6F88ED31" w:rsidP="6F88ED31">
      <w:pPr>
        <w:spacing w:after="120"/>
        <w:ind w:left="720" w:hanging="720"/>
        <w:jc w:val="left"/>
      </w:pPr>
      <w:r w:rsidRPr="6F88ED31">
        <w:t xml:space="preserve">Ceran, B., Özkan, E., Eskiocak, D. İ., Mert, B., &amp; Yüceoğlu, B. (2024). Machine learning-based demand forecasting for an FMCG retailer. In </w:t>
      </w:r>
      <w:r w:rsidRPr="6F88ED31">
        <w:rPr>
          <w:i/>
          <w:iCs/>
        </w:rPr>
        <w:t>Intelligent and Fuzzy Systems: Proceedings of INFUS 2024</w:t>
      </w:r>
      <w:r w:rsidRPr="6F88ED31">
        <w:t xml:space="preserve"> (LNNS, Vol. 1090). Springer. </w:t>
      </w:r>
      <w:hyperlink r:id="rId19">
        <w:r w:rsidRPr="6F88ED31">
          <w:rPr>
            <w:rStyle w:val="Hyperlink"/>
          </w:rPr>
          <w:t>https://doi.org/10.1007/978-3-031-67192-0_11</w:t>
        </w:r>
      </w:hyperlink>
    </w:p>
    <w:p w14:paraId="4338D38E" w14:textId="09D0180C" w:rsidR="6F88ED31" w:rsidRDefault="6F88ED31" w:rsidP="6F88ED31">
      <w:pPr>
        <w:spacing w:after="120"/>
        <w:ind w:left="720" w:hanging="720"/>
        <w:jc w:val="left"/>
      </w:pPr>
      <w:r w:rsidRPr="6F88ED31">
        <w:t xml:space="preserve">Chen, E., &amp; Bibi, Z. (2026). Machine learning as a tool (MLAT): A framework for integrating statistical ML models as callable tools within LLM agent workflows. </w:t>
      </w:r>
      <w:r w:rsidRPr="6F88ED31">
        <w:rPr>
          <w:i/>
          <w:iCs/>
        </w:rPr>
        <w:t>arXiv preprint arXiv:2602.14295</w:t>
      </w:r>
      <w:r w:rsidRPr="6F88ED31">
        <w:t>. [PREPRINT, not peer-reviewed]</w:t>
      </w:r>
    </w:p>
    <w:p w14:paraId="5FD01830" w14:textId="2A61CFDD" w:rsidR="6F88ED31" w:rsidRDefault="6F88ED31" w:rsidP="6F88ED31">
      <w:pPr>
        <w:spacing w:after="120"/>
        <w:ind w:left="720" w:hanging="720"/>
        <w:jc w:val="left"/>
      </w:pPr>
      <w:r w:rsidRPr="6F88ED31">
        <w:t xml:space="preserve">Dong, L., Lu, Q., &amp; Zhu, L. (2024). A taxonomy of AgentOps for enabling observability of foundation model based agents. </w:t>
      </w:r>
      <w:r w:rsidRPr="6F88ED31">
        <w:rPr>
          <w:i/>
          <w:iCs/>
        </w:rPr>
        <w:t>arXiv preprint arXiv:2411.05285</w:t>
      </w:r>
      <w:r w:rsidRPr="6F88ED31">
        <w:t>. [PREPRINT]</w:t>
      </w:r>
    </w:p>
    <w:p w14:paraId="39BA82D5" w14:textId="6BB93B08" w:rsidR="6F88ED31" w:rsidRDefault="6F88ED31" w:rsidP="6F88ED31">
      <w:pPr>
        <w:spacing w:after="120"/>
        <w:ind w:left="720" w:hanging="720"/>
        <w:jc w:val="left"/>
      </w:pPr>
      <w:r w:rsidRPr="6F88ED31">
        <w:lastRenderedPageBreak/>
        <w:t xml:space="preserve">Elmachtoub, A. N., &amp; Grigas, P. (2022). Smart "predict, then optimize". </w:t>
      </w:r>
      <w:r w:rsidRPr="6F88ED31">
        <w:rPr>
          <w:i/>
          <w:iCs/>
        </w:rPr>
        <w:t>Management Science</w:t>
      </w:r>
      <w:r w:rsidRPr="6F88ED31">
        <w:t xml:space="preserve">, </w:t>
      </w:r>
      <w:r w:rsidRPr="6F88ED31">
        <w:rPr>
          <w:i/>
          <w:iCs/>
        </w:rPr>
        <w:t>68</w:t>
      </w:r>
      <w:r w:rsidRPr="6F88ED31">
        <w:t xml:space="preserve">(1), 9–26. </w:t>
      </w:r>
      <w:hyperlink r:id="rId20">
        <w:r w:rsidRPr="6F88ED31">
          <w:rPr>
            <w:rStyle w:val="Hyperlink"/>
          </w:rPr>
          <w:t>https://doi.org/10.1287/mnsc.2020.3922</w:t>
        </w:r>
      </w:hyperlink>
    </w:p>
    <w:p w14:paraId="323C8DFB" w14:textId="045CD5F6" w:rsidR="6F88ED31" w:rsidRDefault="6F88ED31" w:rsidP="6F88ED31">
      <w:pPr>
        <w:spacing w:after="120"/>
        <w:ind w:left="720" w:hanging="720"/>
        <w:jc w:val="left"/>
      </w:pPr>
      <w:r w:rsidRPr="6F88ED31">
        <w:t xml:space="preserve">Gneiting, T. (2011). Making and evaluating point forecasts. </w:t>
      </w:r>
      <w:r w:rsidRPr="6F88ED31">
        <w:rPr>
          <w:i/>
          <w:iCs/>
        </w:rPr>
        <w:t>Journal of the American Statistical Association</w:t>
      </w:r>
      <w:r w:rsidRPr="6F88ED31">
        <w:t xml:space="preserve">, </w:t>
      </w:r>
      <w:r w:rsidRPr="6F88ED31">
        <w:rPr>
          <w:i/>
          <w:iCs/>
        </w:rPr>
        <w:t>106</w:t>
      </w:r>
      <w:r w:rsidRPr="6F88ED31">
        <w:t xml:space="preserve">(494), 746–762. </w:t>
      </w:r>
      <w:hyperlink r:id="rId21">
        <w:r w:rsidRPr="6F88ED31">
          <w:rPr>
            <w:rStyle w:val="Hyperlink"/>
          </w:rPr>
          <w:t>https://doi.org/10.1198/jasa.2011.r10138</w:t>
        </w:r>
      </w:hyperlink>
    </w:p>
    <w:p w14:paraId="2F72E6CB" w14:textId="6DAC35A9" w:rsidR="6F88ED31" w:rsidRDefault="6F88ED31" w:rsidP="6F88ED31">
      <w:pPr>
        <w:spacing w:after="120"/>
        <w:ind w:left="720" w:hanging="720"/>
        <w:jc w:val="left"/>
      </w:pPr>
      <w:r w:rsidRPr="6F88ED31">
        <w:t xml:space="preserve">González-Potes, A., et al. (2026). Hybrid AI and LLM-enabled agent-based real-time decision support architecture for industrial batch processes. </w:t>
      </w:r>
      <w:r w:rsidRPr="6F88ED31">
        <w:rPr>
          <w:i/>
          <w:iCs/>
        </w:rPr>
        <w:t>AI</w:t>
      </w:r>
      <w:r w:rsidRPr="6F88ED31">
        <w:t xml:space="preserve">, </w:t>
      </w:r>
      <w:r w:rsidRPr="6F88ED31">
        <w:rPr>
          <w:i/>
          <w:iCs/>
        </w:rPr>
        <w:t>7</w:t>
      </w:r>
      <w:r w:rsidRPr="6F88ED31">
        <w:t>(2), 51.</w:t>
      </w:r>
    </w:p>
    <w:p w14:paraId="259BE417" w14:textId="27F4D954" w:rsidR="6F88ED31" w:rsidRDefault="6F88ED31" w:rsidP="6F88ED31">
      <w:pPr>
        <w:spacing w:after="120"/>
        <w:ind w:left="720" w:hanging="720"/>
        <w:jc w:val="left"/>
      </w:pPr>
      <w:r w:rsidRPr="6F88ED31">
        <w:t xml:space="preserve">González-Potes, A., Mata-Rivera, M. F., Espinosa-Oviedo, J. A., Castellanos-Velasco, E., Alvarado-Nava, O., &amp; Rodríguez-Reséndiz, J. (2026). Hybrid AI and LLM-enabled agent-based real-time decision support architecture for industrial batch processes. </w:t>
      </w:r>
      <w:r w:rsidRPr="6F88ED31">
        <w:rPr>
          <w:i/>
          <w:iCs/>
        </w:rPr>
        <w:t>AI</w:t>
      </w:r>
      <w:r w:rsidRPr="6F88ED31">
        <w:t xml:space="preserve">, </w:t>
      </w:r>
      <w:r w:rsidRPr="6F88ED31">
        <w:rPr>
          <w:i/>
          <w:iCs/>
        </w:rPr>
        <w:t>7</w:t>
      </w:r>
      <w:r w:rsidRPr="6F88ED31">
        <w:t>(2), 51.</w:t>
      </w:r>
    </w:p>
    <w:p w14:paraId="19F9E7EC" w14:textId="53A77FAE" w:rsidR="6F88ED31" w:rsidRDefault="6F88ED31" w:rsidP="6F88ED31">
      <w:pPr>
        <w:spacing w:after="120"/>
        <w:ind w:left="720" w:hanging="720"/>
        <w:jc w:val="left"/>
      </w:pPr>
      <w:r w:rsidRPr="6F88ED31">
        <w:t xml:space="preserve">Goodwin, P., Önkal, D., &amp; Thomson, M. (2010). Do forecasts expressed as prediction intervals improve production planning decisions? </w:t>
      </w:r>
      <w:r w:rsidRPr="6F88ED31">
        <w:rPr>
          <w:i/>
          <w:iCs/>
        </w:rPr>
        <w:t>European Journal of Operational Research</w:t>
      </w:r>
      <w:r w:rsidRPr="6F88ED31">
        <w:t xml:space="preserve">, </w:t>
      </w:r>
      <w:r w:rsidRPr="6F88ED31">
        <w:rPr>
          <w:i/>
          <w:iCs/>
        </w:rPr>
        <w:t>205</w:t>
      </w:r>
      <w:r w:rsidRPr="6F88ED31">
        <w:t xml:space="preserve">(1), 195–201. </w:t>
      </w:r>
      <w:hyperlink r:id="rId22">
        <w:r w:rsidRPr="6F88ED31">
          <w:rPr>
            <w:rStyle w:val="Hyperlink"/>
          </w:rPr>
          <w:t>https://doi.org/10.1016/j.ejor.2009.12.020</w:t>
        </w:r>
      </w:hyperlink>
    </w:p>
    <w:p w14:paraId="7ED3D225" w14:textId="7A4ABD36" w:rsidR="6F88ED31" w:rsidRDefault="6F88ED31" w:rsidP="6F88ED31">
      <w:pPr>
        <w:spacing w:after="120"/>
        <w:ind w:left="720" w:hanging="720"/>
        <w:jc w:val="left"/>
      </w:pPr>
      <w:r w:rsidRPr="006F69F4">
        <w:rPr>
          <w:lang w:val="de-DE"/>
        </w:rPr>
        <w:t xml:space="preserve">Gu, J., Jiang, X., Shi, Z., Tan, H., Zhai, X., Xu, C., Li, W., Shen, Y., Ma, S., Liu, H., Wang, S., Zhang, K., Wang, Y., Gao, W., Ni, L., &amp; Guo, J. (2025). </w:t>
      </w:r>
      <w:r w:rsidRPr="6F88ED31">
        <w:t xml:space="preserve">A survey on LLM-as-a-judge. </w:t>
      </w:r>
      <w:r w:rsidRPr="6F88ED31">
        <w:rPr>
          <w:i/>
          <w:iCs/>
        </w:rPr>
        <w:t>arXiv preprint arXiv:2411.15594</w:t>
      </w:r>
      <w:r w:rsidRPr="6F88ED31">
        <w:t>. [PREPRINT]</w:t>
      </w:r>
    </w:p>
    <w:p w14:paraId="4DDE4850" w14:textId="12159567" w:rsidR="6F88ED31" w:rsidRDefault="6F88ED31" w:rsidP="6F88ED31">
      <w:pPr>
        <w:spacing w:after="120"/>
        <w:ind w:left="720" w:hanging="720"/>
        <w:jc w:val="left"/>
      </w:pPr>
      <w:r w:rsidRPr="6F88ED31">
        <w:t xml:space="preserve">Guo, Z., et al. (2025). Sample, predict, then proceed: Self-verification sampling for tool use of LLMs. </w:t>
      </w:r>
      <w:r w:rsidRPr="6F88ED31">
        <w:rPr>
          <w:i/>
          <w:iCs/>
        </w:rPr>
        <w:t>OpenReview</w:t>
      </w:r>
      <w:r w:rsidRPr="6F88ED31">
        <w:t>. [PREPRINT]</w:t>
      </w:r>
    </w:p>
    <w:p w14:paraId="7F546111" w14:textId="74795804" w:rsidR="6F88ED31" w:rsidRDefault="6F88ED31" w:rsidP="6F88ED31">
      <w:pPr>
        <w:spacing w:after="120"/>
        <w:ind w:left="720" w:hanging="720"/>
        <w:jc w:val="left"/>
      </w:pPr>
      <w:r w:rsidRPr="6F88ED31">
        <w:t xml:space="preserve">Hevner, A. R., March, S. T., Park, J., &amp; Ram, S. (2004). Design science in information systems research. </w:t>
      </w:r>
      <w:r w:rsidRPr="6F88ED31">
        <w:rPr>
          <w:i/>
          <w:iCs/>
        </w:rPr>
        <w:t>MIS Quarterly</w:t>
      </w:r>
      <w:r w:rsidRPr="6F88ED31">
        <w:t xml:space="preserve">, </w:t>
      </w:r>
      <w:r w:rsidRPr="6F88ED31">
        <w:rPr>
          <w:i/>
          <w:iCs/>
        </w:rPr>
        <w:t>28</w:t>
      </w:r>
      <w:r w:rsidRPr="6F88ED31">
        <w:t>(1), 75–105.</w:t>
      </w:r>
    </w:p>
    <w:p w14:paraId="348E5613" w14:textId="3D6FD9E5" w:rsidR="6F88ED31" w:rsidRDefault="6F88ED31" w:rsidP="6F88ED31">
      <w:pPr>
        <w:spacing w:after="120"/>
        <w:ind w:left="720" w:hanging="720"/>
        <w:jc w:val="left"/>
      </w:pPr>
      <w:r w:rsidRPr="6F88ED31">
        <w:t xml:space="preserve">Ji, Z., Gu, Y., Zhang, W., Lyu, C., Lin, D., &amp; Chen, K. (2024). ANAH: Analytical annotation of hallucinations in large language models. In </w:t>
      </w:r>
      <w:r w:rsidRPr="6F88ED31">
        <w:rPr>
          <w:i/>
          <w:iCs/>
        </w:rPr>
        <w:t>Proceedings of ACL 2024</w:t>
      </w:r>
      <w:r w:rsidRPr="6F88ED31">
        <w:t xml:space="preserve"> (pp. 8135–8158).</w:t>
      </w:r>
    </w:p>
    <w:p w14:paraId="4FE5AE3E" w14:textId="77D7689C" w:rsidR="6F88ED31" w:rsidRDefault="6F88ED31" w:rsidP="6F88ED31">
      <w:pPr>
        <w:spacing w:after="120"/>
        <w:ind w:left="720" w:hanging="720"/>
        <w:jc w:val="left"/>
      </w:pPr>
      <w:r w:rsidRPr="6F88ED31">
        <w:t xml:space="preserve">Kartik, N., Sapra, G., Hada, R., &amp; Pareek, N. (2025). AgentCompass: Towards reliable evaluation of agentic workflows in production. </w:t>
      </w:r>
      <w:r w:rsidRPr="6F88ED31">
        <w:rPr>
          <w:i/>
          <w:iCs/>
        </w:rPr>
        <w:t>arXiv preprint arXiv:2509.14647</w:t>
      </w:r>
      <w:r w:rsidRPr="6F88ED31">
        <w:t>. [PREPRINT]</w:t>
      </w:r>
    </w:p>
    <w:p w14:paraId="4E397F53" w14:textId="4F72D710" w:rsidR="6F88ED31" w:rsidRDefault="6F88ED31" w:rsidP="6F88ED31">
      <w:pPr>
        <w:spacing w:after="120"/>
        <w:ind w:left="720" w:hanging="720"/>
        <w:jc w:val="left"/>
      </w:pPr>
      <w:r w:rsidRPr="6F88ED31">
        <w:t xml:space="preserve">Klee, S., &amp; Xia, Y. (2025). Measuring time series forecast stability for demand planning. </w:t>
      </w:r>
      <w:r w:rsidRPr="6F88ED31">
        <w:rPr>
          <w:i/>
          <w:iCs/>
        </w:rPr>
        <w:t>KDD '25 Workshop on AI for Supply Chain</w:t>
      </w:r>
      <w:r w:rsidRPr="6F88ED31">
        <w:t>.</w:t>
      </w:r>
    </w:p>
    <w:p w14:paraId="42E3AFBB" w14:textId="614226EB" w:rsidR="6F88ED31" w:rsidRDefault="6F88ED31" w:rsidP="6F88ED31">
      <w:pPr>
        <w:spacing w:after="120"/>
        <w:ind w:left="720" w:hanging="720"/>
        <w:jc w:val="left"/>
      </w:pPr>
      <w:r w:rsidRPr="6F88ED31">
        <w:t xml:space="preserve">Kuleshov, V., Fenner, N., &amp; Ermon, S. (2018). Accurate uncertainties for deep learning using calibrated regression. In </w:t>
      </w:r>
      <w:r w:rsidRPr="6F88ED31">
        <w:rPr>
          <w:i/>
          <w:iCs/>
        </w:rPr>
        <w:t>Proceedings of ICML 2018</w:t>
      </w:r>
      <w:r w:rsidRPr="6F88ED31">
        <w:t xml:space="preserve"> (PMLR, Vol. 80).</w:t>
      </w:r>
    </w:p>
    <w:p w14:paraId="0C2C2CD9" w14:textId="0A728C8E" w:rsidR="6F88ED31" w:rsidRDefault="6F88ED31" w:rsidP="6F88ED31">
      <w:pPr>
        <w:spacing w:after="120"/>
        <w:ind w:left="720" w:hanging="720"/>
        <w:jc w:val="left"/>
      </w:pPr>
      <w:r w:rsidRPr="6F88ED31">
        <w:lastRenderedPageBreak/>
        <w:t xml:space="preserve">Lei, J., G'Sell, M., Rinaldo, A., Tibshirani, R. J., &amp; Wasserman, L. (2018). Distribution-free predictive inference for regression. </w:t>
      </w:r>
      <w:r w:rsidRPr="6F88ED31">
        <w:rPr>
          <w:i/>
          <w:iCs/>
        </w:rPr>
        <w:t>Journal of the American Statistical Association</w:t>
      </w:r>
      <w:r w:rsidRPr="6F88ED31">
        <w:t xml:space="preserve">, </w:t>
      </w:r>
      <w:r w:rsidRPr="6F88ED31">
        <w:rPr>
          <w:i/>
          <w:iCs/>
        </w:rPr>
        <w:t>113</w:t>
      </w:r>
      <w:r w:rsidRPr="6F88ED31">
        <w:t xml:space="preserve">(523), 1094–1111. </w:t>
      </w:r>
      <w:hyperlink r:id="rId23">
        <w:r w:rsidRPr="6F88ED31">
          <w:rPr>
            <w:rStyle w:val="Hyperlink"/>
          </w:rPr>
          <w:t>https://doi.org/10.1080/01621459.2017.1307116</w:t>
        </w:r>
      </w:hyperlink>
    </w:p>
    <w:p w14:paraId="62BC14C2" w14:textId="4F196239" w:rsidR="6F88ED31" w:rsidRDefault="6F88ED31" w:rsidP="6F88ED31">
      <w:pPr>
        <w:spacing w:after="120"/>
        <w:ind w:left="720" w:hanging="720"/>
        <w:jc w:val="left"/>
      </w:pPr>
      <w:r w:rsidRPr="6F88ED31">
        <w:t xml:space="preserve">Levi, D., Gispan, L., Giladi, N., &amp; Fetaya, E. (2022). Evaluating and calibrating uncertainty prediction in regression tasks. </w:t>
      </w:r>
      <w:r w:rsidRPr="6F88ED31">
        <w:rPr>
          <w:i/>
          <w:iCs/>
        </w:rPr>
        <w:t>Sensors</w:t>
      </w:r>
      <w:r w:rsidRPr="6F88ED31">
        <w:t xml:space="preserve">, </w:t>
      </w:r>
      <w:r w:rsidRPr="6F88ED31">
        <w:rPr>
          <w:i/>
          <w:iCs/>
        </w:rPr>
        <w:t>22</w:t>
      </w:r>
      <w:r w:rsidRPr="6F88ED31">
        <w:t xml:space="preserve">(15), Article 5540. </w:t>
      </w:r>
      <w:hyperlink r:id="rId24">
        <w:r w:rsidRPr="6F88ED31">
          <w:rPr>
            <w:rStyle w:val="Hyperlink"/>
          </w:rPr>
          <w:t>https://doi.org/10.3390/s22155540</w:t>
        </w:r>
      </w:hyperlink>
    </w:p>
    <w:p w14:paraId="7A715487" w14:textId="747D2692" w:rsidR="6F88ED31" w:rsidRDefault="6F88ED31" w:rsidP="6F88ED31">
      <w:pPr>
        <w:spacing w:after="120"/>
        <w:ind w:left="720" w:hanging="720"/>
        <w:jc w:val="left"/>
      </w:pPr>
      <w:r w:rsidRPr="6F88ED31">
        <w:t xml:space="preserve">Li, Z., et al. (2024). AutoFlow: Automated workflow generation for large language model agents. </w:t>
      </w:r>
      <w:r w:rsidRPr="6F88ED31">
        <w:rPr>
          <w:i/>
          <w:iCs/>
        </w:rPr>
        <w:t>arXiv preprint arXiv:2407.12821</w:t>
      </w:r>
      <w:r w:rsidRPr="6F88ED31">
        <w:t>. [PREPRINT]</w:t>
      </w:r>
    </w:p>
    <w:p w14:paraId="275C733C" w14:textId="37D0650C" w:rsidR="6F88ED31" w:rsidRDefault="6F88ED31" w:rsidP="6F88ED31">
      <w:pPr>
        <w:spacing w:after="120"/>
        <w:ind w:left="720" w:hanging="720"/>
        <w:jc w:val="left"/>
      </w:pPr>
      <w:r w:rsidRPr="6F88ED31">
        <w:t xml:space="preserve">Liu, S., Guo, B., Yu, Z., et al. (2025). On accelerating edge AI: Optimizing resource-constrained environments. </w:t>
      </w:r>
      <w:r w:rsidRPr="6F88ED31">
        <w:rPr>
          <w:i/>
          <w:iCs/>
        </w:rPr>
        <w:t>arXiv preprint arXiv:2501.15014</w:t>
      </w:r>
      <w:r w:rsidRPr="6F88ED31">
        <w:t xml:space="preserve">. [PREPRINT </w:t>
      </w:r>
      <w:r w:rsidR="00FC1F62">
        <w:t>-</w:t>
      </w:r>
      <w:r w:rsidRPr="6F88ED31">
        <w:t xml:space="preserve"> not peer-reviewed]</w:t>
      </w:r>
    </w:p>
    <w:p w14:paraId="2145D53E" w14:textId="0524DAC1" w:rsidR="6F88ED31" w:rsidRDefault="6F88ED31" w:rsidP="6F88ED31">
      <w:pPr>
        <w:spacing w:after="120"/>
        <w:ind w:left="720" w:hanging="720"/>
        <w:jc w:val="left"/>
      </w:pPr>
      <w:r w:rsidRPr="6F88ED31">
        <w:t xml:space="preserve">Liu, Z., et al. (2024). A dynamic LLM-powered agent network for task-oriented agent collaboration. In </w:t>
      </w:r>
      <w:r w:rsidRPr="6F88ED31">
        <w:rPr>
          <w:i/>
          <w:iCs/>
        </w:rPr>
        <w:t>First Conference on Language Modeling (CoLM 2024)</w:t>
      </w:r>
      <w:r w:rsidRPr="6F88ED31">
        <w:t>.</w:t>
      </w:r>
    </w:p>
    <w:p w14:paraId="4CB90E40" w14:textId="3F0CF0AD" w:rsidR="6F88ED31" w:rsidRDefault="6F88ED31" w:rsidP="6F88ED31">
      <w:pPr>
        <w:spacing w:after="120"/>
        <w:ind w:left="720" w:hanging="720"/>
        <w:jc w:val="left"/>
      </w:pPr>
      <w:r w:rsidRPr="6F88ED31">
        <w:t xml:space="preserve">Ma, B. J., Jackson, I., Huang, M., Villegas, S., &amp; Macias-Aguayo, J. (2025). A data-driven and context-aware approach for demand forecasting in the beverage industry. </w:t>
      </w:r>
      <w:r w:rsidRPr="6F88ED31">
        <w:rPr>
          <w:i/>
          <w:iCs/>
        </w:rPr>
        <w:t>International Journal of Logistics Research and Applications</w:t>
      </w:r>
      <w:r w:rsidRPr="6F88ED31">
        <w:t>.</w:t>
      </w:r>
    </w:p>
    <w:p w14:paraId="575A12A4" w14:textId="33F1B6BD" w:rsidR="6F88ED31" w:rsidRDefault="6F88ED31" w:rsidP="6F88ED31">
      <w:pPr>
        <w:spacing w:after="120"/>
        <w:ind w:left="720" w:hanging="720"/>
        <w:jc w:val="left"/>
      </w:pPr>
      <w:r w:rsidRPr="6F88ED31">
        <w:t xml:space="preserve">Ma, M., et al. (2024). SciAgent: Tool-augmented language models for scientific reasoning. </w:t>
      </w:r>
      <w:r w:rsidRPr="6F88ED31">
        <w:rPr>
          <w:i/>
          <w:iCs/>
        </w:rPr>
        <w:t>arXiv preprint arXiv:2402.11451</w:t>
      </w:r>
      <w:r w:rsidRPr="6F88ED31">
        <w:t>. [PREPRINT]</w:t>
      </w:r>
    </w:p>
    <w:p w14:paraId="4BA7559E" w14:textId="32453BDC" w:rsidR="6F88ED31" w:rsidRDefault="6F88ED31" w:rsidP="6F88ED31">
      <w:pPr>
        <w:spacing w:after="120"/>
        <w:ind w:left="720" w:hanging="720"/>
        <w:jc w:val="left"/>
      </w:pPr>
      <w:r w:rsidRPr="6F88ED31">
        <w:t xml:space="preserve">Makridakis, S., Spiliotis, E., &amp; Assimakopoulos, V. (2018). The M4 competition: Results, findings, conclusion and way forward. </w:t>
      </w:r>
      <w:r w:rsidRPr="6F88ED31">
        <w:rPr>
          <w:i/>
          <w:iCs/>
        </w:rPr>
        <w:t>International Journal of Forecasting</w:t>
      </w:r>
      <w:r w:rsidRPr="6F88ED31">
        <w:t xml:space="preserve">, </w:t>
      </w:r>
      <w:r w:rsidRPr="6F88ED31">
        <w:rPr>
          <w:i/>
          <w:iCs/>
        </w:rPr>
        <w:t>34</w:t>
      </w:r>
      <w:r w:rsidRPr="6F88ED31">
        <w:t xml:space="preserve">(4), 802–808. </w:t>
      </w:r>
      <w:hyperlink r:id="rId25">
        <w:r w:rsidRPr="6F88ED31">
          <w:rPr>
            <w:rStyle w:val="Hyperlink"/>
          </w:rPr>
          <w:t>https://doi.org/10.1016/j.ijforecast.2018.06.001</w:t>
        </w:r>
      </w:hyperlink>
    </w:p>
    <w:p w14:paraId="6B895188" w14:textId="22A3455A" w:rsidR="6F88ED31" w:rsidRDefault="6F88ED31" w:rsidP="6F88ED31">
      <w:pPr>
        <w:spacing w:after="120"/>
        <w:ind w:left="720" w:hanging="720"/>
        <w:jc w:val="left"/>
      </w:pPr>
      <w:r w:rsidRPr="6F88ED31">
        <w:t xml:space="preserve">Makridakis, S., Spiliotis, E., &amp; Assimakopoulos, V. (2020). The M4 competition: 100,000 time series and 61 forecasting methods. </w:t>
      </w:r>
      <w:r w:rsidRPr="6F88ED31">
        <w:rPr>
          <w:i/>
          <w:iCs/>
        </w:rPr>
        <w:t>International Journal of Forecasting</w:t>
      </w:r>
      <w:r w:rsidRPr="6F88ED31">
        <w:t xml:space="preserve">, </w:t>
      </w:r>
      <w:r w:rsidRPr="6F88ED31">
        <w:rPr>
          <w:i/>
          <w:iCs/>
        </w:rPr>
        <w:t>36</w:t>
      </w:r>
      <w:r w:rsidRPr="6F88ED31">
        <w:t>(1), 54–74.</w:t>
      </w:r>
    </w:p>
    <w:p w14:paraId="6A135A47" w14:textId="27A1D8F8" w:rsidR="6F88ED31" w:rsidRDefault="6F88ED31" w:rsidP="6F88ED31">
      <w:pPr>
        <w:spacing w:after="120"/>
        <w:ind w:left="720" w:hanging="720"/>
        <w:jc w:val="left"/>
      </w:pPr>
      <w:r w:rsidRPr="6F88ED31">
        <w:t xml:space="preserve">Makridakis, S., Spiliotis, E., &amp; Assimakopoulos, V. (2022). M5 accuracy competition: Results, findings, and conclusions. </w:t>
      </w:r>
      <w:r w:rsidRPr="6F88ED31">
        <w:rPr>
          <w:i/>
          <w:iCs/>
        </w:rPr>
        <w:t>International Journal of Forecasting</w:t>
      </w:r>
      <w:r w:rsidRPr="6F88ED31">
        <w:t xml:space="preserve">, </w:t>
      </w:r>
      <w:r w:rsidRPr="6F88ED31">
        <w:rPr>
          <w:i/>
          <w:iCs/>
        </w:rPr>
        <w:t>38</w:t>
      </w:r>
      <w:r w:rsidRPr="6F88ED31">
        <w:t>(4), 1346–1364.</w:t>
      </w:r>
    </w:p>
    <w:p w14:paraId="27A9C7E6" w14:textId="0EB85417" w:rsidR="6F88ED31" w:rsidRDefault="6F88ED31" w:rsidP="6F88ED31">
      <w:pPr>
        <w:spacing w:after="120"/>
        <w:ind w:left="720" w:hanging="720"/>
        <w:jc w:val="left"/>
      </w:pPr>
      <w:r w:rsidRPr="6F88ED31">
        <w:t xml:space="preserve">Mandi, J., Kotary, J., Berden, S., Mulamba, M., Bucarey, V., Guns, T., &amp; Fioretto, F. (2024). Decision-focused learning: Foundations, state of the art, benchmark and future opportunities. </w:t>
      </w:r>
      <w:r w:rsidRPr="6F88ED31">
        <w:rPr>
          <w:i/>
          <w:iCs/>
        </w:rPr>
        <w:t>Journal of Artificial Intelligence Research</w:t>
      </w:r>
      <w:r w:rsidRPr="6F88ED31">
        <w:t xml:space="preserve">, </w:t>
      </w:r>
      <w:r w:rsidRPr="6F88ED31">
        <w:rPr>
          <w:i/>
          <w:iCs/>
        </w:rPr>
        <w:t>81</w:t>
      </w:r>
      <w:r w:rsidRPr="6F88ED31">
        <w:t xml:space="preserve">, 1623–1701. </w:t>
      </w:r>
      <w:hyperlink r:id="rId26">
        <w:r w:rsidRPr="6F88ED31">
          <w:rPr>
            <w:rStyle w:val="Hyperlink"/>
          </w:rPr>
          <w:t>https://doi.org/10.1613/jair.1.15320</w:t>
        </w:r>
      </w:hyperlink>
    </w:p>
    <w:p w14:paraId="01F5B49B" w14:textId="69286C45" w:rsidR="6F88ED31" w:rsidRDefault="6F88ED31" w:rsidP="6F88ED31">
      <w:pPr>
        <w:spacing w:after="120"/>
        <w:ind w:left="720" w:hanging="720"/>
        <w:jc w:val="left"/>
      </w:pPr>
      <w:r w:rsidRPr="6F88ED31">
        <w:lastRenderedPageBreak/>
        <w:t xml:space="preserve">Mehta, S. (2025). Beyond accuracy: A multi-dimensional framework for evaluating enterprise agentic AI systems. </w:t>
      </w:r>
      <w:r w:rsidRPr="6F88ED31">
        <w:rPr>
          <w:i/>
          <w:iCs/>
        </w:rPr>
        <w:t>arXiv preprint arXiv:2511.14136</w:t>
      </w:r>
      <w:r w:rsidRPr="6F88ED31">
        <w:t>. [PREPRINT]</w:t>
      </w:r>
    </w:p>
    <w:p w14:paraId="68D6246B" w14:textId="79CC2C52" w:rsidR="6F88ED31" w:rsidRDefault="6F88ED31" w:rsidP="6F88ED31">
      <w:pPr>
        <w:spacing w:after="120"/>
        <w:ind w:left="720" w:hanging="720"/>
        <w:jc w:val="left"/>
      </w:pPr>
      <w:r w:rsidRPr="6F88ED31">
        <w:t xml:space="preserve">Ng, S. (2017). Opportunities and challenges: Lessons from analyzing terabytes of scanner data. </w:t>
      </w:r>
      <w:r w:rsidRPr="6F88ED31">
        <w:rPr>
          <w:i/>
          <w:iCs/>
        </w:rPr>
        <w:t>NBER Working Paper</w:t>
      </w:r>
      <w:r w:rsidRPr="6F88ED31">
        <w:t xml:space="preserve">, </w:t>
      </w:r>
      <w:r w:rsidRPr="6F88ED31">
        <w:rPr>
          <w:i/>
          <w:iCs/>
        </w:rPr>
        <w:t>23673</w:t>
      </w:r>
      <w:r w:rsidRPr="6F88ED31">
        <w:t>.</w:t>
      </w:r>
    </w:p>
    <w:p w14:paraId="2ADCD6C6" w14:textId="131E68B4" w:rsidR="6F88ED31" w:rsidRDefault="6F88ED31" w:rsidP="6F88ED31">
      <w:pPr>
        <w:spacing w:after="120"/>
        <w:ind w:left="720" w:hanging="720"/>
        <w:jc w:val="left"/>
      </w:pPr>
      <w:r w:rsidRPr="6F88ED31">
        <w:t xml:space="preserve">Olszak, C. M., &amp; Bartuś, K. (2025). AI-enhanced business intelligence for decision-making. </w:t>
      </w:r>
      <w:r w:rsidRPr="6F88ED31">
        <w:rPr>
          <w:i/>
          <w:iCs/>
        </w:rPr>
        <w:t>Procedia Computer Science</w:t>
      </w:r>
      <w:r w:rsidRPr="6F88ED31">
        <w:t xml:space="preserve">, </w:t>
      </w:r>
      <w:r w:rsidRPr="6F88ED31">
        <w:rPr>
          <w:i/>
          <w:iCs/>
        </w:rPr>
        <w:t>270</w:t>
      </w:r>
      <w:r w:rsidRPr="6F88ED31">
        <w:t xml:space="preserve">, 415–425. </w:t>
      </w:r>
      <w:hyperlink r:id="rId27">
        <w:r w:rsidRPr="6F88ED31">
          <w:rPr>
            <w:rStyle w:val="Hyperlink"/>
          </w:rPr>
          <w:t>https://doi.org/10.1016/j.procs.2025.09.160</w:t>
        </w:r>
      </w:hyperlink>
    </w:p>
    <w:p w14:paraId="4CC179ED" w14:textId="0BFAE9D6" w:rsidR="6F88ED31" w:rsidRDefault="6F88ED31" w:rsidP="6F88ED31">
      <w:pPr>
        <w:spacing w:after="120"/>
        <w:ind w:left="720" w:hanging="720"/>
        <w:jc w:val="left"/>
      </w:pPr>
      <w:r w:rsidRPr="6F88ED31">
        <w:t xml:space="preserve">Ouyang, S., Zhang, J. M., Harman, M., &amp; Wang, M. (2025). An empirical study of the non-determinism of ChatGPT in code generation. </w:t>
      </w:r>
      <w:r w:rsidRPr="6F88ED31">
        <w:rPr>
          <w:i/>
          <w:iCs/>
        </w:rPr>
        <w:t>ACM Transactions on Software Engineering and Methodology</w:t>
      </w:r>
      <w:r w:rsidRPr="6F88ED31">
        <w:t xml:space="preserve">, </w:t>
      </w:r>
      <w:r w:rsidRPr="6F88ED31">
        <w:rPr>
          <w:i/>
          <w:iCs/>
        </w:rPr>
        <w:t>34</w:t>
      </w:r>
      <w:r w:rsidRPr="6F88ED31">
        <w:t xml:space="preserve">(2), 42:1–42:28. </w:t>
      </w:r>
      <w:hyperlink r:id="rId28">
        <w:r w:rsidRPr="6F88ED31">
          <w:rPr>
            <w:rStyle w:val="Hyperlink"/>
          </w:rPr>
          <w:t>https://doi.org/10.1145/3697010</w:t>
        </w:r>
      </w:hyperlink>
    </w:p>
    <w:p w14:paraId="7FE0BE7E" w14:textId="19EAAC49" w:rsidR="6F88ED31" w:rsidRPr="006F69F4" w:rsidRDefault="6F88ED31" w:rsidP="6F88ED31">
      <w:pPr>
        <w:spacing w:after="120"/>
        <w:ind w:left="720" w:hanging="720"/>
        <w:jc w:val="left"/>
        <w:rPr>
          <w:lang w:val="de-DE"/>
        </w:rPr>
      </w:pPr>
      <w:r w:rsidRPr="6F88ED31">
        <w:t xml:space="preserve">Paranjape, B., Lundberg, S., Singh, S., Hajishirzi, H., Zettlemoyer, L., &amp; Ribeiro, M. T. (2023). ART: Automatic multi-step reasoning and tool-use for large language models. </w:t>
      </w:r>
      <w:r w:rsidRPr="6F88ED31">
        <w:rPr>
          <w:i/>
          <w:iCs/>
        </w:rPr>
        <w:t>arXiv preprint arXiv:2303.09014</w:t>
      </w:r>
      <w:r w:rsidRPr="6F88ED31">
        <w:t xml:space="preserve">. </w:t>
      </w:r>
      <w:r w:rsidRPr="006F69F4">
        <w:rPr>
          <w:lang w:val="de-DE"/>
        </w:rPr>
        <w:t>[PREPRINT]</w:t>
      </w:r>
    </w:p>
    <w:p w14:paraId="4CA3A430" w14:textId="5F25CD1E" w:rsidR="6F88ED31" w:rsidRDefault="6F88ED31" w:rsidP="6F88ED31">
      <w:pPr>
        <w:spacing w:after="120"/>
        <w:ind w:left="720" w:hanging="720"/>
        <w:jc w:val="left"/>
      </w:pPr>
      <w:r w:rsidRPr="006F69F4">
        <w:rPr>
          <w:lang w:val="de-DE"/>
        </w:rPr>
        <w:t xml:space="preserve">Pathirannehelage, S. H., Shrestha, Y. R., &amp; von Krogh, G. (2025). </w:t>
      </w:r>
      <w:r w:rsidRPr="6F88ED31">
        <w:t xml:space="preserve">Design principles for artificial intelligence-augmented decision making: An action design research study. </w:t>
      </w:r>
      <w:r w:rsidRPr="6F88ED31">
        <w:rPr>
          <w:i/>
          <w:iCs/>
        </w:rPr>
        <w:t>European Journal of Information Systems</w:t>
      </w:r>
      <w:r w:rsidRPr="6F88ED31">
        <w:t xml:space="preserve">, </w:t>
      </w:r>
      <w:r w:rsidRPr="6F88ED31">
        <w:rPr>
          <w:i/>
          <w:iCs/>
        </w:rPr>
        <w:t>34</w:t>
      </w:r>
      <w:r w:rsidRPr="6F88ED31">
        <w:t xml:space="preserve">(2), 207–229. </w:t>
      </w:r>
      <w:hyperlink r:id="rId29">
        <w:r w:rsidRPr="6F88ED31">
          <w:rPr>
            <w:rStyle w:val="Hyperlink"/>
          </w:rPr>
          <w:t>https://doi.org/10.1080/0960085X.2024.2330402</w:t>
        </w:r>
      </w:hyperlink>
    </w:p>
    <w:p w14:paraId="379F5997" w14:textId="5EB2963D" w:rsidR="6F88ED31" w:rsidRDefault="6F88ED31" w:rsidP="6F88ED31">
      <w:pPr>
        <w:spacing w:after="120"/>
        <w:ind w:left="720" w:hanging="720"/>
        <w:jc w:val="left"/>
      </w:pPr>
      <w:r w:rsidRPr="6F88ED31">
        <w:t xml:space="preserve">Peffers, K., Tuunanen, T., Rothenberger, M. A., &amp; Chatterjee, S. (2007). A design science research methodology for information systems research. </w:t>
      </w:r>
      <w:r w:rsidRPr="6F88ED31">
        <w:rPr>
          <w:i/>
          <w:iCs/>
        </w:rPr>
        <w:t>Journal of Management Information Systems</w:t>
      </w:r>
      <w:r w:rsidRPr="6F88ED31">
        <w:t xml:space="preserve">, </w:t>
      </w:r>
      <w:r w:rsidRPr="6F88ED31">
        <w:rPr>
          <w:i/>
          <w:iCs/>
        </w:rPr>
        <w:t>24</w:t>
      </w:r>
      <w:r w:rsidRPr="6F88ED31">
        <w:t>(3), 45–77.</w:t>
      </w:r>
    </w:p>
    <w:p w14:paraId="3475B67F" w14:textId="735D0EC2" w:rsidR="6F88ED31" w:rsidRDefault="6F88ED31" w:rsidP="6F88ED31">
      <w:pPr>
        <w:spacing w:after="120"/>
        <w:ind w:left="720" w:hanging="720"/>
        <w:jc w:val="left"/>
      </w:pPr>
      <w:r w:rsidRPr="6F88ED31">
        <w:t xml:space="preserve">Rinaldi, G., Giordano, F., De Stefano, C., &amp; Fontanella, F. (2025). DSS4EX: A decision support system framework to explore artificial intelligence pipelines with an application in time series forecasting. </w:t>
      </w:r>
      <w:r w:rsidRPr="6F88ED31">
        <w:rPr>
          <w:i/>
          <w:iCs/>
        </w:rPr>
        <w:t>Expert Systems With Applications</w:t>
      </w:r>
      <w:r w:rsidRPr="6F88ED31">
        <w:t xml:space="preserve">, </w:t>
      </w:r>
      <w:r w:rsidRPr="6F88ED31">
        <w:rPr>
          <w:i/>
          <w:iCs/>
        </w:rPr>
        <w:t>269</w:t>
      </w:r>
      <w:r w:rsidRPr="6F88ED31">
        <w:t>, 126421.</w:t>
      </w:r>
    </w:p>
    <w:p w14:paraId="77ED6B28" w14:textId="7DBAE957" w:rsidR="6F88ED31" w:rsidRDefault="6F88ED31" w:rsidP="6F88ED31">
      <w:pPr>
        <w:spacing w:after="120"/>
        <w:ind w:left="720" w:hanging="720"/>
        <w:jc w:val="left"/>
      </w:pPr>
      <w:r w:rsidRPr="6F88ED31">
        <w:t xml:space="preserve">Sapkota, R., Roumeliotis, K. I., &amp; Karkee, M. (2026). AI agents vs. agentic AI: A conceptual taxonomy, applications and challenges. </w:t>
      </w:r>
      <w:r w:rsidRPr="6F88ED31">
        <w:rPr>
          <w:i/>
          <w:iCs/>
        </w:rPr>
        <w:t>Information Fusion</w:t>
      </w:r>
      <w:r w:rsidRPr="6F88ED31">
        <w:t xml:space="preserve">, </w:t>
      </w:r>
      <w:r w:rsidRPr="6F88ED31">
        <w:rPr>
          <w:i/>
          <w:iCs/>
        </w:rPr>
        <w:t>126</w:t>
      </w:r>
      <w:r w:rsidRPr="6F88ED31">
        <w:t xml:space="preserve">, Article 103599. </w:t>
      </w:r>
      <w:hyperlink r:id="rId30">
        <w:r w:rsidRPr="6F88ED31">
          <w:rPr>
            <w:rStyle w:val="Hyperlink"/>
          </w:rPr>
          <w:t>https://doi.org/10.1016/j.inffus.2025.103599</w:t>
        </w:r>
      </w:hyperlink>
    </w:p>
    <w:p w14:paraId="69DD0793" w14:textId="616112C8" w:rsidR="6F88ED31" w:rsidRDefault="6F88ED31" w:rsidP="6F88ED31">
      <w:pPr>
        <w:spacing w:after="120"/>
        <w:ind w:left="720" w:hanging="720"/>
        <w:jc w:val="left"/>
      </w:pPr>
      <w:r w:rsidRPr="6F88ED31">
        <w:t xml:space="preserve">Saunders, M. N. K., Lewis, P., &amp; Thornhill, A. (2023). </w:t>
      </w:r>
      <w:r w:rsidRPr="6F88ED31">
        <w:rPr>
          <w:i/>
          <w:iCs/>
        </w:rPr>
        <w:t>Research Methods for Business Students</w:t>
      </w:r>
      <w:r w:rsidRPr="6F88ED31">
        <w:t xml:space="preserve"> (9th ed.). Harlow: Pearson.</w:t>
      </w:r>
    </w:p>
    <w:p w14:paraId="0C77C7B8" w14:textId="0A35DDB4" w:rsidR="6F88ED31" w:rsidRDefault="6F88ED31" w:rsidP="6F88ED31">
      <w:pPr>
        <w:spacing w:after="120"/>
        <w:ind w:left="720" w:hanging="720"/>
        <w:jc w:val="left"/>
      </w:pPr>
      <w:r w:rsidRPr="6F88ED31">
        <w:lastRenderedPageBreak/>
        <w:t xml:space="preserve">Schick, T., Dwivedi-Yu, J., Dessì, R., Raileanu, R., Lomeli, M., Zettlemoyer, L., Cancedda, N., &amp; Scialom, T. (2023). Toolformer: Language models can teach themselves to use tools. In </w:t>
      </w:r>
      <w:r w:rsidRPr="6F88ED31">
        <w:rPr>
          <w:i/>
          <w:iCs/>
        </w:rPr>
        <w:t>Advances in Neural Information Processing Systems 36</w:t>
      </w:r>
      <w:r w:rsidRPr="6F88ED31">
        <w:t xml:space="preserve"> (NeurIPS 2023).</w:t>
      </w:r>
    </w:p>
    <w:p w14:paraId="0BDBD948" w14:textId="420C5F8C" w:rsidR="6F88ED31" w:rsidRDefault="6F88ED31" w:rsidP="6F88ED31">
      <w:pPr>
        <w:spacing w:after="120"/>
        <w:ind w:left="720" w:hanging="720"/>
        <w:jc w:val="left"/>
      </w:pPr>
      <w:r w:rsidRPr="6F88ED31">
        <w:t xml:space="preserve">Semerikov, S. O., Vakaliuk, T. A., Kanevska, O. B., Ostroushko, O. A., &amp; Kolhatin, A. O. (2025). Edge intelligence unleashed: A survey on deploying large language models in resource-constrained environments. </w:t>
      </w:r>
      <w:r w:rsidRPr="6F88ED31">
        <w:rPr>
          <w:i/>
          <w:iCs/>
        </w:rPr>
        <w:t>Journal of Edge Computing</w:t>
      </w:r>
      <w:r w:rsidRPr="6F88ED31">
        <w:t xml:space="preserve">, </w:t>
      </w:r>
      <w:r w:rsidRPr="6F88ED31">
        <w:rPr>
          <w:i/>
          <w:iCs/>
        </w:rPr>
        <w:t>4</w:t>
      </w:r>
      <w:r w:rsidRPr="6F88ED31">
        <w:t xml:space="preserve">(2). </w:t>
      </w:r>
      <w:hyperlink r:id="rId31">
        <w:r w:rsidRPr="6F88ED31">
          <w:rPr>
            <w:rStyle w:val="Hyperlink"/>
          </w:rPr>
          <w:t>https://doi.org/10.55056/jec.1000</w:t>
        </w:r>
      </w:hyperlink>
    </w:p>
    <w:p w14:paraId="26713989" w14:textId="772AE67B" w:rsidR="6F88ED31" w:rsidRPr="006F69F4" w:rsidRDefault="6F88ED31" w:rsidP="6F88ED31">
      <w:pPr>
        <w:spacing w:after="120"/>
        <w:ind w:left="720" w:hanging="720"/>
        <w:jc w:val="left"/>
        <w:rPr>
          <w:lang w:val="de-DE"/>
        </w:rPr>
      </w:pPr>
      <w:r w:rsidRPr="6F88ED31">
        <w:t xml:space="preserve">Taylor, S. J., &amp; Letham, B. (2018). Forecasting at scale. </w:t>
      </w:r>
      <w:r w:rsidRPr="6F88ED31">
        <w:rPr>
          <w:i/>
          <w:iCs/>
        </w:rPr>
        <w:t>The American Statistician</w:t>
      </w:r>
      <w:r w:rsidRPr="6F88ED31">
        <w:t xml:space="preserve">, </w:t>
      </w:r>
      <w:r w:rsidRPr="6F88ED31">
        <w:rPr>
          <w:i/>
          <w:iCs/>
        </w:rPr>
        <w:t>72</w:t>
      </w:r>
      <w:r w:rsidRPr="6F88ED31">
        <w:t xml:space="preserve">(1), 37–45. </w:t>
      </w:r>
      <w:hyperlink r:id="rId32">
        <w:r w:rsidRPr="006F69F4">
          <w:rPr>
            <w:rStyle w:val="Hyperlink"/>
            <w:lang w:val="de-DE"/>
          </w:rPr>
          <w:t>https://doi.org/10.1080/00031305.2017.1380080</w:t>
        </w:r>
      </w:hyperlink>
    </w:p>
    <w:p w14:paraId="7F2C0226" w14:textId="3415867D" w:rsidR="6F88ED31" w:rsidRDefault="6F88ED31" w:rsidP="6F88ED31">
      <w:pPr>
        <w:spacing w:after="120"/>
        <w:ind w:left="720" w:hanging="720"/>
        <w:jc w:val="left"/>
      </w:pPr>
      <w:r w:rsidRPr="006F69F4">
        <w:rPr>
          <w:lang w:val="de-DE"/>
        </w:rPr>
        <w:t xml:space="preserve">Wang, R., Chen, Y., Wang, Y., Wu, C., Fang, J., Cai, X., Gu, Q., Su, H., Zhang, A., Wang, X., Cai, X., &amp; Chua, T.-S. (2026). </w:t>
      </w:r>
      <w:r w:rsidRPr="6F88ED31">
        <w:t xml:space="preserve">AgentNoiseBench: Benchmarking robustness of tool-using LLM agents under noisy conditions. </w:t>
      </w:r>
      <w:r w:rsidRPr="6F88ED31">
        <w:rPr>
          <w:i/>
          <w:iCs/>
        </w:rPr>
        <w:t>arXiv preprint arXiv:2602.11348</w:t>
      </w:r>
      <w:r w:rsidRPr="6F88ED31">
        <w:t>. [PREPRINT]</w:t>
      </w:r>
    </w:p>
    <w:p w14:paraId="43B8610E" w14:textId="3D86CFC5" w:rsidR="6F88ED31" w:rsidRDefault="6F88ED31" w:rsidP="6F88ED31">
      <w:pPr>
        <w:spacing w:after="120"/>
        <w:ind w:left="720" w:hanging="720"/>
        <w:jc w:val="left"/>
      </w:pPr>
      <w:r w:rsidRPr="6F88ED31">
        <w:t xml:space="preserve">Wang, X., Chen, Y., Yuan, L., Zhang, Y., Li, Y., Ji, H., &amp; Tong, H. (2024). Executable code actions elicit better LLM agents. In </w:t>
      </w:r>
      <w:r w:rsidRPr="6F88ED31">
        <w:rPr>
          <w:i/>
          <w:iCs/>
        </w:rPr>
        <w:t>Proceedings of ICML 2024</w:t>
      </w:r>
      <w:r w:rsidRPr="6F88ED31">
        <w:t>.</w:t>
      </w:r>
    </w:p>
    <w:p w14:paraId="0F0E5D1A" w14:textId="081E4AE4" w:rsidR="6F88ED31" w:rsidRDefault="6F88ED31" w:rsidP="6F88ED31">
      <w:pPr>
        <w:spacing w:after="120"/>
        <w:ind w:left="720" w:hanging="720"/>
        <w:jc w:val="left"/>
      </w:pPr>
      <w:r w:rsidRPr="6F88ED31">
        <w:t xml:space="preserve">Wang, Y., et al. (2025). ScoreFlow: Mastering LLM agent workflows via score-based preference optimization. </w:t>
      </w:r>
      <w:r w:rsidRPr="6F88ED31">
        <w:rPr>
          <w:i/>
          <w:iCs/>
        </w:rPr>
        <w:t>arXiv preprint arXiv:2502.04306</w:t>
      </w:r>
      <w:r w:rsidRPr="6F88ED31">
        <w:t>. [PREPRINT]</w:t>
      </w:r>
    </w:p>
    <w:p w14:paraId="3C7A8727" w14:textId="2BE3D5A3" w:rsidR="6F88ED31" w:rsidRDefault="6F88ED31" w:rsidP="6F88ED31">
      <w:pPr>
        <w:spacing w:after="120"/>
        <w:ind w:left="720" w:hanging="720"/>
        <w:jc w:val="left"/>
      </w:pPr>
      <w:r w:rsidRPr="6F88ED31">
        <w:t xml:space="preserve">Ye, J., Wang, Y., Huang, Y., Chen, D., Zhang, Q., Moniz, N., Gao, T., Geyer, W., Huang, C., Chen, P.-Y., Chawla, N. V., &amp; Zhang, X. (2024). Justice or prejudice? Quantifying biases in LLM-as-a-judge. </w:t>
      </w:r>
      <w:r w:rsidRPr="6F88ED31">
        <w:rPr>
          <w:i/>
          <w:iCs/>
        </w:rPr>
        <w:t>arXiv preprint arXiv:2410.02736</w:t>
      </w:r>
      <w:r w:rsidRPr="6F88ED31">
        <w:t>. [PREPRINT, peer-review status uncertain, verify]</w:t>
      </w:r>
    </w:p>
    <w:p w14:paraId="46553294" w14:textId="47AE944A" w:rsidR="6F88ED31" w:rsidRDefault="6F88ED31" w:rsidP="6F88ED31">
      <w:pPr>
        <w:spacing w:after="120"/>
        <w:ind w:left="720" w:hanging="720"/>
        <w:jc w:val="left"/>
      </w:pPr>
      <w:r w:rsidRPr="6F88ED31">
        <w:t xml:space="preserve">Zheng, G., Almahri, S., Xu, L., Minaricova, M., &amp; Brintrup, A. (2025). LLMs in supply chain management: Opportunities and a case study. </w:t>
      </w:r>
      <w:r w:rsidRPr="6F88ED31">
        <w:rPr>
          <w:i/>
          <w:iCs/>
        </w:rPr>
        <w:t>IFAC-PapersOnLine</w:t>
      </w:r>
      <w:r w:rsidRPr="6F88ED31">
        <w:t xml:space="preserve">, </w:t>
      </w:r>
      <w:r w:rsidRPr="6F88ED31">
        <w:rPr>
          <w:i/>
          <w:iCs/>
        </w:rPr>
        <w:t>59</w:t>
      </w:r>
      <w:r w:rsidRPr="6F88ED31">
        <w:t xml:space="preserve">(10), 2951–2956. </w:t>
      </w:r>
      <w:hyperlink r:id="rId33">
        <w:r w:rsidRPr="6F88ED31">
          <w:rPr>
            <w:rStyle w:val="Hyperlink"/>
          </w:rPr>
          <w:t>https://doi.org/10.1016/j.ifacol.2025.09.496</w:t>
        </w:r>
      </w:hyperlink>
    </w:p>
    <w:p w14:paraId="22EB2525" w14:textId="108E9444" w:rsidR="6F88ED31" w:rsidRDefault="6F88ED31" w:rsidP="6F88ED31">
      <w:pPr>
        <w:spacing w:before="240" w:after="240"/>
        <w:rPr>
          <w:i/>
          <w:iCs/>
        </w:rPr>
      </w:pPr>
    </w:p>
    <w:p w14:paraId="4DA00BE1" w14:textId="28588BBC" w:rsidR="6F88ED31" w:rsidRDefault="6F88ED31" w:rsidP="00792C04">
      <w:pPr>
        <w:pStyle w:val="Heading1"/>
      </w:pPr>
      <w:bookmarkStart w:id="453" w:name="_Toc239529519"/>
      <w:r w:rsidRPr="6F88ED31">
        <w:lastRenderedPageBreak/>
        <w:t>AI Use Declaration</w:t>
      </w:r>
      <w:bookmarkEnd w:id="453"/>
    </w:p>
    <w:p w14:paraId="562F538A" w14:textId="02E2AC1E" w:rsidR="6F88ED31" w:rsidRDefault="6F88ED31" w:rsidP="6F88ED31">
      <w:pPr>
        <w:spacing w:before="240" w:after="240"/>
      </w:pPr>
      <w:r w:rsidRPr="6F88ED31">
        <w:rPr>
          <w:color w:val="606060"/>
        </w:rPr>
        <w:t xml:space="preserve">CBS requirement: Autumn 2025 rules </w:t>
      </w:r>
      <w:r w:rsidR="00FC1F62">
        <w:rPr>
          <w:color w:val="606060"/>
        </w:rPr>
        <w:t>-</w:t>
      </w:r>
      <w:r w:rsidRPr="6F88ED31">
        <w:rPr>
          <w:color w:val="606060"/>
        </w:rPr>
        <w:t xml:space="preserve"> must declare use of AI when required by course/programme Placement: confirm with supervisor </w:t>
      </w:r>
      <w:r w:rsidR="00FC1F62">
        <w:rPr>
          <w:color w:val="606060"/>
        </w:rPr>
        <w:t>-</w:t>
      </w:r>
      <w:r w:rsidRPr="6F88ED31">
        <w:rPr>
          <w:color w:val="606060"/>
        </w:rPr>
        <w:t xml:space="preserve"> likely in front matter (before abstract) or as a mandatory appendix Status: DRAFT </w:t>
      </w:r>
      <w:r w:rsidR="00FC1F62">
        <w:rPr>
          <w:color w:val="606060"/>
        </w:rPr>
        <w:t>-</w:t>
      </w:r>
      <w:r w:rsidRPr="6F88ED31">
        <w:rPr>
          <w:color w:val="606060"/>
        </w:rPr>
        <w:t xml:space="preserve"> requires supervisor confirmation on required format Last updated: 2026-03-15</w:t>
      </w:r>
    </w:p>
    <w:p w14:paraId="7D184EF6" w14:textId="454B051E" w:rsidR="6F88ED31" w:rsidRDefault="6F88ED31"/>
    <w:p w14:paraId="1CD1AD8C" w14:textId="6F5C634E" w:rsidR="6F88ED31" w:rsidRDefault="6F88ED31" w:rsidP="002F73A8">
      <w:pPr>
        <w:pStyle w:val="H2-NoTOC"/>
      </w:pPr>
      <w:r w:rsidRPr="002F73A8">
        <w:rPr>
          <w:highlight w:val="magenta"/>
        </w:rPr>
        <w:t xml:space="preserve">Draft text (bullet form </w:t>
      </w:r>
      <w:r w:rsidR="00FC1F62" w:rsidRPr="002F73A8">
        <w:rPr>
          <w:highlight w:val="magenta"/>
        </w:rPr>
        <w:t>-</w:t>
      </w:r>
      <w:r w:rsidRPr="002F73A8">
        <w:rPr>
          <w:highlight w:val="magenta"/>
        </w:rPr>
        <w:t xml:space="preserve"> NOT </w:t>
      </w:r>
      <w:commentRangeStart w:id="454"/>
      <w:r w:rsidRPr="002F73A8">
        <w:rPr>
          <w:highlight w:val="magenta"/>
        </w:rPr>
        <w:t>prose yet)</w:t>
      </w:r>
      <w:commentRangeEnd w:id="454"/>
      <w:r w:rsidR="002F73A8">
        <w:rPr>
          <w:rStyle w:val="CommentReference"/>
          <w:sz w:val="32"/>
          <w:szCs w:val="32"/>
        </w:rPr>
        <w:commentReference w:id="454"/>
      </w:r>
    </w:p>
    <w:p w14:paraId="67BDBF19" w14:textId="2C1C32F9" w:rsidR="6F88ED31" w:rsidRDefault="6F88ED31" w:rsidP="002F73A8">
      <w:pPr>
        <w:pStyle w:val="H3-NoTOC"/>
      </w:pPr>
      <w:commentRangeStart w:id="455"/>
      <w:r w:rsidRPr="6F88ED31">
        <w:t>Heading</w:t>
      </w:r>
    </w:p>
    <w:p w14:paraId="6190AC63" w14:textId="2082D8B0" w:rsidR="6F88ED31" w:rsidRDefault="6F88ED31" w:rsidP="6F88ED31">
      <w:pPr>
        <w:spacing w:before="240" w:after="240"/>
      </w:pPr>
      <w:r w:rsidRPr="6F88ED31">
        <w:t>“Use of Artificial Intelligence in This Thesis”</w:t>
      </w:r>
    </w:p>
    <w:p w14:paraId="56A44AF5" w14:textId="719E7B5A" w:rsidR="6F88ED31" w:rsidRDefault="6F88ED31" w:rsidP="002F73A8">
      <w:pPr>
        <w:pStyle w:val="H3-NoTOC"/>
      </w:pPr>
      <w:r w:rsidRPr="6F88ED31">
        <w:t>What AI was used for (declaration bullets)</w:t>
      </w:r>
    </w:p>
    <w:p w14:paraId="54A7C55C" w14:textId="7433ED6A" w:rsidR="6F88ED31" w:rsidRDefault="6F88ED31" w:rsidP="6F88ED31">
      <w:pPr>
        <w:pStyle w:val="ListParagraph"/>
        <w:spacing w:after="0"/>
      </w:pPr>
      <w:r w:rsidRPr="6F88ED31">
        <w:rPr>
          <w:b/>
          <w:bCs/>
        </w:rPr>
        <w:t>Claude claude-sonnet-4-6 (Anthropic)</w:t>
      </w:r>
      <w:r w:rsidRPr="6F88ED31">
        <w:t xml:space="preserve"> was used as a research component: </w:t>
      </w:r>
    </w:p>
    <w:p w14:paraId="1F002772" w14:textId="434226F2" w:rsidR="6F88ED31" w:rsidRDefault="6F88ED31" w:rsidP="6F88ED31">
      <w:pPr>
        <w:pStyle w:val="ListParagraph"/>
        <w:spacing w:after="0"/>
      </w:pPr>
      <w:r w:rsidRPr="6F88ED31">
        <w:t xml:space="preserve">As the Synthesis Agent’s natural language generation engine </w:t>
      </w:r>
      <w:r w:rsidR="00FC1F62">
        <w:t>-</w:t>
      </w:r>
      <w:r w:rsidRPr="6F88ED31">
        <w:t xml:space="preserve"> integrated into the multi-agent framework as an API call (see Chapter 7). This is NOT an assistive use; it is the research object/artefact itself.</w:t>
      </w:r>
    </w:p>
    <w:p w14:paraId="74C99FE3" w14:textId="396333F1" w:rsidR="6F88ED31" w:rsidRDefault="6F88ED31" w:rsidP="6F88ED31">
      <w:pPr>
        <w:pStyle w:val="ListParagraph"/>
        <w:spacing w:after="0"/>
      </w:pPr>
      <w:r w:rsidRPr="6F88ED31">
        <w:t>Temperature: 0 (deterministic outputs); all prompts and outputs logged for reproducibility</w:t>
      </w:r>
    </w:p>
    <w:p w14:paraId="22230139" w14:textId="00A63FBB" w:rsidR="6F88ED31" w:rsidRDefault="6F88ED31" w:rsidP="6F88ED31">
      <w:pPr>
        <w:pStyle w:val="ListParagraph"/>
        <w:spacing w:after="0"/>
      </w:pPr>
      <w:r w:rsidRPr="6F88ED31">
        <w:rPr>
          <w:b/>
          <w:bCs/>
        </w:rPr>
        <w:t>Claude Code (Anthropic CLI)</w:t>
      </w:r>
      <w:r w:rsidRPr="6F88ED31">
        <w:t xml:space="preserve"> was used as a software development assistant during implementation: </w:t>
      </w:r>
    </w:p>
    <w:p w14:paraId="79CB5CD0" w14:textId="692E86FA" w:rsidR="6F88ED31" w:rsidRDefault="6F88ED31" w:rsidP="6F88ED31">
      <w:pPr>
        <w:pStyle w:val="ListParagraph"/>
        <w:spacing w:after="0"/>
      </w:pPr>
      <w:r w:rsidRPr="6F88ED31">
        <w:t>Assisted with Python code scaffolding for System A (LangGraph, forecasting agents, synthesis pipeline)</w:t>
      </w:r>
    </w:p>
    <w:p w14:paraId="2D833684" w14:textId="68CF129C" w:rsidR="6F88ED31" w:rsidRDefault="6F88ED31" w:rsidP="6F88ED31">
      <w:pPr>
        <w:pStyle w:val="ListParagraph"/>
        <w:spacing w:after="0"/>
      </w:pPr>
      <w:r w:rsidRPr="6F88ED31">
        <w:t>Assisted with System B thesis production scaffolding (diagram generation scripts, compliance checks)</w:t>
      </w:r>
    </w:p>
    <w:p w14:paraId="05C49CDE" w14:textId="7482BC2C" w:rsidR="6F88ED31" w:rsidRDefault="6F88ED31" w:rsidP="6F88ED31">
      <w:pPr>
        <w:pStyle w:val="ListParagraph"/>
        <w:spacing w:after="0"/>
      </w:pPr>
      <w:r w:rsidRPr="6F88ED31">
        <w:t>All code reviewed and verified by the authors; final implementation decisions are the authors’ own</w:t>
      </w:r>
    </w:p>
    <w:p w14:paraId="7F45F474" w14:textId="69AC9A1E" w:rsidR="6F88ED31" w:rsidRDefault="6F88ED31" w:rsidP="6F88ED31">
      <w:pPr>
        <w:pStyle w:val="ListParagraph"/>
        <w:spacing w:after="0"/>
      </w:pPr>
      <w:r w:rsidRPr="6F88ED31">
        <w:rPr>
          <w:b/>
          <w:bCs/>
        </w:rPr>
        <w:t>No AI tools were used to generate thesis prose</w:t>
      </w:r>
      <w:r w:rsidRPr="6F88ED31">
        <w:t>: all written text (arguments, analysis, discussion) was written by the authors</w:t>
      </w:r>
    </w:p>
    <w:p w14:paraId="15BF9895" w14:textId="0F2F0F90" w:rsidR="6F88ED31" w:rsidRDefault="6F88ED31" w:rsidP="002F73A8">
      <w:pPr>
        <w:pStyle w:val="H3-NoTOC"/>
      </w:pPr>
      <w:r w:rsidRPr="6F88ED31">
        <w:t>What AI was NOT used for</w:t>
      </w:r>
    </w:p>
    <w:p w14:paraId="507CA16A" w14:textId="42F457D0" w:rsidR="6F88ED31" w:rsidRDefault="6F88ED31" w:rsidP="6F88ED31">
      <w:pPr>
        <w:pStyle w:val="ListParagraph"/>
        <w:spacing w:after="0"/>
      </w:pPr>
      <w:r w:rsidRPr="6F88ED31">
        <w:t xml:space="preserve">Literature search and evaluation </w:t>
      </w:r>
      <w:r w:rsidR="00FC1F62">
        <w:t>-</w:t>
      </w:r>
      <w:r w:rsidRPr="6F88ED31">
        <w:t xml:space="preserve"> done manually by the authors using CBS library resources</w:t>
      </w:r>
    </w:p>
    <w:p w14:paraId="519CD06F" w14:textId="647223FD" w:rsidR="6F88ED31" w:rsidRDefault="6F88ED31" w:rsidP="6F88ED31">
      <w:pPr>
        <w:pStyle w:val="ListParagraph"/>
        <w:spacing w:after="0"/>
      </w:pPr>
      <w:r w:rsidRPr="6F88ED31">
        <w:t xml:space="preserve">Data analysis interpretation </w:t>
      </w:r>
      <w:r w:rsidR="00FC1F62">
        <w:t>-</w:t>
      </w:r>
      <w:r w:rsidRPr="6F88ED31">
        <w:t xml:space="preserve"> conducted by the authors based on empirical results</w:t>
      </w:r>
    </w:p>
    <w:p w14:paraId="157C9842" w14:textId="48B5533C" w:rsidR="6F88ED31" w:rsidRDefault="6F88ED31" w:rsidP="6F88ED31">
      <w:pPr>
        <w:pStyle w:val="ListParagraph"/>
        <w:spacing w:after="0"/>
      </w:pPr>
      <w:r w:rsidRPr="6F88ED31">
        <w:t xml:space="preserve">Thesis argumentation, conclusions, or theoretical contributions </w:t>
      </w:r>
      <w:r w:rsidR="00FC1F62">
        <w:t>-</w:t>
      </w:r>
      <w:r w:rsidRPr="6F88ED31">
        <w:t xml:space="preserve"> authored independently</w:t>
      </w:r>
    </w:p>
    <w:p w14:paraId="7AA443D2" w14:textId="0EA415DA" w:rsidR="6F88ED31" w:rsidRDefault="6F88ED31" w:rsidP="002F73A8">
      <w:pPr>
        <w:pStyle w:val="H3-NoTOC"/>
      </w:pPr>
      <w:r w:rsidRPr="6F88ED31">
        <w:t>Transparency note</w:t>
      </w:r>
    </w:p>
    <w:p w14:paraId="060F1B0B" w14:textId="1183E650" w:rsidR="6F88ED31" w:rsidRDefault="6F88ED31" w:rsidP="6F88ED31">
      <w:pPr>
        <w:pStyle w:val="ListParagraph"/>
        <w:spacing w:after="0"/>
      </w:pPr>
      <w:r w:rsidRPr="6F88ED31">
        <w:lastRenderedPageBreak/>
        <w:t xml:space="preserve">The use of Claude API as a system component (Synthesis Agent) is the thesis’s primary research contribution </w:t>
      </w:r>
      <w:r w:rsidR="00FC1F62">
        <w:t>-</w:t>
      </w:r>
      <w:r w:rsidRPr="6F88ED31">
        <w:t xml:space="preserve"> its behaviour, limitations, and evaluation are central to the thesis</w:t>
      </w:r>
    </w:p>
    <w:p w14:paraId="7B027888" w14:textId="4500AF7C" w:rsidR="6F88ED31" w:rsidRDefault="6F88ED31" w:rsidP="6F88ED31">
      <w:pPr>
        <w:pStyle w:val="ListParagraph"/>
        <w:spacing w:after="0"/>
      </w:pPr>
      <w:r w:rsidRPr="6F88ED31">
        <w:t>Source code for all AI integrations is included in Appendix [X] and the project repository</w:t>
      </w:r>
      <w:commentRangeEnd w:id="455"/>
      <w:r w:rsidR="002F73A8">
        <w:rPr>
          <w:rStyle w:val="CommentReference"/>
          <w:sz w:val="24"/>
          <w:szCs w:val="24"/>
        </w:rPr>
        <w:commentReference w:id="455"/>
      </w:r>
    </w:p>
    <w:p w14:paraId="499F295A" w14:textId="4A785DD1" w:rsidR="6F88ED31" w:rsidRDefault="6F88ED31"/>
    <w:p w14:paraId="008D8FE5" w14:textId="24DFC0FC" w:rsidR="6F88ED31" w:rsidRDefault="6F88ED31" w:rsidP="6F88ED31">
      <w:pPr>
        <w:pStyle w:val="Heading2"/>
        <w:spacing w:before="504" w:after="299"/>
        <w:rPr>
          <w:b/>
          <w:bCs/>
          <w:sz w:val="36"/>
          <w:szCs w:val="36"/>
        </w:rPr>
      </w:pPr>
      <w:bookmarkStart w:id="456" w:name="_Toc239529520"/>
      <w:r w:rsidRPr="002F73A8">
        <w:rPr>
          <w:b/>
          <w:bCs/>
          <w:sz w:val="36"/>
          <w:szCs w:val="36"/>
          <w:highlight w:val="magenta"/>
        </w:rPr>
        <w:t xml:space="preserve">Placement options (confirm with </w:t>
      </w:r>
      <w:commentRangeStart w:id="457"/>
      <w:r w:rsidRPr="002F73A8">
        <w:rPr>
          <w:b/>
          <w:bCs/>
          <w:sz w:val="36"/>
          <w:szCs w:val="36"/>
          <w:highlight w:val="magenta"/>
        </w:rPr>
        <w:t>supervisor</w:t>
      </w:r>
      <w:r w:rsidRPr="6F88ED31">
        <w:rPr>
          <w:b/>
          <w:bCs/>
          <w:sz w:val="36"/>
          <w:szCs w:val="36"/>
        </w:rPr>
        <w:t>)</w:t>
      </w:r>
      <w:bookmarkEnd w:id="456"/>
      <w:commentRangeEnd w:id="457"/>
      <w:r w:rsidR="002F73A8">
        <w:rPr>
          <w:rStyle w:val="CommentReference"/>
          <w:b/>
          <w:bCs/>
          <w:sz w:val="36"/>
          <w:szCs w:val="36"/>
        </w:rPr>
        <w:commentReference w:id="457"/>
      </w:r>
    </w:p>
    <w:tbl>
      <w:tblPr>
        <w:tblW w:w="0" w:type="auto"/>
        <w:tblLook w:val="06A0" w:firstRow="1" w:lastRow="0" w:firstColumn="1" w:lastColumn="0" w:noHBand="1" w:noVBand="1"/>
      </w:tblPr>
      <w:tblGrid>
        <w:gridCol w:w="2408"/>
        <w:gridCol w:w="2408"/>
        <w:gridCol w:w="2408"/>
        <w:gridCol w:w="2408"/>
      </w:tblGrid>
      <w:tr w:rsidR="6F88ED31" w14:paraId="44B009F0" w14:textId="77777777" w:rsidTr="6F88ED31">
        <w:trPr>
          <w:trHeight w:val="300"/>
        </w:trPr>
        <w:tc>
          <w:tcPr>
            <w:tcW w:w="2408" w:type="dxa"/>
            <w:tcBorders>
              <w:top w:val="single" w:sz="6" w:space="0" w:color="1A1A1A"/>
            </w:tcBorders>
            <w:vAlign w:val="center"/>
          </w:tcPr>
          <w:p w14:paraId="7CBD2BD1" w14:textId="037F4C27" w:rsidR="6F88ED31" w:rsidRDefault="6F88ED31" w:rsidP="6F88ED31">
            <w:pPr>
              <w:spacing w:after="0"/>
              <w:jc w:val="center"/>
            </w:pPr>
            <w:r w:rsidRPr="6F88ED31">
              <w:rPr>
                <w:b/>
                <w:bCs/>
              </w:rPr>
              <w:t>Option</w:t>
            </w:r>
          </w:p>
        </w:tc>
        <w:tc>
          <w:tcPr>
            <w:tcW w:w="2408" w:type="dxa"/>
            <w:tcBorders>
              <w:top w:val="single" w:sz="6" w:space="0" w:color="1A1A1A"/>
            </w:tcBorders>
            <w:vAlign w:val="center"/>
          </w:tcPr>
          <w:p w14:paraId="666DBC95" w14:textId="387B6392" w:rsidR="6F88ED31" w:rsidRDefault="6F88ED31" w:rsidP="6F88ED31">
            <w:pPr>
              <w:spacing w:after="0"/>
              <w:jc w:val="center"/>
            </w:pPr>
            <w:r w:rsidRPr="6F88ED31">
              <w:rPr>
                <w:b/>
                <w:bCs/>
              </w:rPr>
              <w:t>Placement</w:t>
            </w:r>
          </w:p>
        </w:tc>
        <w:tc>
          <w:tcPr>
            <w:tcW w:w="2408" w:type="dxa"/>
            <w:tcBorders>
              <w:top w:val="single" w:sz="6" w:space="0" w:color="1A1A1A"/>
            </w:tcBorders>
            <w:vAlign w:val="center"/>
          </w:tcPr>
          <w:p w14:paraId="4179BA89" w14:textId="33CD33E2" w:rsidR="6F88ED31" w:rsidRDefault="6F88ED31" w:rsidP="6F88ED31">
            <w:pPr>
              <w:spacing w:after="0"/>
              <w:jc w:val="center"/>
            </w:pPr>
            <w:r w:rsidRPr="6F88ED31">
              <w:rPr>
                <w:b/>
                <w:bCs/>
              </w:rPr>
              <w:t>Pros</w:t>
            </w:r>
          </w:p>
        </w:tc>
        <w:tc>
          <w:tcPr>
            <w:tcW w:w="2408" w:type="dxa"/>
            <w:tcBorders>
              <w:top w:val="single" w:sz="6" w:space="0" w:color="1A1A1A"/>
            </w:tcBorders>
            <w:vAlign w:val="center"/>
          </w:tcPr>
          <w:p w14:paraId="7030EE1E" w14:textId="0249AA52" w:rsidR="6F88ED31" w:rsidRDefault="6F88ED31" w:rsidP="6F88ED31">
            <w:pPr>
              <w:spacing w:after="0"/>
              <w:jc w:val="center"/>
            </w:pPr>
            <w:r w:rsidRPr="6F88ED31">
              <w:rPr>
                <w:b/>
                <w:bCs/>
              </w:rPr>
              <w:t>Cons</w:t>
            </w:r>
          </w:p>
        </w:tc>
      </w:tr>
      <w:tr w:rsidR="6F88ED31" w14:paraId="298B9BBC" w14:textId="77777777" w:rsidTr="6F88ED31">
        <w:trPr>
          <w:trHeight w:val="300"/>
        </w:trPr>
        <w:tc>
          <w:tcPr>
            <w:tcW w:w="2408" w:type="dxa"/>
            <w:vAlign w:val="center"/>
          </w:tcPr>
          <w:p w14:paraId="367749ED" w14:textId="487E4C2D" w:rsidR="6F88ED31" w:rsidRDefault="6F88ED31" w:rsidP="6F88ED31">
            <w:pPr>
              <w:spacing w:after="0"/>
            </w:pPr>
            <w:r>
              <w:t>A</w:t>
            </w:r>
          </w:p>
        </w:tc>
        <w:tc>
          <w:tcPr>
            <w:tcW w:w="2408" w:type="dxa"/>
            <w:vAlign w:val="center"/>
          </w:tcPr>
          <w:p w14:paraId="6FBAF9FF" w14:textId="2EB2EC8A" w:rsidR="6F88ED31" w:rsidRDefault="6F88ED31" w:rsidP="6F88ED31">
            <w:pPr>
              <w:spacing w:after="0"/>
            </w:pPr>
            <w:r>
              <w:t>Front matter (before abstract)</w:t>
            </w:r>
          </w:p>
        </w:tc>
        <w:tc>
          <w:tcPr>
            <w:tcW w:w="2408" w:type="dxa"/>
            <w:vAlign w:val="center"/>
          </w:tcPr>
          <w:p w14:paraId="6B5F32AC" w14:textId="51AD0C5B" w:rsidR="6F88ED31" w:rsidRDefault="6F88ED31" w:rsidP="6F88ED31">
            <w:pPr>
              <w:spacing w:after="0"/>
            </w:pPr>
            <w:r>
              <w:t>Maximum visibility; signals transparency</w:t>
            </w:r>
          </w:p>
        </w:tc>
        <w:tc>
          <w:tcPr>
            <w:tcW w:w="2408" w:type="dxa"/>
            <w:vAlign w:val="center"/>
          </w:tcPr>
          <w:p w14:paraId="73D1B9C1" w14:textId="1EFDAE8F" w:rsidR="6F88ED31" w:rsidRDefault="6F88ED31" w:rsidP="6F88ED31">
            <w:pPr>
              <w:spacing w:after="0"/>
            </w:pPr>
            <w:r>
              <w:t>May be unusual format for CBS programme</w:t>
            </w:r>
          </w:p>
        </w:tc>
      </w:tr>
      <w:tr w:rsidR="6F88ED31" w14:paraId="5CB796A9" w14:textId="77777777" w:rsidTr="6F88ED31">
        <w:trPr>
          <w:trHeight w:val="300"/>
        </w:trPr>
        <w:tc>
          <w:tcPr>
            <w:tcW w:w="2408" w:type="dxa"/>
            <w:vAlign w:val="center"/>
          </w:tcPr>
          <w:p w14:paraId="597D2371" w14:textId="54C8D0B8" w:rsidR="6F88ED31" w:rsidRDefault="6F88ED31" w:rsidP="6F88ED31">
            <w:pPr>
              <w:spacing w:after="0"/>
            </w:pPr>
            <w:r>
              <w:t>B</w:t>
            </w:r>
          </w:p>
        </w:tc>
        <w:tc>
          <w:tcPr>
            <w:tcW w:w="2408" w:type="dxa"/>
            <w:vAlign w:val="center"/>
          </w:tcPr>
          <w:p w14:paraId="364ED4E2" w14:textId="451D1A27" w:rsidR="6F88ED31" w:rsidRDefault="6F88ED31" w:rsidP="6F88ED31">
            <w:pPr>
              <w:spacing w:after="0"/>
            </w:pPr>
            <w:r>
              <w:t>End of Chapter 3 (Methodology)</w:t>
            </w:r>
          </w:p>
        </w:tc>
        <w:tc>
          <w:tcPr>
            <w:tcW w:w="2408" w:type="dxa"/>
            <w:vAlign w:val="center"/>
          </w:tcPr>
          <w:p w14:paraId="34DEB129" w14:textId="45B8DE30" w:rsidR="6F88ED31" w:rsidRDefault="6F88ED31" w:rsidP="6F88ED31">
            <w:pPr>
              <w:spacing w:after="0"/>
            </w:pPr>
            <w:r>
              <w:t>Contextually appropriate; fits research design</w:t>
            </w:r>
          </w:p>
        </w:tc>
        <w:tc>
          <w:tcPr>
            <w:tcW w:w="2408" w:type="dxa"/>
            <w:vAlign w:val="center"/>
          </w:tcPr>
          <w:p w14:paraId="09F86717" w14:textId="0EA01C33" w:rsidR="6F88ED31" w:rsidRDefault="6F88ED31" w:rsidP="6F88ED31">
            <w:pPr>
              <w:spacing w:after="0"/>
            </w:pPr>
            <w:r>
              <w:t>Buried; examiners may miss it</w:t>
            </w:r>
          </w:p>
        </w:tc>
      </w:tr>
      <w:tr w:rsidR="6F88ED31" w14:paraId="114FC25F" w14:textId="77777777" w:rsidTr="6F88ED31">
        <w:trPr>
          <w:trHeight w:val="300"/>
        </w:trPr>
        <w:tc>
          <w:tcPr>
            <w:tcW w:w="2408" w:type="dxa"/>
            <w:vAlign w:val="center"/>
          </w:tcPr>
          <w:p w14:paraId="5A658D48" w14:textId="3298F688" w:rsidR="6F88ED31" w:rsidRDefault="6F88ED31" w:rsidP="6F88ED31">
            <w:pPr>
              <w:spacing w:after="0"/>
            </w:pPr>
            <w:r>
              <w:t>C</w:t>
            </w:r>
          </w:p>
        </w:tc>
        <w:tc>
          <w:tcPr>
            <w:tcW w:w="2408" w:type="dxa"/>
            <w:vAlign w:val="center"/>
          </w:tcPr>
          <w:p w14:paraId="48C90E31" w14:textId="00E00023" w:rsidR="6F88ED31" w:rsidRDefault="6F88ED31" w:rsidP="6F88ED31">
            <w:pPr>
              <w:spacing w:after="0"/>
            </w:pPr>
            <w:r>
              <w:t>Mandatory appendix</w:t>
            </w:r>
          </w:p>
        </w:tc>
        <w:tc>
          <w:tcPr>
            <w:tcW w:w="2408" w:type="dxa"/>
            <w:vAlign w:val="center"/>
          </w:tcPr>
          <w:p w14:paraId="31FFB61E" w14:textId="32DF6BC6" w:rsidR="6F88ED31" w:rsidRDefault="6F88ED31" w:rsidP="6F88ED31">
            <w:pPr>
              <w:spacing w:after="0"/>
            </w:pPr>
            <w:r>
              <w:t>Doesn’t use page budget</w:t>
            </w:r>
          </w:p>
        </w:tc>
        <w:tc>
          <w:tcPr>
            <w:tcW w:w="2408" w:type="dxa"/>
            <w:vAlign w:val="center"/>
          </w:tcPr>
          <w:p w14:paraId="363707FF" w14:textId="1F44885C" w:rsidR="6F88ED31" w:rsidRDefault="6F88ED31" w:rsidP="6F88ED31">
            <w:pPr>
              <w:spacing w:after="0"/>
            </w:pPr>
            <w:r>
              <w:t>CBS may require it in main text</w:t>
            </w:r>
          </w:p>
        </w:tc>
      </w:tr>
    </w:tbl>
    <w:p w14:paraId="69893BE2" w14:textId="69A1ADFC" w:rsidR="6F88ED31" w:rsidRDefault="6F88ED31" w:rsidP="000B64BB">
      <w:pPr>
        <w:spacing w:before="240" w:after="240"/>
      </w:pPr>
      <w:r w:rsidRPr="6F88ED31">
        <w:rPr>
          <w:b/>
          <w:bCs/>
        </w:rPr>
        <w:t>Recommended</w:t>
      </w:r>
      <w:r w:rsidRPr="6F88ED31">
        <w:t xml:space="preserve">: Option A </w:t>
      </w:r>
      <w:r w:rsidR="00FC1F62">
        <w:t>-</w:t>
      </w:r>
      <w:r w:rsidRPr="6F88ED31">
        <w:t xml:space="preserve"> place in front matter, before abstract, clearly labelled.</w:t>
      </w:r>
    </w:p>
    <w:p w14:paraId="71AF2F05" w14:textId="301859C9" w:rsidR="6F88ED31" w:rsidRPr="000B64BB" w:rsidRDefault="6F88ED31" w:rsidP="0047079D">
      <w:pPr>
        <w:pStyle w:val="H2-NoTOC"/>
      </w:pPr>
      <w:r w:rsidRPr="002F73A8">
        <w:rPr>
          <w:highlight w:val="magenta"/>
        </w:rPr>
        <w:t>Outstanding</w:t>
      </w:r>
      <w:r w:rsidR="002F73A8" w:rsidRPr="002F73A8">
        <w:rPr>
          <w:highlight w:val="magenta"/>
        </w:rPr>
        <w:t xml:space="preserve"> Notes</w:t>
      </w:r>
    </w:p>
    <w:p w14:paraId="2FB4779D" w14:textId="43B85040" w:rsidR="6F88ED31" w:rsidRDefault="6F88ED31" w:rsidP="6F88ED31">
      <w:pPr>
        <w:pStyle w:val="ListParagraph"/>
        <w:spacing w:before="240" w:after="240"/>
        <w:rPr>
          <w:color w:val="1A1A1A"/>
        </w:rPr>
      </w:pPr>
      <w:commentRangeStart w:id="458"/>
      <w:r w:rsidRPr="6F88ED31">
        <w:t xml:space="preserve">In the forecasting literature, </w:t>
      </w:r>
      <w:r w:rsidRPr="6F88ED31">
        <w:rPr>
          <w:i/>
          <w:iCs/>
        </w:rPr>
        <w:t>explanatory</w:t>
      </w:r>
      <w:r w:rsidRPr="6F88ED31">
        <w:t xml:space="preserve"> or </w:t>
      </w:r>
      <w:r w:rsidRPr="6F88ED31">
        <w:rPr>
          <w:i/>
          <w:iCs/>
        </w:rPr>
        <w:t>exogenous</w:t>
      </w:r>
      <w:r w:rsidRPr="6F88ED31">
        <w:t xml:space="preserve"> variables are predictors external to the target series itself: factors that carry information about the underlying drivers of demand, rather than being derived solely from the past values of the series being forecast (Makridakis et al., 2022; Ma et al., 2025). Typical examples in the retail demand context include promotional activity, pricing, weather, calendar effects, and macroeconomic or consumer indicators. In this thesis, the exogenous predictors used in the forecasting models comprise promotional signals (units sold under promotion and promotional intensity), distribution coverage (the Nielsen weighted-distribution metric), and calendar and seasonality signals (month, quarter, and a binary peak-month indicator derived from each category’s own observed seasonal profile); these complement the models’ autoregressive features (lagged sales and rolling statistics) derived from the historical sales series itself.</w:t>
      </w:r>
      <w:hyperlink r:id="rId34" w:anchor="fnref1">
        <w:r w:rsidRPr="6F88ED31">
          <w:rPr>
            <w:rStyle w:val="Hyperlink"/>
            <w:color w:val="1A1A1A"/>
          </w:rPr>
          <w:t>↩︎</w:t>
        </w:r>
      </w:hyperlink>
      <w:commentRangeEnd w:id="458"/>
      <w:r w:rsidR="002F73A8">
        <w:rPr>
          <w:rStyle w:val="CommentReference"/>
          <w:color w:val="1A1A1A"/>
          <w:sz w:val="24"/>
          <w:szCs w:val="24"/>
        </w:rPr>
        <w:commentReference w:id="458"/>
      </w:r>
    </w:p>
    <w:p w14:paraId="0316D5F7" w14:textId="4232CEDB" w:rsidR="6F88ED31" w:rsidRDefault="6F88ED31" w:rsidP="6F88ED31">
      <w:pPr>
        <w:pStyle w:val="ReferenceList"/>
        <w:sectPr w:rsidR="6F88ED31" w:rsidSect="002D5B8A">
          <w:headerReference w:type="default" r:id="rId35"/>
          <w:footerReference w:type="default" r:id="rId36"/>
          <w:headerReference w:type="first" r:id="rId37"/>
          <w:footerReference w:type="first" r:id="rId38"/>
          <w:pgSz w:w="11906" w:h="16838" w:code="9"/>
          <w:pgMar w:top="1701" w:right="1134" w:bottom="1701" w:left="1134" w:header="680" w:footer="57" w:gutter="0"/>
          <w:cols w:space="708"/>
          <w:titlePg/>
          <w:docGrid w:linePitch="360"/>
        </w:sectPr>
      </w:pPr>
      <w:bookmarkStart w:id="459" w:name="_Toc193217990"/>
    </w:p>
    <w:p w14:paraId="0E7B9A16" w14:textId="3C84496A" w:rsidR="00003002" w:rsidRDefault="6F88ED31" w:rsidP="003D7914">
      <w:pPr>
        <w:pStyle w:val="Heading1"/>
      </w:pPr>
      <w:bookmarkStart w:id="460" w:name="_Toc238066849"/>
      <w:bookmarkStart w:id="461" w:name="_Toc239529521"/>
      <w:r>
        <w:lastRenderedPageBreak/>
        <w:t>Appendix</w:t>
      </w:r>
      <w:bookmarkEnd w:id="459"/>
      <w:bookmarkEnd w:id="460"/>
      <w:bookmarkEnd w:id="461"/>
    </w:p>
    <w:p w14:paraId="498BF8EC" w14:textId="77777777" w:rsidR="007D53E7" w:rsidRDefault="007D53E7" w:rsidP="00DC093A">
      <w:pPr>
        <w:pStyle w:val="AppendixFigure"/>
      </w:pPr>
    </w:p>
    <w:p w14:paraId="3FAF1902" w14:textId="7E96D4A2" w:rsidR="007D53E7" w:rsidRDefault="007D53E7" w:rsidP="00DC093A">
      <w:pPr>
        <w:pStyle w:val="AppendixFigure"/>
      </w:pPr>
    </w:p>
    <w:p w14:paraId="17D3D3EE" w14:textId="318B03CA" w:rsidR="00D43EF1" w:rsidRPr="00D43EF1" w:rsidRDefault="00D43EF1" w:rsidP="00DC093A">
      <w:pPr>
        <w:rPr>
          <w:b/>
          <w:bCs/>
        </w:rPr>
      </w:pPr>
    </w:p>
    <w:sectPr w:rsidR="00D43EF1" w:rsidRPr="00D43EF1" w:rsidSect="002D5B8A">
      <w:pgSz w:w="16838" w:h="11906" w:orient="landscape" w:code="9"/>
      <w:pgMar w:top="1134" w:right="1701" w:bottom="1134" w:left="1701" w:header="680" w:footer="5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rian Rohde" w:date="2026-09-05T18:30:00Z" w:initials="BR">
    <w:p w14:paraId="1CC7E29A" w14:textId="77777777" w:rsidR="00B46928" w:rsidRDefault="00B46928" w:rsidP="00B46928">
      <w:pPr>
        <w:pStyle w:val="CommentText"/>
        <w:jc w:val="left"/>
      </w:pPr>
      <w:r>
        <w:rPr>
          <w:rStyle w:val="CommentReference"/>
        </w:rPr>
        <w:annotationRef/>
      </w:r>
      <w:r>
        <w:rPr>
          <w:lang w:val="de-DE"/>
        </w:rPr>
        <w:t>METACOMMENT</w:t>
      </w:r>
    </w:p>
  </w:comment>
  <w:comment w:id="5" w:author="Brian Rohde" w:date="2026-09-05T17:59:00Z" w:initials="BR">
    <w:p w14:paraId="1DE68C76" w14:textId="77777777" w:rsidR="002530BD" w:rsidRDefault="002530BD" w:rsidP="002530BD">
      <w:pPr>
        <w:pStyle w:val="CommentText"/>
        <w:jc w:val="left"/>
      </w:pPr>
      <w:r>
        <w:rPr>
          <w:rStyle w:val="CommentReference"/>
        </w:rPr>
        <w:annotationRef/>
      </w:r>
      <w:r>
        <w:rPr>
          <w:lang w:val="de-DE"/>
        </w:rPr>
        <w:t>Test Comment Resolved</w:t>
      </w:r>
    </w:p>
  </w:comment>
  <w:comment w:id="6" w:author="Brian Rohde" w:date="2026-09-05T18:27:00Z" w:initials="BR">
    <w:p w14:paraId="722610A0" w14:textId="77777777" w:rsidR="005D32B4" w:rsidRDefault="005D32B4" w:rsidP="005D32B4">
      <w:pPr>
        <w:pStyle w:val="CommentText"/>
        <w:jc w:val="left"/>
      </w:pPr>
      <w:r>
        <w:rPr>
          <w:rStyle w:val="CommentReference"/>
        </w:rPr>
        <w:annotationRef/>
      </w:r>
      <w:r>
        <w:rPr>
          <w:lang w:val="de-DE"/>
        </w:rPr>
        <w:t>REVIEW AFTER CHAPTERS, PROSE</w:t>
      </w:r>
    </w:p>
  </w:comment>
  <w:comment w:id="7" w:author="Brian Rohde" w:date="2026-09-05T18:28:00Z" w:initials="BR">
    <w:p w14:paraId="5D04A7E5" w14:textId="77777777" w:rsidR="005D32B4" w:rsidRDefault="005D32B4" w:rsidP="005D32B4">
      <w:pPr>
        <w:pStyle w:val="CommentText"/>
        <w:jc w:val="left"/>
      </w:pPr>
      <w:r>
        <w:rPr>
          <w:rStyle w:val="CommentReference"/>
        </w:rPr>
        <w:annotationRef/>
      </w:r>
      <w:r>
        <w:rPr>
          <w:lang w:val="de-DE"/>
        </w:rPr>
        <w:t>REVIEW AFTER CHAPTERS, PROSE</w:t>
      </w:r>
    </w:p>
  </w:comment>
  <w:comment w:id="8" w:author="Brian Rohde" w:date="2026-09-05T18:28:00Z" w:initials="BR">
    <w:p w14:paraId="2D431A07" w14:textId="77777777" w:rsidR="005D32B4" w:rsidRDefault="005D32B4" w:rsidP="005D32B4">
      <w:pPr>
        <w:pStyle w:val="CommentText"/>
        <w:jc w:val="left"/>
      </w:pPr>
      <w:r>
        <w:rPr>
          <w:rStyle w:val="CommentReference"/>
        </w:rPr>
        <w:annotationRef/>
      </w:r>
      <w:r>
        <w:rPr>
          <w:lang w:val="de-DE"/>
        </w:rPr>
        <w:t>REVIEW AFTER CHAPTERS, PROSE</w:t>
      </w:r>
    </w:p>
  </w:comment>
  <w:comment w:id="9" w:author="Brian Rohde" w:date="2026-09-05T18:28:00Z" w:initials="BR">
    <w:p w14:paraId="41E367A9" w14:textId="77777777" w:rsidR="005D32B4" w:rsidRDefault="005D32B4" w:rsidP="005D32B4">
      <w:pPr>
        <w:pStyle w:val="CommentText"/>
        <w:jc w:val="left"/>
      </w:pPr>
      <w:r>
        <w:rPr>
          <w:rStyle w:val="CommentReference"/>
        </w:rPr>
        <w:annotationRef/>
      </w:r>
      <w:r>
        <w:rPr>
          <w:lang w:val="de-DE"/>
        </w:rPr>
        <w:t>REVIEW AFTER CHAPTERS, PROSE</w:t>
      </w:r>
    </w:p>
  </w:comment>
  <w:comment w:id="10" w:author="Brian Rohde" w:date="2026-09-05T18:28:00Z" w:initials="BR">
    <w:p w14:paraId="21A25747" w14:textId="77777777" w:rsidR="005D32B4" w:rsidRDefault="005D32B4" w:rsidP="005D32B4">
      <w:pPr>
        <w:pStyle w:val="CommentText"/>
        <w:jc w:val="left"/>
      </w:pPr>
      <w:r>
        <w:rPr>
          <w:rStyle w:val="CommentReference"/>
        </w:rPr>
        <w:annotationRef/>
      </w:r>
      <w:r>
        <w:rPr>
          <w:lang w:val="de-DE"/>
        </w:rPr>
        <w:t>REVIEW AFTER CHAPTERS, PROSE</w:t>
      </w:r>
    </w:p>
  </w:comment>
  <w:comment w:id="11" w:author="Brian Rohde" w:date="2026-09-05T18:31:00Z" w:initials="BR">
    <w:p w14:paraId="5E92504D" w14:textId="77777777" w:rsidR="00B46928" w:rsidRDefault="00B46928" w:rsidP="00B46928">
      <w:pPr>
        <w:pStyle w:val="CommentText"/>
        <w:jc w:val="left"/>
      </w:pPr>
      <w:r>
        <w:rPr>
          <w:rStyle w:val="CommentReference"/>
        </w:rPr>
        <w:annotationRef/>
      </w:r>
      <w:r>
        <w:rPr>
          <w:color w:val="000000"/>
          <w:lang w:val="de-DE"/>
        </w:rPr>
        <w:t>REVIEW AFTER CHAPTERS, PROSE</w:t>
      </w:r>
    </w:p>
  </w:comment>
  <w:comment w:id="13" w:author="Brian Rohde" w:date="2026-09-05T18:53:00Z" w:initials="BR">
    <w:p w14:paraId="5AF14135" w14:textId="77777777" w:rsidR="00AF3189" w:rsidRDefault="00AF3189" w:rsidP="00AF3189">
      <w:pPr>
        <w:pStyle w:val="CommentText"/>
        <w:jc w:val="left"/>
      </w:pPr>
      <w:r>
        <w:rPr>
          <w:rStyle w:val="CommentReference"/>
        </w:rPr>
        <w:annotationRef/>
      </w:r>
      <w:r>
        <w:rPr>
          <w:lang w:val="de-DE"/>
        </w:rPr>
        <w:t>FORMATTING: Could use a subtitle for the chapter</w:t>
      </w:r>
    </w:p>
  </w:comment>
  <w:comment w:id="15" w:author="Brian Rohde" w:date="2026-09-01T14:32:00Z" w:initials="BR">
    <w:p w14:paraId="303758FA" w14:textId="77777777" w:rsidR="005520B0" w:rsidRDefault="005520B0" w:rsidP="005520B0">
      <w:pPr>
        <w:pStyle w:val="CommentText"/>
        <w:jc w:val="left"/>
      </w:pPr>
      <w:r>
        <w:rPr>
          <w:rStyle w:val="CommentReference"/>
        </w:rPr>
        <w:annotationRef/>
      </w:r>
      <w:r>
        <w:rPr>
          <w:lang w:val="de-DE"/>
        </w:rPr>
        <w:t>We didnt really add any enrichment (e.g. Holiday Calendar).</w:t>
      </w:r>
    </w:p>
  </w:comment>
  <w:comment w:id="16" w:author="Guest User" w:date="2026-09-02T10:21:00Z" w:initials="GU">
    <w:p w14:paraId="5C1BD696" w14:textId="5115D492" w:rsidR="003C1D4A" w:rsidRDefault="00000000">
      <w:pPr>
        <w:pStyle w:val="CommentText"/>
      </w:pPr>
      <w:r>
        <w:rPr>
          <w:rStyle w:val="CommentReference"/>
        </w:rPr>
        <w:annotationRef/>
      </w:r>
      <w:r w:rsidRPr="338CBF6B">
        <w:t>yes, we do not have any exogenous variable in our model... however this is a statement coming from Ma et al...  so the claim is just reporting ma et al findings rather than saying what we have done/ we will do... we have used them also to say that is better having multiple models rather than one that fits all.</w:t>
      </w:r>
    </w:p>
    <w:p w14:paraId="0798F000" w14:textId="4F4819ED" w:rsidR="003C1D4A" w:rsidRDefault="00000000">
      <w:pPr>
        <w:pStyle w:val="CommentText"/>
      </w:pPr>
      <w:r w:rsidRPr="6E45DC06">
        <w:t>What we are actually carrying is the lagged "promo" variable which is kinda exogenous...</w:t>
      </w:r>
    </w:p>
    <w:p w14:paraId="061441BC" w14:textId="53166D33" w:rsidR="003C1D4A" w:rsidRDefault="00000000">
      <w:pPr>
        <w:pStyle w:val="CommentText"/>
      </w:pPr>
      <w:r w:rsidRPr="58C6954C">
        <w:t xml:space="preserve">so the honest position here is that we have no exogenous variable and we can handle in 2 ways in my opinion: </w:t>
      </w:r>
    </w:p>
    <w:p w14:paraId="1379763B" w14:textId="3933C22F" w:rsidR="003C1D4A" w:rsidRDefault="00000000">
      <w:pPr>
        <w:pStyle w:val="CommentText"/>
      </w:pPr>
      <w:r w:rsidRPr="1E733F73">
        <w:t>a) keeping it saying that it is important and valuable but we do not have it as a limitation</w:t>
      </w:r>
    </w:p>
    <w:p w14:paraId="70B83C02" w14:textId="20579E26" w:rsidR="003C1D4A" w:rsidRDefault="00000000">
      <w:pPr>
        <w:pStyle w:val="CommentText"/>
      </w:pPr>
      <w:r w:rsidRPr="41BEA17D">
        <w:t>b) trim the exogenous clause from Ch1 and keep only "no single model dominates", which is the half our results actually engage with</w:t>
      </w:r>
    </w:p>
    <w:p w14:paraId="7430C0B7" w14:textId="40C4F6F3" w:rsidR="003C1D4A" w:rsidRDefault="003C1D4A">
      <w:pPr>
        <w:pStyle w:val="CommentText"/>
      </w:pPr>
    </w:p>
    <w:p w14:paraId="6ABBCF85" w14:textId="557E67FC" w:rsidR="003C1D4A" w:rsidRDefault="00000000">
      <w:pPr>
        <w:pStyle w:val="CommentText"/>
      </w:pPr>
      <w:r w:rsidRPr="54E745A6">
        <w:t xml:space="preserve">(I´d go with a) </w:t>
      </w:r>
    </w:p>
    <w:p w14:paraId="6148A470" w14:textId="692BF939" w:rsidR="003C1D4A" w:rsidRDefault="003C1D4A">
      <w:pPr>
        <w:pStyle w:val="CommentText"/>
      </w:pPr>
    </w:p>
  </w:comment>
  <w:comment w:id="17" w:author="Brian Rohde" w:date="2026-09-03T14:15:00Z" w:initials="BR">
    <w:p w14:paraId="04BD9FA4" w14:textId="77777777" w:rsidR="00201C6E" w:rsidRDefault="00262671" w:rsidP="00201C6E">
      <w:pPr>
        <w:pStyle w:val="CommentText"/>
        <w:jc w:val="left"/>
      </w:pPr>
      <w:r>
        <w:rPr>
          <w:rStyle w:val="CommentReference"/>
        </w:rPr>
        <w:annotationRef/>
      </w:r>
      <w:r w:rsidR="00201C6E">
        <w:rPr>
          <w:color w:val="000000"/>
          <w:lang w:val="de-DE"/>
        </w:rPr>
        <w:t>„</w:t>
      </w:r>
      <w:r w:rsidR="00201C6E">
        <w:rPr>
          <w:color w:val="000000"/>
        </w:rPr>
        <w:t xml:space="preserve">What we are actually carrying is the lagged "promo" variable which is kinda exogenous…” &gt;&gt; not really exogenoues by definition is an outside variable, not any derived ones from the dataset. </w:t>
      </w:r>
      <w:r w:rsidR="00201C6E">
        <w:rPr>
          <w:color w:val="000000"/>
        </w:rPr>
        <w:br/>
      </w:r>
      <w:r w:rsidR="00201C6E">
        <w:rPr>
          <w:color w:val="000000"/>
        </w:rPr>
        <w:br/>
        <w:t xml:space="preserve">Actually I would go with option c), simply include one exogenous variable (the holiday API). I used it already in a different previous project. So its hella easy and free to integrate. </w:t>
      </w:r>
      <w:r w:rsidR="00201C6E">
        <w:rPr>
          <w:color w:val="000000"/>
        </w:rPr>
        <w:br/>
      </w:r>
      <w:r w:rsidR="00201C6E">
        <w:rPr>
          <w:color w:val="000000"/>
        </w:rPr>
        <w:br/>
        <w:t>Easy adaptation that makes our thesis even more grounded in academic literature. Also especially because the M5 competition paper also highlighted exogenous variables as crucial.</w:t>
      </w:r>
    </w:p>
  </w:comment>
  <w:comment w:id="18" w:author="Brian Rohde" w:date="2026-09-01T14:33:00Z" w:initials="BR">
    <w:p w14:paraId="7EBB02C3" w14:textId="77777777" w:rsidR="002305CF" w:rsidRDefault="002305CF" w:rsidP="002305CF">
      <w:pPr>
        <w:pStyle w:val="CommentText"/>
        <w:jc w:val="left"/>
      </w:pPr>
      <w:r>
        <w:rPr>
          <w:rStyle w:val="CommentReference"/>
        </w:rPr>
        <w:annotationRef/>
      </w:r>
      <w:r>
        <w:rPr>
          <w:lang w:val="de-DE"/>
        </w:rPr>
        <w:t>Again we did not enrich</w:t>
      </w:r>
    </w:p>
  </w:comment>
  <w:comment w:id="19" w:author="Guest User" w:date="2026-09-02T10:21:00Z" w:initials="GU">
    <w:p w14:paraId="50D9DF9C" w14:textId="683DFF40" w:rsidR="003C1D4A" w:rsidRDefault="00000000">
      <w:pPr>
        <w:pStyle w:val="CommentText"/>
      </w:pPr>
      <w:r>
        <w:rPr>
          <w:rStyle w:val="CommentReference"/>
        </w:rPr>
        <w:annotationRef/>
      </w:r>
      <w:r w:rsidRPr="5360CD93">
        <w:t>see answer 1</w:t>
      </w:r>
    </w:p>
  </w:comment>
  <w:comment w:id="20" w:author="Brian Rohde" w:date="2026-09-01T14:34:00Z" w:initials="BR">
    <w:p w14:paraId="34544065" w14:textId="77777777" w:rsidR="0078507E" w:rsidRDefault="0078507E" w:rsidP="0078507E">
      <w:pPr>
        <w:pStyle w:val="CommentText"/>
        <w:jc w:val="left"/>
      </w:pPr>
      <w:r>
        <w:rPr>
          <w:rStyle w:val="CommentReference"/>
        </w:rPr>
        <w:annotationRef/>
      </w:r>
      <w:r>
        <w:rPr>
          <w:lang w:val="de-DE"/>
        </w:rPr>
        <w:t>This premise is not supported. Seems to be an artifact from previous RQ iterations. If we want to maintain that, we must enrich (Holiday Calendar, or other exogenous variables</w:t>
      </w:r>
    </w:p>
  </w:comment>
  <w:comment w:id="21" w:author="Guest User" w:date="2026-09-02T10:21:00Z" w:initials="GU">
    <w:p w14:paraId="50B1A6B4" w14:textId="59F27724" w:rsidR="003C1D4A" w:rsidRDefault="00000000">
      <w:pPr>
        <w:pStyle w:val="CommentText"/>
      </w:pPr>
      <w:r>
        <w:rPr>
          <w:rStyle w:val="CommentReference"/>
        </w:rPr>
        <w:annotationRef/>
      </w:r>
      <w:r w:rsidRPr="45375D33">
        <w:t xml:space="preserve">see answer 1 </w:t>
      </w:r>
    </w:p>
    <w:p w14:paraId="08A53DA4" w14:textId="5ACEBF86" w:rsidR="003C1D4A" w:rsidRDefault="003C1D4A">
      <w:pPr>
        <w:pStyle w:val="CommentText"/>
      </w:pPr>
    </w:p>
  </w:comment>
  <w:comment w:id="22" w:author="Brian Rohde" w:date="2026-09-01T14:37:00Z" w:initials="BR">
    <w:p w14:paraId="30AC9AAF" w14:textId="77777777" w:rsidR="00B434D3" w:rsidRDefault="00B434D3" w:rsidP="00B434D3">
      <w:pPr>
        <w:pStyle w:val="CommentText"/>
        <w:jc w:val="left"/>
      </w:pPr>
      <w:r>
        <w:rPr>
          <w:rStyle w:val="CommentReference"/>
        </w:rPr>
        <w:annotationRef/>
      </w:r>
      <w:r>
        <w:rPr>
          <w:lang w:val="de-DE"/>
        </w:rPr>
        <w:t xml:space="preserve">This is a bit difficutl/useless. In the beginning we wanted to go that angle, however, we train the models outside of the cloud deployment, which is the most compute heavy part of the process. Deploying and accessing the models only takes MBs instead of GBs. The 6-8 GB budget per sandbox deployment is more than sufficient. </w:t>
      </w:r>
      <w:r>
        <w:rPr>
          <w:lang w:val="de-DE"/>
        </w:rPr>
        <w:br/>
      </w:r>
      <w:r>
        <w:rPr>
          <w:lang w:val="de-DE"/>
        </w:rPr>
        <w:br/>
        <w:t>So we must revisit why we even talk about resource limits, or what I lean towards, remove that part from our promise and only focus on imrpoving the models.</w:t>
      </w:r>
    </w:p>
  </w:comment>
  <w:comment w:id="23" w:author="Guest User" w:date="2026-09-02T11:40:00Z" w:initials="GU">
    <w:p w14:paraId="42F83404" w14:textId="44C82DD1" w:rsidR="003C1D4A" w:rsidRDefault="00000000">
      <w:pPr>
        <w:pStyle w:val="CommentText"/>
      </w:pPr>
      <w:r>
        <w:rPr>
          <w:rStyle w:val="CommentReference"/>
        </w:rPr>
        <w:annotationRef/>
      </w:r>
      <w:r w:rsidRPr="4C4B5FB5">
        <w:t>yes I do agree, as u mentioned in the audio the computational constraint is more relevant only when companies have a property model hosting it locally,</w:t>
      </w:r>
    </w:p>
    <w:p w14:paraId="7BD4AD2A" w14:textId="331B3DE2" w:rsidR="003C1D4A" w:rsidRDefault="00000000">
      <w:pPr>
        <w:pStyle w:val="CommentText"/>
      </w:pPr>
      <w:r w:rsidRPr="1F7C6687">
        <w:t>I don´t really know how the computational angle could be faced trough our current setup... so I would say that if u have some valuable angles on this we can consider them and eventually include them in the thesis, otherwise we can rmove it and maybe insert it in future work/limitatins</w:t>
      </w:r>
    </w:p>
  </w:comment>
  <w:comment w:id="24" w:author="Brian Rohde" w:date="2026-09-03T14:21:00Z" w:initials="BR">
    <w:p w14:paraId="66C393E8" w14:textId="77777777" w:rsidR="00D27597" w:rsidRDefault="00D27597" w:rsidP="00D27597">
      <w:pPr>
        <w:pStyle w:val="CommentText"/>
        <w:jc w:val="left"/>
      </w:pPr>
      <w:r>
        <w:rPr>
          <w:rStyle w:val="CommentReference"/>
        </w:rPr>
        <w:annotationRef/>
      </w:r>
      <w:r>
        <w:rPr>
          <w:lang w:val="de-DE"/>
        </w:rPr>
        <w:t>Fair points. I think in this case it is just important to transparently report the performance metrics.</w:t>
      </w:r>
      <w:r>
        <w:rPr>
          <w:lang w:val="de-DE"/>
        </w:rPr>
        <w:br/>
      </w:r>
      <w:r>
        <w:rPr>
          <w:lang w:val="de-DE"/>
        </w:rPr>
        <w:br/>
        <w:t>I was also doing some tests / logging regarding the time necessary to run a re-train on demand (to potentially utilize the 4 GB Ram), but this fails primarily on the wallclock time (~ 400 seconds for a 100 CV training), which disqualifies this angle on the basis of no user wanting to wait for a good 6 minutes at minimum.</w:t>
      </w:r>
      <w:r>
        <w:rPr>
          <w:lang w:val="de-DE"/>
        </w:rPr>
        <w:br/>
      </w:r>
      <w:r>
        <w:rPr>
          <w:lang w:val="de-DE"/>
        </w:rPr>
        <w:br/>
        <w:t xml:space="preserve">Which a highly optimistic baseline, granted that the LLM/Prometheus would need to either have access to / gets send all the additional prompt guidelines as additional prompt context, which would explode the cost. And also it would probably differ every single time to varying degrees in the results / approach -&gt; which is a transparency and reproducibility nightmare. </w:t>
      </w:r>
      <w:r>
        <w:rPr>
          <w:lang w:val="de-DE"/>
        </w:rPr>
        <w:br/>
      </w:r>
      <w:r>
        <w:rPr>
          <w:lang w:val="de-DE"/>
        </w:rPr>
        <w:br/>
        <w:t xml:space="preserve">So i think that should be enough. </w:t>
      </w:r>
    </w:p>
  </w:comment>
  <w:comment w:id="25" w:author="Brian Rohde" w:date="2026-09-01T14:38:00Z" w:initials="BR">
    <w:p w14:paraId="1F21E70B" w14:textId="77777777" w:rsidR="00B434D3" w:rsidRDefault="00B434D3" w:rsidP="00B434D3">
      <w:pPr>
        <w:pStyle w:val="CommentText"/>
        <w:jc w:val="left"/>
      </w:pPr>
      <w:r>
        <w:rPr>
          <w:rStyle w:val="CommentReference"/>
        </w:rPr>
        <w:annotationRef/>
      </w:r>
      <w:r>
        <w:rPr>
          <w:lang w:val="de-DE"/>
        </w:rPr>
        <w:t>Again this might not be really accurate. Training the models in the cloud yes. Deploying them in a trained status consumes barely anyhting.</w:t>
      </w:r>
    </w:p>
  </w:comment>
  <w:comment w:id="26" w:author="Guest User" w:date="2026-09-02T13:45:00Z" w:initials="GU">
    <w:p w14:paraId="618BDACF" w14:textId="59CDE6FB" w:rsidR="003C1D4A" w:rsidRDefault="00000000">
      <w:pPr>
        <w:pStyle w:val="CommentText"/>
      </w:pPr>
      <w:r>
        <w:rPr>
          <w:rStyle w:val="CommentReference"/>
        </w:rPr>
        <w:annotationRef/>
      </w:r>
      <w:r w:rsidRPr="51D4A372">
        <w:t xml:space="preserve">yes i do agree (see answer 2) </w:t>
      </w:r>
    </w:p>
  </w:comment>
  <w:comment w:id="27" w:author="Brian Rohde" w:date="2026-09-01T14:40:00Z" w:initials="BR">
    <w:p w14:paraId="79446881" w14:textId="77777777" w:rsidR="00310A63" w:rsidRDefault="00CB5D7E" w:rsidP="00310A63">
      <w:pPr>
        <w:pStyle w:val="CommentText"/>
        <w:jc w:val="left"/>
      </w:pPr>
      <w:r>
        <w:rPr>
          <w:rStyle w:val="CommentReference"/>
        </w:rPr>
        <w:annotationRef/>
      </w:r>
      <w:r w:rsidR="00310A63">
        <w:rPr>
          <w:color w:val="000000"/>
          <w:lang w:val="de-DE"/>
        </w:rPr>
        <w:t xml:space="preserve">That is true, if we taling about hosting an LLM locally or on a server. But Manifold is not doing that. They are dedicating 8 GBs of RAM per session, but in the background they are simply calling the OpenAI API for the intelligence, which is maitained and hosted by OpenAI on servers. </w:t>
      </w:r>
      <w:r w:rsidR="00310A63">
        <w:rPr>
          <w:color w:val="000000"/>
          <w:lang w:val="de-DE"/>
        </w:rPr>
        <w:br/>
      </w:r>
      <w:r w:rsidR="00310A63">
        <w:rPr>
          <w:color w:val="000000"/>
          <w:lang w:val="de-DE"/>
        </w:rPr>
        <w:br/>
        <w:t xml:space="preserve">Manifold is not running anything. The 8 GB RAM cloud sandbox budget is for the cloud code executions and the conversation, not runnign the model. </w:t>
      </w:r>
    </w:p>
  </w:comment>
  <w:comment w:id="28" w:author="Guest User" w:date="2026-09-02T13:46:00Z" w:initials="GU">
    <w:p w14:paraId="1C12DD8C" w14:textId="2BA7C0E0" w:rsidR="003C1D4A" w:rsidRDefault="00000000">
      <w:pPr>
        <w:pStyle w:val="CommentText"/>
      </w:pPr>
      <w:r>
        <w:rPr>
          <w:rStyle w:val="CommentReference"/>
        </w:rPr>
        <w:annotationRef/>
      </w:r>
      <w:r w:rsidRPr="34AD4B3A">
        <w:t xml:space="preserve">yes i do agree (see answer 2) </w:t>
      </w:r>
    </w:p>
    <w:p w14:paraId="70A6A0A1" w14:textId="29DBFA86" w:rsidR="003C1D4A" w:rsidRDefault="003C1D4A">
      <w:pPr>
        <w:pStyle w:val="CommentText"/>
      </w:pPr>
    </w:p>
    <w:p w14:paraId="2A7AE60F" w14:textId="0D1019D3" w:rsidR="003C1D4A" w:rsidRDefault="003C1D4A">
      <w:pPr>
        <w:pStyle w:val="CommentText"/>
      </w:pPr>
    </w:p>
  </w:comment>
  <w:comment w:id="29" w:author="Brian Rohde" w:date="2026-09-01T14:40:00Z" w:initials="BR">
    <w:p w14:paraId="68687B9A" w14:textId="19E2F80B" w:rsidR="00EF0988" w:rsidRDefault="00EF0988" w:rsidP="00EF0988">
      <w:pPr>
        <w:pStyle w:val="CommentText"/>
        <w:jc w:val="left"/>
      </w:pPr>
      <w:r>
        <w:rPr>
          <w:rStyle w:val="CommentReference"/>
        </w:rPr>
        <w:annotationRef/>
      </w:r>
      <w:r>
        <w:rPr>
          <w:lang w:val="de-DE"/>
        </w:rPr>
        <w:t xml:space="preserve">This is not verified, or must be confirmed. </w:t>
      </w:r>
    </w:p>
  </w:comment>
  <w:comment w:id="30" w:author="Guest User" w:date="2026-09-02T13:47:00Z" w:initials="GU">
    <w:p w14:paraId="556E5B47" w14:textId="584044D3" w:rsidR="003C1D4A" w:rsidRDefault="00000000">
      <w:pPr>
        <w:pStyle w:val="CommentText"/>
      </w:pPr>
      <w:r>
        <w:rPr>
          <w:rStyle w:val="CommentReference"/>
        </w:rPr>
        <w:annotationRef/>
      </w:r>
      <w:r w:rsidRPr="7E6AFD23">
        <w:t>ok</w:t>
      </w:r>
    </w:p>
  </w:comment>
  <w:comment w:id="31" w:author="Brian Rohde" w:date="2026-09-01T15:05:00Z" w:initials="BR">
    <w:p w14:paraId="67BE3331" w14:textId="77777777" w:rsidR="00890044" w:rsidRDefault="00890044" w:rsidP="00890044">
      <w:pPr>
        <w:pStyle w:val="CommentText"/>
        <w:jc w:val="left"/>
      </w:pPr>
      <w:r>
        <w:rPr>
          <w:rStyle w:val="CommentReference"/>
        </w:rPr>
        <w:annotationRef/>
      </w:r>
      <w:r>
        <w:rPr>
          <w:lang w:val="de-DE"/>
        </w:rPr>
        <w:t xml:space="preserve">The overall premise of our thesis soudns promising, but the RAM contstraint is not properly elaborated, as I said in the comments above. We must make sure we actually have proper usage of the RAM budget. </w:t>
      </w:r>
      <w:r>
        <w:rPr>
          <w:lang w:val="de-DE"/>
        </w:rPr>
        <w:br/>
      </w:r>
      <w:r>
        <w:rPr>
          <w:lang w:val="de-DE"/>
        </w:rPr>
        <w:br/>
        <w:t xml:space="preserve">Perhaps we must make some changes to our experiment structure, where we actually test in the sandbox environment, whether we can supply the code-action enabled OpenAI API LLM, an instruction harness which allows it to train/re-train the ML models each query in the cloud. </w:t>
      </w:r>
      <w:r>
        <w:rPr>
          <w:lang w:val="de-DE"/>
        </w:rPr>
        <w:br/>
      </w:r>
      <w:r>
        <w:rPr>
          <w:lang w:val="de-DE"/>
        </w:rPr>
        <w:br/>
        <w:t xml:space="preserve">This would actually consume significant RAM resources, or at least significantly more that the deployment (GBs vs MBs), as we use light weight models anyways. </w:t>
      </w:r>
      <w:r>
        <w:rPr>
          <w:lang w:val="de-DE"/>
        </w:rPr>
        <w:br/>
      </w:r>
      <w:r>
        <w:rPr>
          <w:lang w:val="de-DE"/>
        </w:rPr>
        <w:br/>
        <w:t xml:space="preserve">Because currently the whole RAM discussion has no impact, as we train outside of the sandbox environment and only deploy trained models, which dont consume anything at all. </w:t>
      </w:r>
      <w:r>
        <w:rPr>
          <w:lang w:val="de-DE"/>
        </w:rPr>
        <w:br/>
      </w:r>
      <w:r>
        <w:rPr>
          <w:lang w:val="de-DE"/>
        </w:rPr>
        <w:br/>
        <w:t>Also our premise of the thesis is also to investigate which benefits a multi-indicator ML model serving approach will ahve on the prediciton quality, cost, and latency of AI agents. Something which is not really elaborated or highlighted properly so far. The main focus is only the limited RAM environemnt, which as said before is currently underutilized in the actual code base or experiments</w:t>
      </w:r>
    </w:p>
  </w:comment>
  <w:comment w:id="32" w:author="Guest User" w:date="2026-09-02T13:49:00Z" w:initials="GU">
    <w:p w14:paraId="6B65A1FB" w14:textId="4FFA9F23" w:rsidR="003C1D4A" w:rsidRDefault="00000000">
      <w:pPr>
        <w:pStyle w:val="CommentText"/>
      </w:pPr>
      <w:r>
        <w:rPr>
          <w:rStyle w:val="CommentReference"/>
        </w:rPr>
        <w:annotationRef/>
      </w:r>
      <w:r w:rsidRPr="3E49CEDF">
        <w:t>let´s align together on this! so let´s have a call asap so we decide which RAM angle to take (if not none)</w:t>
      </w:r>
    </w:p>
  </w:comment>
  <w:comment w:id="33" w:author="Brian Rohde" w:date="2026-09-03T14:23:00Z" w:initials="BR">
    <w:p w14:paraId="4F77E989" w14:textId="77777777" w:rsidR="004A4C10" w:rsidRDefault="004A4C10" w:rsidP="004A4C10">
      <w:pPr>
        <w:pStyle w:val="CommentText"/>
        <w:jc w:val="left"/>
      </w:pPr>
      <w:r>
        <w:rPr>
          <w:rStyle w:val="CommentReference"/>
        </w:rPr>
        <w:annotationRef/>
      </w:r>
      <w:r>
        <w:rPr>
          <w:lang w:val="de-DE"/>
        </w:rPr>
        <w:t>I actually tested this already and ruled it out (previous answers to your answers above)</w:t>
      </w:r>
    </w:p>
  </w:comment>
  <w:comment w:id="36" w:author="Brian Rohde" w:date="2026-09-01T15:09:00Z" w:initials="BR">
    <w:p w14:paraId="6359DD23" w14:textId="77777777" w:rsidR="003025FC" w:rsidRDefault="003025FC" w:rsidP="003025FC">
      <w:pPr>
        <w:pStyle w:val="CommentText"/>
        <w:jc w:val="left"/>
      </w:pPr>
      <w:r>
        <w:rPr>
          <w:rStyle w:val="CommentReference"/>
        </w:rPr>
        <w:annotationRef/>
      </w:r>
      <w:r>
        <w:rPr>
          <w:lang w:val="de-DE"/>
        </w:rPr>
        <w:t xml:space="preserve">We currently have the accuracy, and category specialitation somewhat answered. But the memory efficiency is not actually tracked or logged as far as I know. </w:t>
      </w:r>
      <w:r>
        <w:rPr>
          <w:lang w:val="de-DE"/>
        </w:rPr>
        <w:br/>
      </w:r>
      <w:r>
        <w:rPr>
          <w:lang w:val="de-DE"/>
        </w:rPr>
        <w:br/>
        <w:t>We must implement that, especially if we slightly pivot the experiment and align them with one of our main premisises (8 GB RAM), then we must logg and record the training time, memory usage etc.</w:t>
      </w:r>
    </w:p>
  </w:comment>
  <w:comment w:id="37" w:author="Guest User" w:date="2026-09-02T13:50:00Z" w:initials="GU">
    <w:p w14:paraId="36199A98" w14:textId="12777A83" w:rsidR="003C1D4A" w:rsidRDefault="00000000">
      <w:pPr>
        <w:pStyle w:val="CommentText"/>
      </w:pPr>
      <w:r>
        <w:rPr>
          <w:rStyle w:val="CommentReference"/>
        </w:rPr>
        <w:annotationRef/>
      </w:r>
      <w:r w:rsidRPr="5BF152B5">
        <w:t>yes, again, let´s have a call to wrap our minds around that</w:t>
      </w:r>
    </w:p>
  </w:comment>
  <w:comment w:id="38" w:author="Brian Rohde" w:date="2026-09-03T14:25:00Z" w:initials="BR">
    <w:p w14:paraId="58526E91" w14:textId="77777777" w:rsidR="0054595B" w:rsidRDefault="0054595B" w:rsidP="0054595B">
      <w:pPr>
        <w:pStyle w:val="CommentText"/>
        <w:jc w:val="left"/>
      </w:pPr>
      <w:r>
        <w:rPr>
          <w:rStyle w:val="CommentReference"/>
        </w:rPr>
        <w:annotationRef/>
      </w:r>
      <w:r>
        <w:rPr>
          <w:lang w:val="de-DE"/>
        </w:rPr>
        <w:t xml:space="preserve">This is also resolved, I implemented extensive tracking and logging at every major step. </w:t>
      </w:r>
      <w:r>
        <w:rPr>
          <w:lang w:val="de-DE"/>
        </w:rPr>
        <w:br/>
      </w:r>
      <w:r>
        <w:rPr>
          <w:lang w:val="de-DE"/>
        </w:rPr>
        <w:br/>
        <w:t>Currently we are sitting at 12 auto-regenerated markdown tables that are submission ready for the appendix. Once you pull from main (as soon as I pushed), this is where you find them and can already tell from file name what they are about.</w:t>
      </w:r>
    </w:p>
    <w:p w14:paraId="6D689394" w14:textId="77777777" w:rsidR="0054595B" w:rsidRDefault="0054595B" w:rsidP="0054595B">
      <w:pPr>
        <w:pStyle w:val="CommentText"/>
        <w:jc w:val="left"/>
      </w:pPr>
    </w:p>
    <w:p w14:paraId="5FF28BFA" w14:textId="77777777" w:rsidR="0054595B" w:rsidRDefault="0054595B" w:rsidP="0054595B">
      <w:pPr>
        <w:pStyle w:val="CommentText"/>
        <w:jc w:val="left"/>
      </w:pPr>
    </w:p>
    <w:p w14:paraId="76F0CF5B" w14:textId="77777777" w:rsidR="0054595B" w:rsidRDefault="0054595B" w:rsidP="0054595B">
      <w:pPr>
        <w:pStyle w:val="CommentText"/>
        <w:jc w:val="left"/>
      </w:pPr>
      <w:r>
        <w:rPr>
          <w:lang w:val="de-DE"/>
        </w:rPr>
        <w:t>04_thesis_results\appendix\01_metric_dictionary.md</w:t>
      </w:r>
    </w:p>
    <w:p w14:paraId="0F4FD896" w14:textId="77777777" w:rsidR="0054595B" w:rsidRDefault="0054595B" w:rsidP="0054595B">
      <w:pPr>
        <w:pStyle w:val="CommentText"/>
        <w:jc w:val="left"/>
      </w:pPr>
      <w:r>
        <w:rPr>
          <w:lang w:val="de-DE"/>
        </w:rPr>
        <w:t>04_thesis_results\appendix\02_substrate_resource_profile.md</w:t>
      </w:r>
    </w:p>
    <w:p w14:paraId="0534B628" w14:textId="77777777" w:rsidR="0054595B" w:rsidRDefault="0054595B" w:rsidP="0054595B">
      <w:pPr>
        <w:pStyle w:val="CommentText"/>
        <w:jc w:val="left"/>
      </w:pPr>
      <w:r>
        <w:rPr>
          <w:lang w:val="de-DE"/>
        </w:rPr>
        <w:t>04_thesis_results\appendix\03_retraining_cost.md</w:t>
      </w:r>
    </w:p>
    <w:p w14:paraId="523CD0D5" w14:textId="77777777" w:rsidR="0054595B" w:rsidRDefault="0054595B" w:rsidP="0054595B">
      <w:pPr>
        <w:pStyle w:val="CommentText"/>
        <w:jc w:val="left"/>
      </w:pPr>
      <w:r>
        <w:rPr>
          <w:lang w:val="de-DE"/>
        </w:rPr>
        <w:t>04_thesis_results\appendix\04_sandbox_resource_profile.md</w:t>
      </w:r>
    </w:p>
    <w:p w14:paraId="02244CFB" w14:textId="77777777" w:rsidR="0054595B" w:rsidRDefault="0054595B" w:rsidP="0054595B">
      <w:pPr>
        <w:pStyle w:val="CommentText"/>
        <w:jc w:val="left"/>
      </w:pPr>
      <w:r>
        <w:rPr>
          <w:lang w:val="de-DE"/>
        </w:rPr>
        <w:t>04_thesis_results\appendix\05_parameter_drift.md</w:t>
      </w:r>
    </w:p>
    <w:p w14:paraId="45A9E53E" w14:textId="77777777" w:rsidR="0054595B" w:rsidRDefault="0054595B" w:rsidP="0054595B">
      <w:pPr>
        <w:pStyle w:val="CommentText"/>
        <w:jc w:val="left"/>
      </w:pPr>
      <w:r>
        <w:rPr>
          <w:lang w:val="de-DE"/>
        </w:rPr>
        <w:t>04_thesis_results\appendix\06_statistical_baselines.md</w:t>
      </w:r>
    </w:p>
    <w:p w14:paraId="21CC4DE0" w14:textId="77777777" w:rsidR="0054595B" w:rsidRDefault="0054595B" w:rsidP="0054595B">
      <w:pPr>
        <w:pStyle w:val="CommentText"/>
        <w:jc w:val="left"/>
      </w:pPr>
      <w:r>
        <w:rPr>
          <w:lang w:val="de-DE"/>
        </w:rPr>
        <w:t>04_thesis_results\appendix\07_seed_stability.md</w:t>
      </w:r>
    </w:p>
    <w:p w14:paraId="35D44665" w14:textId="77777777" w:rsidR="0054595B" w:rsidRDefault="0054595B" w:rsidP="0054595B">
      <w:pPr>
        <w:pStyle w:val="CommentText"/>
        <w:jc w:val="left"/>
      </w:pPr>
      <w:r>
        <w:rPr>
          <w:lang w:val="de-DE"/>
        </w:rPr>
        <w:t>04_thesis_results\appendix\08_scenario_comparison.md</w:t>
      </w:r>
    </w:p>
    <w:p w14:paraId="2B9D5720" w14:textId="77777777" w:rsidR="0054595B" w:rsidRDefault="0054595B" w:rsidP="0054595B">
      <w:pPr>
        <w:pStyle w:val="CommentText"/>
        <w:jc w:val="left"/>
      </w:pPr>
      <w:r>
        <w:rPr>
          <w:lang w:val="de-DE"/>
        </w:rPr>
        <w:t>04_thesis_results\appendix\09_outcome_taxonomy.md</w:t>
      </w:r>
    </w:p>
    <w:p w14:paraId="4E243693" w14:textId="77777777" w:rsidR="0054595B" w:rsidRDefault="0054595B" w:rsidP="0054595B">
      <w:pPr>
        <w:pStyle w:val="CommentText"/>
        <w:jc w:val="left"/>
      </w:pPr>
      <w:r>
        <w:rPr>
          <w:lang w:val="de-DE"/>
        </w:rPr>
        <w:t>04_thesis_results\appendix\10_interval_communication.md</w:t>
      </w:r>
    </w:p>
    <w:p w14:paraId="5E4E77F9" w14:textId="77777777" w:rsidR="0054595B" w:rsidRDefault="0054595B" w:rsidP="0054595B">
      <w:pPr>
        <w:pStyle w:val="CommentText"/>
        <w:jc w:val="left"/>
      </w:pPr>
      <w:r>
        <w:rPr>
          <w:lang w:val="de-DE"/>
        </w:rPr>
        <w:t>04_thesis_results\appendix\11_per_run_record.md</w:t>
      </w:r>
    </w:p>
    <w:p w14:paraId="37798B4C" w14:textId="77777777" w:rsidR="0054595B" w:rsidRDefault="0054595B" w:rsidP="0054595B">
      <w:pPr>
        <w:pStyle w:val="CommentText"/>
        <w:jc w:val="left"/>
      </w:pPr>
      <w:r>
        <w:rPr>
          <w:lang w:val="de-DE"/>
        </w:rPr>
        <w:t>04_thesis_results\appendix\12_run_configuration.md</w:t>
      </w:r>
    </w:p>
  </w:comment>
  <w:comment w:id="39" w:author="Brian Rohde" w:date="2026-09-01T15:10:00Z" w:initials="BR">
    <w:p w14:paraId="3D774B2A" w14:textId="77777777" w:rsidR="00A17DE0" w:rsidRDefault="00A17DE0" w:rsidP="00A17DE0">
      <w:pPr>
        <w:pStyle w:val="CommentText"/>
        <w:jc w:val="left"/>
      </w:pPr>
      <w:r>
        <w:rPr>
          <w:rStyle w:val="CommentReference"/>
        </w:rPr>
        <w:annotationRef/>
      </w:r>
      <w:r>
        <w:rPr>
          <w:lang w:val="de-DE"/>
        </w:rPr>
        <w:t>This oversvability and traceability I am unsure of whether it was implemented well at this point</w:t>
      </w:r>
    </w:p>
  </w:comment>
  <w:comment w:id="40" w:author="Guest User" w:date="2026-09-02T13:52:00Z" w:initials="GU">
    <w:p w14:paraId="5E41683C" w14:textId="1582F355" w:rsidR="003C1D4A" w:rsidRDefault="00000000">
      <w:pPr>
        <w:pStyle w:val="CommentText"/>
      </w:pPr>
      <w:r>
        <w:rPr>
          <w:rStyle w:val="CommentReference"/>
        </w:rPr>
        <w:annotationRef/>
      </w:r>
      <w:r w:rsidRPr="1C8960BB">
        <w:t xml:space="preserve">I do not know actually, maybe is embedded in Manifold´s engine... but not sure.... however I think it is quite an important point the we need to include! </w:t>
      </w:r>
    </w:p>
    <w:p w14:paraId="4A8272CC" w14:textId="27ACDDDF" w:rsidR="003C1D4A" w:rsidRDefault="00000000">
      <w:pPr>
        <w:pStyle w:val="CommentText"/>
      </w:pPr>
      <w:r w:rsidRPr="31189A38">
        <w:t>Observability and traceability are fundamental for building trust in organisations and enabling AI within processes</w:t>
      </w:r>
    </w:p>
  </w:comment>
  <w:comment w:id="41" w:author="Brian Rohde" w:date="2026-09-03T14:26:00Z" w:initials="BR">
    <w:p w14:paraId="6A77022E" w14:textId="77777777" w:rsidR="00C95295" w:rsidRDefault="00C95295" w:rsidP="00C95295">
      <w:pPr>
        <w:pStyle w:val="CommentText"/>
        <w:jc w:val="left"/>
      </w:pPr>
      <w:r>
        <w:rPr>
          <w:rStyle w:val="CommentReference"/>
        </w:rPr>
        <w:annotationRef/>
      </w:r>
      <w:r>
        <w:rPr>
          <w:lang w:val="de-DE"/>
        </w:rPr>
        <w:t>Answered &amp; Solved in my previous reply</w:t>
      </w:r>
    </w:p>
  </w:comment>
  <w:comment w:id="42" w:author="Brian Rohde" w:date="2026-09-01T15:21:00Z" w:initials="BR">
    <w:p w14:paraId="44839D7F" w14:textId="77777777" w:rsidR="000C7E58" w:rsidRDefault="000C7E58" w:rsidP="000C7E58">
      <w:pPr>
        <w:pStyle w:val="CommentText"/>
        <w:jc w:val="left"/>
      </w:pPr>
      <w:r>
        <w:rPr>
          <w:rStyle w:val="CommentReference"/>
        </w:rPr>
        <w:annotationRef/>
      </w:r>
      <w:r>
        <w:rPr>
          <w:lang w:val="de-DE"/>
        </w:rPr>
        <w:t>Not sure if it is alright to have such a long sub research question to be honest. But the content is quite good</w:t>
      </w:r>
    </w:p>
  </w:comment>
  <w:comment w:id="43" w:author="Brian Rohde" w:date="2026-09-01T16:11:00Z" w:initials="BR">
    <w:p w14:paraId="54F2B2EF" w14:textId="77777777" w:rsidR="00DB3483" w:rsidRDefault="00DB3483" w:rsidP="00DB3483">
      <w:pPr>
        <w:pStyle w:val="CommentText"/>
        <w:jc w:val="left"/>
      </w:pPr>
      <w:r>
        <w:rPr>
          <w:rStyle w:val="CommentReference"/>
        </w:rPr>
        <w:annotationRef/>
      </w:r>
      <w:r>
        <w:rPr>
          <w:lang w:val="de-DE"/>
        </w:rPr>
        <w:t>Unsure whether we will actually provide the whole thesis repository via Git. We must be careful to not showcase any CLAUDE artifacts, or showcase that we used AI to write the code. Further we cant share any propriatory infromation from Manifold (e.g. the nielsen dataset, database credentials etc.)</w:t>
      </w:r>
      <w:r>
        <w:rPr>
          <w:lang w:val="de-DE"/>
        </w:rPr>
        <w:br/>
      </w:r>
      <w:r>
        <w:rPr>
          <w:lang w:val="de-DE"/>
        </w:rPr>
        <w:br/>
        <w:t xml:space="preserve">That said, we might be able to create a new „clean“ repository which has neither of them, or just placeholders instead. A repo that we can provide the reviewers with, while at the same time dodging AI or confidentiality scandals. </w:t>
      </w:r>
    </w:p>
  </w:comment>
  <w:comment w:id="44" w:author="Guest User" w:date="2026-09-02T13:54:00Z" w:initials="GU">
    <w:p w14:paraId="2B0D467A" w14:textId="4D465E97" w:rsidR="003C1D4A" w:rsidRDefault="00000000">
      <w:pPr>
        <w:pStyle w:val="CommentText"/>
      </w:pPr>
      <w:r>
        <w:rPr>
          <w:rStyle w:val="CommentReference"/>
        </w:rPr>
        <w:annotationRef/>
      </w:r>
      <w:r w:rsidRPr="6FBF22D7">
        <w:t xml:space="preserve">I have heard opposite stories regarding that... I think at this point we should act as they will read the code </w:t>
      </w:r>
    </w:p>
  </w:comment>
  <w:comment w:id="45" w:author="Brian Rohde" w:date="2026-09-03T14:30:00Z" w:initials="BR">
    <w:p w14:paraId="18C6A3CE" w14:textId="77777777" w:rsidR="003411BC" w:rsidRDefault="003411BC" w:rsidP="003411BC">
      <w:pPr>
        <w:pStyle w:val="CommentText"/>
        <w:jc w:val="left"/>
      </w:pPr>
      <w:r>
        <w:rPr>
          <w:rStyle w:val="CommentReference"/>
        </w:rPr>
        <w:annotationRef/>
      </w:r>
      <w:r>
        <w:rPr>
          <w:lang w:val="de-DE"/>
        </w:rPr>
        <w:t>But what do you mean? They can and should read the code. Its jsut that we remove all of the unnecessary bits and pieces (e.g. claude artifacts, writing agents, notes, handover docs, archived files, tests, datasets, propriotary data) and just keep the important stuff (the actual EDA, Modelling, Reporting Code) and have placeholders only where necessary (e.g. Nielsen Dataconnector code can stay, but the connection is „dead“ | similarly with any prometheus related code which can stay, just we insert placeholders disable proprietory accessors)</w:t>
      </w:r>
    </w:p>
    <w:p w14:paraId="1786E051" w14:textId="77777777" w:rsidR="003411BC" w:rsidRDefault="003411BC" w:rsidP="003411BC">
      <w:pPr>
        <w:pStyle w:val="CommentText"/>
        <w:jc w:val="left"/>
      </w:pPr>
    </w:p>
    <w:p w14:paraId="109A3981" w14:textId="77777777" w:rsidR="003411BC" w:rsidRDefault="003411BC" w:rsidP="003411BC">
      <w:pPr>
        <w:pStyle w:val="CommentText"/>
        <w:jc w:val="left"/>
      </w:pPr>
      <w:r>
        <w:rPr>
          <w:lang w:val="de-DE"/>
        </w:rPr>
        <w:t>So not really sure what you mean? What did you hear exactly?</w:t>
      </w:r>
    </w:p>
  </w:comment>
  <w:comment w:id="47" w:author="Brian Rohde" w:date="2026-09-05T18:40:00Z" w:initials="BR">
    <w:p w14:paraId="43CCE99F" w14:textId="77777777" w:rsidR="00902C0F" w:rsidRDefault="00DC74CE" w:rsidP="00902C0F">
      <w:pPr>
        <w:pStyle w:val="CommentText"/>
        <w:jc w:val="left"/>
      </w:pPr>
      <w:r>
        <w:rPr>
          <w:rStyle w:val="CommentReference"/>
        </w:rPr>
        <w:annotationRef/>
      </w:r>
      <w:r w:rsidR="00902C0F">
        <w:rPr>
          <w:color w:val="000000"/>
          <w:lang w:val="de-DE"/>
        </w:rPr>
        <w:t>INTERNAL REFERENCE, OUTDATED:</w:t>
      </w:r>
      <w:r w:rsidR="00902C0F">
        <w:rPr>
          <w:color w:val="000000"/>
          <w:lang w:val="de-DE"/>
        </w:rPr>
        <w:br/>
      </w:r>
      <w:r w:rsidR="00902C0F">
        <w:rPr>
          <w:color w:val="000000"/>
          <w:lang w:val="de-DE"/>
        </w:rPr>
        <w:br/>
        <w:t>Must be referred to from in-text. As this is a figure (image) it incorrectly caputred the 8GB budget instead of the correct 4GB.</w:t>
      </w:r>
    </w:p>
    <w:p w14:paraId="272B5E11" w14:textId="77777777" w:rsidR="00902C0F" w:rsidRDefault="00902C0F" w:rsidP="00902C0F">
      <w:pPr>
        <w:pStyle w:val="CommentText"/>
        <w:jc w:val="left"/>
      </w:pPr>
    </w:p>
    <w:p w14:paraId="2216F6E5" w14:textId="77777777" w:rsidR="00902C0F" w:rsidRDefault="00902C0F" w:rsidP="00902C0F">
      <w:pPr>
        <w:pStyle w:val="CommentText"/>
        <w:jc w:val="left"/>
      </w:pPr>
      <w:r>
        <w:rPr>
          <w:color w:val="000000"/>
          <w:lang w:val="de-DE"/>
        </w:rPr>
        <w:t>We might need to re-generate all figures in general.</w:t>
      </w:r>
    </w:p>
  </w:comment>
  <w:comment w:id="49" w:author="Brian Rohde" w:date="2026-09-01T16:14:00Z" w:initials="BR">
    <w:p w14:paraId="358C8BB4" w14:textId="77777777" w:rsidR="00A350D1" w:rsidRDefault="00A350D1" w:rsidP="00A350D1">
      <w:pPr>
        <w:pStyle w:val="CommentText"/>
        <w:jc w:val="left"/>
      </w:pPr>
      <w:r>
        <w:rPr>
          <w:rStyle w:val="CommentReference"/>
        </w:rPr>
        <w:annotationRef/>
      </w:r>
      <w:r>
        <w:rPr>
          <w:lang w:val="de-DE"/>
        </w:rPr>
        <w:t>A good claim, we must verify and showcase that in our code however. Currently we are planning to include this in the experiment design. But this is up for verification.</w:t>
      </w:r>
    </w:p>
  </w:comment>
  <w:comment w:id="50" w:author="Guest User" w:date="2026-09-02T14:02:00Z" w:initials="GU">
    <w:p w14:paraId="7BD55F1D" w14:textId="7F510239" w:rsidR="003C1D4A" w:rsidRDefault="00000000">
      <w:pPr>
        <w:pStyle w:val="CommentText"/>
      </w:pPr>
      <w:r>
        <w:rPr>
          <w:rStyle w:val="CommentReference"/>
        </w:rPr>
        <w:annotationRef/>
      </w:r>
      <w:r w:rsidRPr="0A9D2383">
        <w:t>👍</w:t>
      </w:r>
    </w:p>
  </w:comment>
  <w:comment w:id="51" w:author="Brian Rohde" w:date="2026-09-01T16:15:00Z" w:initials="BR">
    <w:p w14:paraId="24604D28" w14:textId="77777777" w:rsidR="00A350D1" w:rsidRDefault="00A350D1" w:rsidP="00A350D1">
      <w:pPr>
        <w:pStyle w:val="CommentText"/>
        <w:jc w:val="left"/>
      </w:pPr>
      <w:r>
        <w:rPr>
          <w:rStyle w:val="CommentReference"/>
        </w:rPr>
        <w:annotationRef/>
      </w:r>
      <w:r>
        <w:rPr>
          <w:lang w:val="de-DE"/>
        </w:rPr>
        <w:t xml:space="preserve">This is decent, but we are kind of already teasing at infromation that should be part of dedicated sections. </w:t>
      </w:r>
      <w:r>
        <w:rPr>
          <w:lang w:val="de-DE"/>
        </w:rPr>
        <w:br/>
      </w:r>
      <w:r>
        <w:rPr>
          <w:lang w:val="de-DE"/>
        </w:rPr>
        <w:br/>
        <w:t xml:space="preserve">In this instance, it hints at the EDA process results. Which is fine, but should be discusssed in mroe detail in the EDA sections. </w:t>
      </w:r>
      <w:r>
        <w:rPr>
          <w:lang w:val="de-DE"/>
        </w:rPr>
        <w:br/>
      </w:r>
      <w:r>
        <w:rPr>
          <w:lang w:val="de-DE"/>
        </w:rPr>
        <w:br/>
        <w:t>In general I feel like it is good to raise some hints in the introduction, but we should also raise the fact that these things will be discussed in more depth, and in which chapter -&gt; pointing towards it</w:t>
      </w:r>
    </w:p>
  </w:comment>
  <w:comment w:id="52" w:author="Guest User" w:date="2026-09-02T14:10:00Z" w:initials="GU">
    <w:p w14:paraId="6FEE66A4" w14:textId="7F10549E" w:rsidR="003C1D4A" w:rsidRDefault="00000000">
      <w:pPr>
        <w:pStyle w:val="CommentText"/>
      </w:pPr>
      <w:r>
        <w:rPr>
          <w:rStyle w:val="CommentReference"/>
        </w:rPr>
        <w:annotationRef/>
      </w:r>
      <w:r w:rsidRPr="4B22F193">
        <w:t>👍</w:t>
      </w:r>
    </w:p>
  </w:comment>
  <w:comment w:id="55" w:author="Brian Rohde" w:date="2026-09-01T19:47:00Z" w:initials="BR">
    <w:p w14:paraId="25A32146" w14:textId="77777777" w:rsidR="00DD209C" w:rsidRDefault="00DD209C" w:rsidP="00DD209C">
      <w:pPr>
        <w:pStyle w:val="CommentText"/>
        <w:jc w:val="left"/>
      </w:pPr>
      <w:r>
        <w:rPr>
          <w:rStyle w:val="CommentReference"/>
        </w:rPr>
        <w:annotationRef/>
      </w:r>
      <w:r>
        <w:rPr>
          <w:lang w:val="de-DE"/>
        </w:rPr>
        <w:t xml:space="preserve">Im not really sure about this section. I get the citation to the researhc methodology book regarding the iterative manner, but I am just a bit doubtful of the intial part of the paragraph, where the „research idea“ originated in collaboration with Manifold AI. </w:t>
      </w:r>
      <w:r>
        <w:rPr>
          <w:lang w:val="de-DE"/>
        </w:rPr>
        <w:br/>
      </w:r>
      <w:r>
        <w:rPr>
          <w:lang w:val="de-DE"/>
        </w:rPr>
        <w:br/>
        <w:t xml:space="preserve">It is true, but not sure if that is academically soundly argued or defendable. </w:t>
      </w:r>
    </w:p>
  </w:comment>
  <w:comment w:id="56" w:author="Guest User" w:date="2026-09-02T14:11:00Z" w:initials="GU">
    <w:p w14:paraId="30DC4EF2" w14:textId="2992FEA9" w:rsidR="003C1D4A" w:rsidRDefault="00000000">
      <w:pPr>
        <w:pStyle w:val="CommentText"/>
      </w:pPr>
      <w:r>
        <w:rPr>
          <w:rStyle w:val="CommentReference"/>
        </w:rPr>
        <w:annotationRef/>
      </w:r>
      <w:r w:rsidRPr="00899F00">
        <w:t xml:space="preserve">I mean why should the origin of the research idea doubted? </w:t>
      </w:r>
    </w:p>
  </w:comment>
  <w:comment w:id="57" w:author="Brian Rohde" w:date="2026-09-03T14:34:00Z" w:initials="BR">
    <w:p w14:paraId="5D2542A1" w14:textId="77777777" w:rsidR="00F60F84" w:rsidRDefault="00F60F84" w:rsidP="00F60F84">
      <w:pPr>
        <w:pStyle w:val="CommentText"/>
        <w:jc w:val="left"/>
      </w:pPr>
      <w:r>
        <w:rPr>
          <w:rStyle w:val="CommentReference"/>
        </w:rPr>
        <w:annotationRef/>
      </w:r>
      <w:r>
        <w:rPr>
          <w:lang w:val="de-DE"/>
        </w:rPr>
        <w:t xml:space="preserve">Not necessarily doubted. The assessors or Abid would 100% understand the business motivation, but as he told us in the meetings I have the feeling that the motivation should first and foremost of academical gap closing nature, and secondary from the business perspective. </w:t>
      </w:r>
      <w:r>
        <w:rPr>
          <w:lang w:val="de-DE"/>
        </w:rPr>
        <w:br/>
      </w:r>
      <w:r>
        <w:rPr>
          <w:lang w:val="de-DE"/>
        </w:rPr>
        <w:br/>
        <w:t xml:space="preserve">So ist not so much that I want to avoid it mentioning the part Manifold played in the ideation, but more so that we give more emphasis on the academic part or switch the order it was justified. </w:t>
      </w:r>
      <w:r>
        <w:rPr>
          <w:lang w:val="de-DE"/>
        </w:rPr>
        <w:br/>
      </w:r>
      <w:r>
        <w:rPr>
          <w:lang w:val="de-DE"/>
        </w:rPr>
        <w:br/>
        <w:t>You knwo what I mean?</w:t>
      </w:r>
    </w:p>
  </w:comment>
  <w:comment w:id="58" w:author="Brian Rohde" w:date="2026-09-01T19:50:00Z" w:initials="BR">
    <w:p w14:paraId="4348632A" w14:textId="77777777" w:rsidR="00324614" w:rsidRDefault="00324614" w:rsidP="00324614">
      <w:pPr>
        <w:pStyle w:val="CommentText"/>
        <w:jc w:val="left"/>
      </w:pPr>
      <w:r>
        <w:rPr>
          <w:rStyle w:val="CommentReference"/>
        </w:rPr>
        <w:annotationRef/>
      </w:r>
      <w:r>
        <w:rPr>
          <w:lang w:val="de-DE"/>
        </w:rPr>
        <w:t xml:space="preserve">THIS IS NOT ACCEPTABLE hahaha wtf. </w:t>
      </w:r>
      <w:r>
        <w:rPr>
          <w:lang w:val="de-DE"/>
        </w:rPr>
        <w:br/>
      </w:r>
      <w:r>
        <w:rPr>
          <w:lang w:val="de-DE"/>
        </w:rPr>
        <w:br/>
        <w:t xml:space="preserve">While true, we can not and should not phrase it as such. We shouldnt mention NLM (AI bad), but not even Zotero in my opinion (why is it relevant which source management system we used?!). </w:t>
      </w:r>
      <w:r>
        <w:rPr>
          <w:lang w:val="de-DE"/>
        </w:rPr>
        <w:br/>
      </w:r>
      <w:r>
        <w:rPr>
          <w:lang w:val="de-DE"/>
        </w:rPr>
        <w:br/>
        <w:t xml:space="preserve">The latter should only be included if that is academical best practice. </w:t>
      </w:r>
      <w:r>
        <w:rPr>
          <w:lang w:val="de-DE"/>
        </w:rPr>
        <w:br/>
      </w:r>
      <w:r>
        <w:rPr>
          <w:lang w:val="de-DE"/>
        </w:rPr>
        <w:br/>
        <w:t xml:space="preserve">The former should not be mentioned at all. This is such a huge red flag to assessors. </w:t>
      </w:r>
      <w:r>
        <w:rPr>
          <w:lang w:val="de-DE"/>
        </w:rPr>
        <w:br/>
      </w:r>
      <w:r>
        <w:rPr>
          <w:lang w:val="de-DE"/>
        </w:rPr>
        <w:br/>
        <w:t xml:space="preserve">Instead we should only mention that it was a desk-research based review, where we investigated and read multiple keyword specific papers, their internal citations, and through gap analyses identified further papers. Or something along those lines that is academically rigorous and grounded in Saunders et al. 2023, ideally. </w:t>
      </w:r>
    </w:p>
  </w:comment>
  <w:comment w:id="59" w:author="Guest User" w:date="2026-09-02T14:13:00Z" w:initials="GU">
    <w:p w14:paraId="39C3EFC7" w14:textId="1BC66DE7" w:rsidR="003C1D4A" w:rsidRDefault="00000000">
      <w:pPr>
        <w:pStyle w:val="CommentText"/>
      </w:pPr>
      <w:r>
        <w:rPr>
          <w:rStyle w:val="CommentReference"/>
        </w:rPr>
        <w:annotationRef/>
      </w:r>
      <w:r w:rsidRPr="04E4DFB5">
        <w:t>hahahah ok ok lol, I mean it´s the same for me. thought that NLM was ok since Abid advised it to us</w:t>
      </w:r>
    </w:p>
  </w:comment>
  <w:comment w:id="60" w:author="Brian Rohde" w:date="2026-09-03T14:37:00Z" w:initials="BR">
    <w:p w14:paraId="5A43727B" w14:textId="77777777" w:rsidR="00C3466C" w:rsidRDefault="00C3466C" w:rsidP="00C3466C">
      <w:pPr>
        <w:pStyle w:val="CommentText"/>
        <w:jc w:val="left"/>
      </w:pPr>
      <w:r>
        <w:rPr>
          <w:rStyle w:val="CommentReference"/>
        </w:rPr>
        <w:annotationRef/>
      </w:r>
      <w:r>
        <w:rPr>
          <w:lang w:val="de-DE"/>
        </w:rPr>
        <w:t>I guess, we could mention that in the AI statement if we choose to include it at the end or beginning. And specify precisely what we used it for (paper discovery, high level summaries, ad-hoc claim verification, which in the end all funneled into us reading the paper manually as the last verification step. So basically jsut a funnel to speed discovery, without skipping actually doing the work).</w:t>
      </w:r>
      <w:r>
        <w:rPr>
          <w:lang w:val="de-DE"/>
        </w:rPr>
        <w:br/>
      </w:r>
      <w:r>
        <w:rPr>
          <w:lang w:val="de-DE"/>
        </w:rPr>
        <w:br/>
        <w:t>You know what I mean? Because as it is right now it feels as if its at least equally used as google scholar, because no more context was provided by us</w:t>
      </w:r>
    </w:p>
  </w:comment>
  <w:comment w:id="61" w:author="Brian Rohde" w:date="2026-09-01T19:51:00Z" w:initials="BR">
    <w:p w14:paraId="654132B7" w14:textId="77777777" w:rsidR="006534C3" w:rsidRDefault="006534C3" w:rsidP="006534C3">
      <w:pPr>
        <w:pStyle w:val="CommentText"/>
        <w:jc w:val="left"/>
      </w:pPr>
      <w:r>
        <w:rPr>
          <w:rStyle w:val="CommentReference"/>
        </w:rPr>
        <w:annotationRef/>
      </w:r>
      <w:r>
        <w:rPr>
          <w:lang w:val="de-DE"/>
        </w:rPr>
        <w:t>Related to the previous comment, I think this is more appropriate to describe the research process.</w:t>
      </w:r>
    </w:p>
  </w:comment>
  <w:comment w:id="63" w:author="Brian Rohde" w:date="2026-09-01T19:53:00Z" w:initials="BR">
    <w:p w14:paraId="5C478BAB" w14:textId="77777777" w:rsidR="005A0AAE" w:rsidRDefault="005A0AAE" w:rsidP="005A0AAE">
      <w:pPr>
        <w:pStyle w:val="CommentText"/>
        <w:jc w:val="left"/>
      </w:pPr>
      <w:r>
        <w:rPr>
          <w:rStyle w:val="CommentReference"/>
        </w:rPr>
        <w:annotationRef/>
      </w:r>
      <w:r>
        <w:rPr>
          <w:lang w:val="de-DE"/>
        </w:rPr>
        <w:t>Not sure if this is a metacommetn only or should be part of a academic thesis.</w:t>
      </w:r>
    </w:p>
  </w:comment>
  <w:comment w:id="64" w:author="Guest User" w:date="2026-09-02T14:15:00Z" w:initials="GU">
    <w:p w14:paraId="71443343" w14:textId="7789FD70" w:rsidR="003C1D4A" w:rsidRDefault="00000000">
      <w:pPr>
        <w:pStyle w:val="CommentText"/>
      </w:pPr>
      <w:r>
        <w:rPr>
          <w:rStyle w:val="CommentReference"/>
        </w:rPr>
        <w:annotationRef/>
      </w:r>
      <w:r w:rsidRPr="783280FB">
        <w:t xml:space="preserve">let´s check Marck´s (or mark´s) dknw the spelling lol </w:t>
      </w:r>
    </w:p>
    <w:p w14:paraId="665558D9" w14:textId="2A518EE9" w:rsidR="003C1D4A" w:rsidRDefault="003C1D4A">
      <w:pPr>
        <w:pStyle w:val="CommentText"/>
      </w:pPr>
    </w:p>
  </w:comment>
  <w:comment w:id="65" w:author="Brian Rohde" w:date="2026-09-03T14:38:00Z" w:initials="BR">
    <w:p w14:paraId="141D9CE8" w14:textId="77777777" w:rsidR="00670FB7" w:rsidRDefault="00670FB7" w:rsidP="00670FB7">
      <w:pPr>
        <w:pStyle w:val="CommentText"/>
        <w:jc w:val="left"/>
      </w:pPr>
      <w:r>
        <w:rPr>
          <w:rStyle w:val="CommentReference"/>
        </w:rPr>
        <w:annotationRef/>
      </w:r>
      <w:r>
        <w:rPr>
          <w:lang w:val="de-DE"/>
        </w:rPr>
        <w:t xml:space="preserve">Max haha. </w:t>
      </w:r>
      <w:r>
        <w:rPr>
          <w:lang w:val="de-DE"/>
        </w:rPr>
        <w:br/>
      </w:r>
      <w:r>
        <w:rPr>
          <w:lang w:val="de-DE"/>
        </w:rPr>
        <w:br/>
        <w:t>Yeah we sohuld double check with his grade 12 thesis</w:t>
      </w:r>
    </w:p>
  </w:comment>
  <w:comment w:id="66" w:author="Brian Rohde" w:date="2026-09-01T20:06:00Z" w:initials="BR">
    <w:p w14:paraId="06AD472D" w14:textId="77777777" w:rsidR="00C81078" w:rsidRDefault="00C81078" w:rsidP="00C81078">
      <w:pPr>
        <w:pStyle w:val="CommentText"/>
        <w:jc w:val="left"/>
      </w:pPr>
      <w:r>
        <w:rPr>
          <w:rStyle w:val="CommentReference"/>
        </w:rPr>
        <w:annotationRef/>
      </w:r>
      <w:r>
        <w:rPr>
          <w:lang w:val="de-DE"/>
        </w:rPr>
        <w:t xml:space="preserve">This is another indication that we maybe really should think about enriching the training data via a denmark holidays API, just so we follow the literature findings. </w:t>
      </w:r>
      <w:r>
        <w:rPr>
          <w:lang w:val="de-DE"/>
        </w:rPr>
        <w:br/>
      </w:r>
      <w:r>
        <w:rPr>
          <w:lang w:val="de-DE"/>
        </w:rPr>
        <w:br/>
        <w:t xml:space="preserve">Is a relatively low-effort feature engineering, ocne we find a viable API (already know of one from a different project -&gt; nager.holidays @ </w:t>
      </w:r>
      <w:hyperlink r:id="rId1" w:history="1">
        <w:r w:rsidRPr="00ED4C2D">
          <w:rPr>
            <w:rStyle w:val="Hyperlink"/>
            <w:lang w:val="de-DE"/>
          </w:rPr>
          <w:t>https://nagerholidays.com/api</w:t>
        </w:r>
      </w:hyperlink>
      <w:r>
        <w:rPr>
          <w:lang w:val="de-DE"/>
        </w:rPr>
        <w:t>)</w:t>
      </w:r>
    </w:p>
  </w:comment>
  <w:comment w:id="67" w:author="Guest User" w:date="2026-09-02T14:18:00Z" w:initials="GU">
    <w:p w14:paraId="77650999" w14:textId="79A8478E" w:rsidR="003C1D4A" w:rsidRDefault="00000000">
      <w:pPr>
        <w:pStyle w:val="CommentText"/>
      </w:pPr>
      <w:r>
        <w:rPr>
          <w:rStyle w:val="CommentReference"/>
        </w:rPr>
        <w:annotationRef/>
      </w:r>
      <w:r w:rsidRPr="36C53292">
        <w:t xml:space="preserve">open to discuss abt it together </w:t>
      </w:r>
    </w:p>
  </w:comment>
  <w:comment w:id="68" w:author="Brian Rohde" w:date="2026-09-03T14:38:00Z" w:initials="BR">
    <w:p w14:paraId="35A0E70E" w14:textId="77777777" w:rsidR="000E4668" w:rsidRDefault="000E4668" w:rsidP="000E4668">
      <w:pPr>
        <w:pStyle w:val="CommentText"/>
        <w:jc w:val="left"/>
      </w:pPr>
      <w:r>
        <w:rPr>
          <w:rStyle w:val="CommentReference"/>
        </w:rPr>
        <w:annotationRef/>
      </w:r>
      <w:r>
        <w:rPr>
          <w:lang w:val="de-DE"/>
        </w:rPr>
        <w:t>Already answered at the very beginnign of the thesis as a reply to your commetn</w:t>
      </w:r>
    </w:p>
  </w:comment>
  <w:comment w:id="69" w:author="Brian Rohde" w:date="2026-09-01T20:06:00Z" w:initials="BR">
    <w:p w14:paraId="46C43DA4" w14:textId="77777777" w:rsidR="00B43436" w:rsidRDefault="00B43436" w:rsidP="00B43436">
      <w:pPr>
        <w:pStyle w:val="CommentText"/>
        <w:jc w:val="left"/>
      </w:pPr>
      <w:r>
        <w:rPr>
          <w:rStyle w:val="CommentReference"/>
        </w:rPr>
        <w:annotationRef/>
      </w:r>
      <w:r>
        <w:rPr>
          <w:lang w:val="de-DE"/>
        </w:rPr>
        <w:t>Again an argument for exogenous features</w:t>
      </w:r>
    </w:p>
  </w:comment>
  <w:comment w:id="71" w:author="Brian Rohde" w:date="2026-09-01T20:21:00Z" w:initials="BR">
    <w:p w14:paraId="25C520DE" w14:textId="77777777" w:rsidR="00E258EC" w:rsidRDefault="00E258EC" w:rsidP="00E258EC">
      <w:pPr>
        <w:pStyle w:val="CommentText"/>
        <w:jc w:val="left"/>
      </w:pPr>
      <w:r>
        <w:rPr>
          <w:rStyle w:val="CommentReference"/>
        </w:rPr>
        <w:annotationRef/>
      </w:r>
      <w:r>
        <w:rPr>
          <w:lang w:val="de-DE"/>
        </w:rPr>
        <w:t xml:space="preserve">This is true, but again, Manifold is not hosting its own LLM instance, they just allocated 4 GB of Ram per conversation and to allow for code execution of the LLM, which they access via OpenAIs API. </w:t>
      </w:r>
    </w:p>
  </w:comment>
  <w:comment w:id="72" w:author="Brian Rohde" w:date="2026-09-01T20:33:00Z" w:initials="BR">
    <w:p w14:paraId="6686D1A7" w14:textId="77777777" w:rsidR="00505234" w:rsidRDefault="00505234" w:rsidP="00505234">
      <w:pPr>
        <w:pStyle w:val="CommentText"/>
        <w:jc w:val="left"/>
      </w:pPr>
      <w:r>
        <w:rPr>
          <w:rStyle w:val="CommentReference"/>
        </w:rPr>
        <w:annotationRef/>
      </w:r>
      <w:r>
        <w:rPr>
          <w:lang w:val="de-DE"/>
        </w:rPr>
        <w:t xml:space="preserve">Again a good point, but referring to hosting LLMs. Something Manifold doesnt do. </w:t>
      </w:r>
    </w:p>
  </w:comment>
  <w:comment w:id="73" w:author="Brian Rohde" w:date="2026-09-01T20:35:00Z" w:initials="BR">
    <w:p w14:paraId="6ABF6259" w14:textId="77777777" w:rsidR="0012760C" w:rsidRDefault="0012760C" w:rsidP="0012760C">
      <w:pPr>
        <w:pStyle w:val="CommentText"/>
        <w:jc w:val="left"/>
      </w:pPr>
      <w:r>
        <w:rPr>
          <w:rStyle w:val="CommentReference"/>
        </w:rPr>
        <w:annotationRef/>
      </w:r>
      <w:r>
        <w:rPr>
          <w:lang w:val="de-DE"/>
        </w:rPr>
        <w:t>So this part kind of makes all the previous hosting claims a bit less bad, because it leads to why manifold accesses the LLM via API and can therefore resort to only 4 GBs of cloud code execution sandboxes. But might need a  bit more elaboration and contextualization, to not let the viewer think we are trying to solve hosting a LLM in compute constraint environments, which we are not doing.</w:t>
      </w:r>
    </w:p>
  </w:comment>
  <w:comment w:id="75" w:author="Brian Rohde" w:date="2026-09-01T20:37:00Z" w:initials="BR">
    <w:p w14:paraId="7DDDE1AC" w14:textId="77777777" w:rsidR="00B16628" w:rsidRDefault="00B16628" w:rsidP="00B16628">
      <w:pPr>
        <w:pStyle w:val="CommentText"/>
        <w:jc w:val="left"/>
      </w:pPr>
      <w:r>
        <w:rPr>
          <w:rStyle w:val="CommentReference"/>
        </w:rPr>
        <w:annotationRef/>
      </w:r>
      <w:r>
        <w:rPr>
          <w:lang w:val="de-DE"/>
        </w:rPr>
        <w:t>Could use a source</w:t>
      </w:r>
    </w:p>
  </w:comment>
  <w:comment w:id="76" w:author="Brian Rohde" w:date="2026-09-01T20:40:00Z" w:initials="BR">
    <w:p w14:paraId="1B342E83" w14:textId="77777777" w:rsidR="007D47D3" w:rsidRDefault="007D47D3" w:rsidP="007D47D3">
      <w:pPr>
        <w:pStyle w:val="CommentText"/>
        <w:jc w:val="left"/>
      </w:pPr>
      <w:r>
        <w:rPr>
          <w:rStyle w:val="CommentReference"/>
        </w:rPr>
        <w:annotationRef/>
      </w:r>
      <w:r>
        <w:rPr>
          <w:lang w:val="de-DE"/>
        </w:rPr>
        <w:t>This is a great point, but so far I am unsure whether this uncertainty communication is passed along properly in the experiment scenarios. We must verify</w:t>
      </w:r>
    </w:p>
  </w:comment>
  <w:comment w:id="77" w:author="Brian Rohde" w:date="2026-09-01T20:42:00Z" w:initials="BR">
    <w:p w14:paraId="37DBD0E5" w14:textId="77777777" w:rsidR="007D47D3" w:rsidRDefault="007D47D3" w:rsidP="007D47D3">
      <w:pPr>
        <w:pStyle w:val="CommentText"/>
        <w:jc w:val="left"/>
      </w:pPr>
      <w:r>
        <w:rPr>
          <w:rStyle w:val="CommentReference"/>
        </w:rPr>
        <w:annotationRef/>
      </w:r>
      <w:r>
        <w:rPr>
          <w:lang w:val="de-DE"/>
        </w:rPr>
        <w:t>Super strong argumentation and point of value. We must just make sure that it is actually reflected in the experiments</w:t>
      </w:r>
    </w:p>
  </w:comment>
  <w:comment w:id="79" w:author="Brian Rohde" w:date="2026-09-01T20:50:00Z" w:initials="BR">
    <w:p w14:paraId="695A77A8" w14:textId="77777777" w:rsidR="00612B32" w:rsidRDefault="00612B32" w:rsidP="00612B32">
      <w:pPr>
        <w:pStyle w:val="CommentText"/>
        <w:jc w:val="left"/>
      </w:pPr>
      <w:r>
        <w:rPr>
          <w:rStyle w:val="CommentReference"/>
        </w:rPr>
        <w:annotationRef/>
      </w:r>
      <w:r>
        <w:rPr>
          <w:lang w:val="de-DE"/>
        </w:rPr>
        <w:t>Good point, must be verified to be implemented once again</w:t>
      </w:r>
    </w:p>
  </w:comment>
  <w:comment w:id="80" w:author="Brian Rohde" w:date="2026-09-01T20:51:00Z" w:initials="BR">
    <w:p w14:paraId="14B72274" w14:textId="77777777" w:rsidR="00B7332D" w:rsidRDefault="00B7332D" w:rsidP="00B7332D">
      <w:pPr>
        <w:pStyle w:val="CommentText"/>
        <w:jc w:val="left"/>
      </w:pPr>
      <w:r>
        <w:rPr>
          <w:rStyle w:val="CommentReference"/>
        </w:rPr>
        <w:annotationRef/>
      </w:r>
      <w:r>
        <w:rPr>
          <w:lang w:val="de-DE"/>
        </w:rPr>
        <w:t>Can we ground this in the methodology book?</w:t>
      </w:r>
    </w:p>
  </w:comment>
  <w:comment w:id="82" w:author="Brian Rohde" w:date="2026-09-01T20:56:00Z" w:initials="BR">
    <w:p w14:paraId="400D5111" w14:textId="77777777" w:rsidR="0080182A" w:rsidRDefault="0080182A" w:rsidP="0080182A">
      <w:pPr>
        <w:pStyle w:val="CommentText"/>
        <w:jc w:val="left"/>
      </w:pPr>
      <w:r>
        <w:rPr>
          <w:rStyle w:val="CommentReference"/>
        </w:rPr>
        <w:annotationRef/>
      </w:r>
      <w:r>
        <w:rPr>
          <w:lang w:val="de-DE"/>
        </w:rPr>
        <w:t>True, but not really sure if we have this implemented? In which way are we „checking against the source forecasts before delivery“? Needs verification</w:t>
      </w:r>
    </w:p>
  </w:comment>
  <w:comment w:id="83" w:author="Brian Rohde" w:date="2026-09-01T21:02:00Z" w:initials="BR">
    <w:p w14:paraId="60BB5A5D" w14:textId="77777777" w:rsidR="00C50E15" w:rsidRDefault="00C50E15" w:rsidP="00C50E15">
      <w:pPr>
        <w:pStyle w:val="CommentText"/>
        <w:jc w:val="left"/>
      </w:pPr>
      <w:r>
        <w:rPr>
          <w:rStyle w:val="CommentReference"/>
        </w:rPr>
        <w:annotationRef/>
      </w:r>
      <w:r>
        <w:rPr>
          <w:lang w:val="de-DE"/>
        </w:rPr>
        <w:t>As far as I know we removed the judge model entirely. So we must re-evaluate how we should frame this.</w:t>
      </w:r>
    </w:p>
  </w:comment>
  <w:comment w:id="86" w:author="Brian Rohde" w:date="2026-09-01T21:13:00Z" w:initials="BR">
    <w:p w14:paraId="2178AEB6" w14:textId="77777777" w:rsidR="00485C42" w:rsidRDefault="00485C42" w:rsidP="00485C42">
      <w:pPr>
        <w:pStyle w:val="CommentText"/>
        <w:jc w:val="left"/>
      </w:pPr>
      <w:r>
        <w:rPr>
          <w:rStyle w:val="CommentReference"/>
        </w:rPr>
        <w:annotationRef/>
      </w:r>
      <w:r>
        <w:rPr>
          <w:lang w:val="de-DE"/>
        </w:rPr>
        <w:t>I suppose the „designed; …“ parts are the current status? We must remove that in the final version if those are meta commetns.</w:t>
      </w:r>
    </w:p>
  </w:comment>
  <w:comment w:id="88" w:author="Brian Rohde" w:date="2026-09-03T10:53:00Z" w:initials="BR">
    <w:p w14:paraId="46B4CFE7" w14:textId="77777777" w:rsidR="00320511" w:rsidRDefault="00320511" w:rsidP="00320511">
      <w:pPr>
        <w:pStyle w:val="CommentText"/>
        <w:jc w:val="left"/>
      </w:pPr>
      <w:r>
        <w:rPr>
          <w:rStyle w:val="CommentReference"/>
        </w:rPr>
        <w:annotationRef/>
      </w:r>
      <w:r>
        <w:t xml:space="preserve">Is there a reason why we don’t also cite the methodology book by Saunders et al (2023)? </w:t>
      </w:r>
      <w:r>
        <w:br/>
      </w:r>
      <w:r>
        <w:br/>
        <w:t>This is the primary methodology book at Copenhagen Business School. Ideally we would have an agreeing blend of sources including that book. Of course only if its actually supported in the chapters.</w:t>
      </w:r>
    </w:p>
  </w:comment>
  <w:comment w:id="91" w:author="Brian Rohde" w:date="2026-09-05T18:53:00Z" w:initials="BR">
    <w:p w14:paraId="56343624" w14:textId="77777777" w:rsidR="00AF3189" w:rsidRDefault="00AF3189" w:rsidP="00AF3189">
      <w:pPr>
        <w:pStyle w:val="CommentText"/>
        <w:jc w:val="left"/>
      </w:pPr>
      <w:r>
        <w:rPr>
          <w:rStyle w:val="CommentReference"/>
        </w:rPr>
        <w:annotationRef/>
      </w:r>
      <w:r>
        <w:rPr>
          <w:lang w:val="de-DE"/>
        </w:rPr>
        <w:t>FORMATTING: Could use a subtitle for the chapter</w:t>
      </w:r>
    </w:p>
  </w:comment>
  <w:comment w:id="93" w:author="Brian Rohde" w:date="2026-09-03T11:01:00Z" w:initials="BR">
    <w:p w14:paraId="392824EC" w14:textId="77777777" w:rsidR="009F7E9F" w:rsidRDefault="007E20A0" w:rsidP="009F7E9F">
      <w:pPr>
        <w:pStyle w:val="CommentText"/>
        <w:jc w:val="left"/>
      </w:pPr>
      <w:r>
        <w:rPr>
          <w:rStyle w:val="CommentReference"/>
        </w:rPr>
        <w:annotationRef/>
      </w:r>
      <w:r w:rsidR="009F7E9F">
        <w:rPr>
          <w:color w:val="000000"/>
          <w:lang w:val="de-DE"/>
        </w:rPr>
        <w:t>We must have a citation here, i believe again this is based on the meth book Saunders et al. (2023)</w:t>
      </w:r>
      <w:r w:rsidR="009F7E9F">
        <w:rPr>
          <w:color w:val="000000"/>
        </w:rPr>
        <w:t xml:space="preserve">. </w:t>
      </w:r>
      <w:r w:rsidR="009F7E9F">
        <w:rPr>
          <w:color w:val="000000"/>
        </w:rPr>
        <w:br/>
      </w:r>
      <w:r w:rsidR="009F7E9F">
        <w:rPr>
          <w:color w:val="000000"/>
        </w:rPr>
        <w:br/>
        <w:t>But also the other sources where applicable, e.g. from the 2.8 Design Science Research Section.</w:t>
      </w:r>
    </w:p>
  </w:comment>
  <w:comment w:id="94" w:author="Brian Rohde" w:date="2026-09-03T11:10:00Z" w:initials="BR">
    <w:p w14:paraId="698AA1CD" w14:textId="77777777" w:rsidR="00C05AFD" w:rsidRDefault="00C05AFD" w:rsidP="00C05AFD">
      <w:pPr>
        <w:pStyle w:val="CommentText"/>
        <w:jc w:val="left"/>
      </w:pPr>
      <w:r>
        <w:rPr>
          <w:rStyle w:val="CommentReference"/>
        </w:rPr>
        <w:annotationRef/>
      </w:r>
      <w:r>
        <w:rPr>
          <w:lang w:val="de-DE"/>
        </w:rPr>
        <w:t>Source again</w:t>
      </w:r>
    </w:p>
  </w:comment>
  <w:comment w:id="95" w:author="Brian Rohde" w:date="2026-09-03T11:13:00Z" w:initials="BR">
    <w:p w14:paraId="6134ABB3" w14:textId="77777777" w:rsidR="00BA078C" w:rsidRDefault="009A788C" w:rsidP="00BA078C">
      <w:pPr>
        <w:pStyle w:val="CommentText"/>
        <w:jc w:val="left"/>
      </w:pPr>
      <w:r>
        <w:rPr>
          <w:rStyle w:val="CommentReference"/>
        </w:rPr>
        <w:annotationRef/>
      </w:r>
      <w:r w:rsidR="00BA078C">
        <w:rPr>
          <w:lang w:val="de-DE"/>
        </w:rPr>
        <w:t>WATERMARK</w:t>
      </w:r>
      <w:r w:rsidR="00BA078C">
        <w:rPr>
          <w:color w:val="000000"/>
          <w:lang w:val="de-DE"/>
        </w:rPr>
        <w:t>: We must fix this claude writing pattern eventually, where it has „word: „ this is way too frequently. We can tackle that with the watermark removal repo.</w:t>
      </w:r>
    </w:p>
  </w:comment>
  <w:comment w:id="96" w:author="Brian Rohde" w:date="2026-09-03T11:13:00Z" w:initials="BR">
    <w:p w14:paraId="5D010D53" w14:textId="37A76A87" w:rsidR="009A788C" w:rsidRDefault="009A788C" w:rsidP="009A788C">
      <w:pPr>
        <w:pStyle w:val="CommentText"/>
        <w:jc w:val="left"/>
      </w:pPr>
      <w:r>
        <w:rPr>
          <w:rStyle w:val="CommentReference"/>
        </w:rPr>
        <w:annotationRef/>
      </w:r>
      <w:r>
        <w:rPr>
          <w:lang w:val="de-DE"/>
        </w:rPr>
        <w:t>WATERMARK: On a similar note, this must be fixed</w:t>
      </w:r>
    </w:p>
  </w:comment>
  <w:comment w:id="98" w:author="Brian Rohde" w:date="2026-09-03T11:14:00Z" w:initials="BR">
    <w:p w14:paraId="6EB660AF" w14:textId="77777777" w:rsidR="00BA078C" w:rsidRDefault="00BA078C" w:rsidP="00BA078C">
      <w:pPr>
        <w:pStyle w:val="CommentText"/>
        <w:jc w:val="left"/>
      </w:pPr>
      <w:r>
        <w:rPr>
          <w:rStyle w:val="CommentReference"/>
        </w:rPr>
        <w:annotationRef/>
      </w:r>
      <w:r>
        <w:rPr>
          <w:lang w:val="de-DE"/>
        </w:rPr>
        <w:t>We need a definition of the abbreviation, similar to DSR</w:t>
      </w:r>
    </w:p>
  </w:comment>
  <w:comment w:id="99" w:author="Brian Rohde" w:date="2026-09-03T11:16:00Z" w:initials="BR">
    <w:p w14:paraId="7A0D38E8" w14:textId="77777777" w:rsidR="00BA078C" w:rsidRDefault="00BA078C" w:rsidP="00BA078C">
      <w:pPr>
        <w:pStyle w:val="CommentText"/>
        <w:jc w:val="left"/>
      </w:pPr>
      <w:r>
        <w:rPr>
          <w:rStyle w:val="CommentReference"/>
        </w:rPr>
        <w:annotationRef/>
      </w:r>
      <w:r>
        <w:rPr>
          <w:lang w:val="de-DE"/>
        </w:rPr>
        <w:t>REPO: This is again important to keep in mind, we need to submit a submission ready and AI purified repository that we can submit with our thesis</w:t>
      </w:r>
    </w:p>
  </w:comment>
  <w:comment w:id="101" w:author="Brian Rohde" w:date="2026-09-03T11:39:00Z" w:initials="BR">
    <w:p w14:paraId="0755080E" w14:textId="77777777" w:rsidR="00664CA1" w:rsidRDefault="00664CA1" w:rsidP="00664CA1">
      <w:pPr>
        <w:pStyle w:val="CommentText"/>
        <w:jc w:val="left"/>
      </w:pPr>
      <w:r>
        <w:rPr>
          <w:rStyle w:val="CommentReference"/>
        </w:rPr>
        <w:annotationRef/>
      </w:r>
      <w:r>
        <w:rPr>
          <w:lang w:val="de-DE"/>
        </w:rPr>
        <w:t>METACOMMENT: This statement sounds a bit funky, especially with no citation. Which CBS case study guidelines are we talking about? The methodology book? If so that one should be cited. But in general i feel like citing CBS guidelines, formatting rules, or requirements is not academic practice.</w:t>
      </w:r>
    </w:p>
  </w:comment>
  <w:comment w:id="102" w:author="Brian Rohde" w:date="2026-09-03T11:40:00Z" w:initials="BR">
    <w:p w14:paraId="7877009D" w14:textId="77777777" w:rsidR="00E20907" w:rsidRDefault="00E20907" w:rsidP="00E20907">
      <w:pPr>
        <w:pStyle w:val="CommentText"/>
        <w:jc w:val="left"/>
      </w:pPr>
      <w:r>
        <w:rPr>
          <w:rStyle w:val="CommentReference"/>
        </w:rPr>
        <w:annotationRef/>
      </w:r>
      <w:r>
        <w:rPr>
          <w:lang w:val="de-DE"/>
        </w:rPr>
        <w:t>CONTEXT: Here it is good to give a quick explanation taken from the nielsen dataset metadata markdown, what the market definiton actually entaisl</w:t>
      </w:r>
    </w:p>
  </w:comment>
  <w:comment w:id="104" w:author="Brian Rohde" w:date="2026-09-03T12:10:00Z" w:initials="BR">
    <w:p w14:paraId="4FEC5672" w14:textId="77777777" w:rsidR="00D53304" w:rsidRDefault="00D53304" w:rsidP="00D53304">
      <w:pPr>
        <w:pStyle w:val="CommentText"/>
        <w:jc w:val="left"/>
      </w:pPr>
      <w:r>
        <w:rPr>
          <w:rStyle w:val="CommentReference"/>
        </w:rPr>
        <w:annotationRef/>
      </w:r>
      <w:r>
        <w:rPr>
          <w:lang w:val="de-DE"/>
        </w:rPr>
        <w:t>We must mention why we removed totalbeer from the training and evaluation</w:t>
      </w:r>
    </w:p>
  </w:comment>
  <w:comment w:id="105" w:author="Brian Rohde" w:date="2026-09-03T11:42:00Z" w:initials="BR">
    <w:p w14:paraId="5643DA9B" w14:textId="77777777" w:rsidR="00CF528B" w:rsidRDefault="00CF528B" w:rsidP="00CF528B">
      <w:pPr>
        <w:pStyle w:val="CommentText"/>
        <w:jc w:val="left"/>
      </w:pPr>
      <w:r>
        <w:rPr>
          <w:rStyle w:val="CommentReference"/>
        </w:rPr>
        <w:annotationRef/>
      </w:r>
      <w:r>
        <w:rPr>
          <w:lang w:val="de-DE"/>
        </w:rPr>
        <w:t>APPENDIX: This could use a proper generated star schema image, based on the actual features of each dataset. We dont have proper database access (e.g. Postgres), so we must AI generate the illustraiton, but based on actual verified facts.</w:t>
      </w:r>
    </w:p>
  </w:comment>
  <w:comment w:id="106" w:author="Brian Rohde" w:date="2026-09-03T11:42:00Z" w:initials="BR">
    <w:p w14:paraId="2ABFA578" w14:textId="77777777" w:rsidR="005719B0" w:rsidRDefault="005719B0" w:rsidP="005719B0">
      <w:pPr>
        <w:pStyle w:val="CommentText"/>
        <w:jc w:val="left"/>
      </w:pPr>
      <w:r>
        <w:rPr>
          <w:rStyle w:val="CommentReference"/>
        </w:rPr>
        <w:annotationRef/>
      </w:r>
      <w:r>
        <w:rPr>
          <w:color w:val="000000"/>
          <w:lang w:val="de-DE"/>
        </w:rPr>
        <w:t>OUTDATED: This is not correct. It provides data up to the past month, and is updated monthly. So in case of our thesis handin date that would include up to august 2026</w:t>
      </w:r>
    </w:p>
  </w:comment>
  <w:comment w:id="107" w:author="Brian Rohde" w:date="2026-09-03T11:45:00Z" w:initials="BR">
    <w:p w14:paraId="4C5EB9EC" w14:textId="77777777" w:rsidR="00D43C62" w:rsidRDefault="00D43C62" w:rsidP="00D43C62">
      <w:pPr>
        <w:pStyle w:val="CommentText"/>
        <w:jc w:val="left"/>
      </w:pPr>
      <w:r>
        <w:rPr>
          <w:rStyle w:val="CommentReference"/>
        </w:rPr>
        <w:annotationRef/>
      </w:r>
      <w:r>
        <w:rPr>
          <w:lang w:val="de-DE"/>
        </w:rPr>
        <w:t xml:space="preserve">CONTEXT: This could use some actual feature descriptions from the nielsen metadata. </w:t>
      </w:r>
      <w:r>
        <w:rPr>
          <w:lang w:val="de-DE"/>
        </w:rPr>
        <w:br/>
      </w:r>
      <w:r>
        <w:rPr>
          <w:lang w:val="de-DE"/>
        </w:rPr>
        <w:br/>
        <w:t>APPENDIX: The data dictionary from the metadata files could use a appendix image of the table. Probably a condensed version that spans all of the analysed categories, so we dont need 4 tables</w:t>
      </w:r>
    </w:p>
  </w:comment>
  <w:comment w:id="109" w:author="Brian Rohde" w:date="2026-09-03T12:11:00Z" w:initials="BR">
    <w:p w14:paraId="2543B754" w14:textId="77777777" w:rsidR="00185488" w:rsidRDefault="00037B8A" w:rsidP="00185488">
      <w:pPr>
        <w:pStyle w:val="CommentText"/>
        <w:jc w:val="left"/>
      </w:pPr>
      <w:r>
        <w:rPr>
          <w:rStyle w:val="CommentReference"/>
        </w:rPr>
        <w:annotationRef/>
      </w:r>
      <w:r w:rsidR="00185488">
        <w:rPr>
          <w:color w:val="000000"/>
          <w:lang w:val="de-DE"/>
        </w:rPr>
        <w:t>REFERENCE: Here a good reference to the ethical implications and transparency considerations when delaing with ML models (super important and prevelant topic in AI &amp; ML literature) would be crucial.</w:t>
      </w:r>
      <w:r w:rsidR="00185488">
        <w:rPr>
          <w:color w:val="000000"/>
          <w:lang w:val="de-DE"/>
        </w:rPr>
        <w:br/>
      </w:r>
      <w:r w:rsidR="00185488">
        <w:rPr>
          <w:color w:val="000000"/>
          <w:lang w:val="de-DE"/>
        </w:rPr>
        <w:br/>
        <w:t>REFERENCE: Also for each model and the claims we made about it, would also benefit from a source</w:t>
      </w:r>
    </w:p>
  </w:comment>
  <w:comment w:id="110" w:author="Brian Rohde" w:date="2026-09-03T12:12:00Z" w:initials="BR">
    <w:p w14:paraId="15C2427E" w14:textId="77777777" w:rsidR="00185488" w:rsidRDefault="00185488" w:rsidP="00185488">
      <w:pPr>
        <w:pStyle w:val="CommentText"/>
        <w:jc w:val="left"/>
      </w:pPr>
      <w:r>
        <w:rPr>
          <w:rStyle w:val="CommentReference"/>
        </w:rPr>
        <w:annotationRef/>
      </w:r>
      <w:r>
        <w:rPr>
          <w:lang w:val="de-DE"/>
        </w:rPr>
        <w:t>REFERENCE &amp; CONTEXT: We cant just state it with no justification or citation</w:t>
      </w:r>
    </w:p>
  </w:comment>
  <w:comment w:id="111" w:author="Brian Rohde" w:date="2026-09-03T12:13:00Z" w:initials="BR">
    <w:p w14:paraId="698B1023" w14:textId="77777777" w:rsidR="00042584" w:rsidRDefault="00042584" w:rsidP="00042584">
      <w:pPr>
        <w:pStyle w:val="CommentText"/>
        <w:jc w:val="left"/>
      </w:pPr>
      <w:r>
        <w:rPr>
          <w:rStyle w:val="CommentReference"/>
        </w:rPr>
        <w:annotationRef/>
      </w:r>
      <w:r>
        <w:rPr>
          <w:lang w:val="de-DE"/>
        </w:rPr>
        <w:t>We also track new metrics of evaluation, amongst others the Median APE. We need a source</w:t>
      </w:r>
    </w:p>
  </w:comment>
  <w:comment w:id="112" w:author="Brian Rohde" w:date="2026-09-03T12:20:00Z" w:initials="BR">
    <w:p w14:paraId="25ED3619" w14:textId="77777777" w:rsidR="00A87930" w:rsidRDefault="00A87930" w:rsidP="00A87930">
      <w:pPr>
        <w:pStyle w:val="CommentText"/>
        <w:jc w:val="left"/>
      </w:pPr>
      <w:r>
        <w:rPr>
          <w:rStyle w:val="CommentReference"/>
        </w:rPr>
        <w:annotationRef/>
      </w:r>
      <w:r>
        <w:rPr>
          <w:lang w:val="de-DE"/>
        </w:rPr>
        <w:t>WATERMARK: I feel like brackets is also not really academic. I was trying to rephrase this sentence and remove the brackets, but was kind of struggling, while retaining the information.</w:t>
      </w:r>
    </w:p>
  </w:comment>
  <w:comment w:id="113" w:author="Brian Rohde" w:date="2026-09-03T12:21:00Z" w:initials="BR">
    <w:p w14:paraId="2CA971BA" w14:textId="77777777" w:rsidR="00D8541D" w:rsidRDefault="00D8541D" w:rsidP="00D8541D">
      <w:pPr>
        <w:pStyle w:val="CommentText"/>
        <w:jc w:val="left"/>
      </w:pPr>
      <w:r>
        <w:rPr>
          <w:rStyle w:val="CommentReference"/>
        </w:rPr>
        <w:annotationRef/>
      </w:r>
      <w:r>
        <w:rPr>
          <w:lang w:val="de-DE"/>
        </w:rPr>
        <w:t>WATERMARK: Parenthesis issue as before</w:t>
      </w:r>
    </w:p>
  </w:comment>
  <w:comment w:id="114" w:author="Brian Rohde" w:date="2026-09-03T12:22:00Z" w:initials="BR">
    <w:p w14:paraId="0279E221" w14:textId="77777777" w:rsidR="0074293B" w:rsidRDefault="0074293B" w:rsidP="0074293B">
      <w:pPr>
        <w:pStyle w:val="CommentText"/>
        <w:jc w:val="left"/>
      </w:pPr>
      <w:r>
        <w:rPr>
          <w:rStyle w:val="CommentReference"/>
        </w:rPr>
        <w:annotationRef/>
      </w:r>
      <w:r>
        <w:rPr>
          <w:lang w:val="de-DE"/>
        </w:rPr>
        <w:t>OUTDATED: This is no longer true. We have one prompt per category that we keep consistent and have varying number of trials of, not 50 different prompts with different trials.</w:t>
      </w:r>
    </w:p>
  </w:comment>
  <w:comment w:id="115" w:author="Brian Rohde" w:date="2026-09-03T12:23:00Z" w:initials="BR">
    <w:p w14:paraId="1BD154F9" w14:textId="77777777" w:rsidR="00FB4AAA" w:rsidRDefault="00FB4AAA" w:rsidP="00FB4AAA">
      <w:pPr>
        <w:pStyle w:val="CommentText"/>
        <w:jc w:val="left"/>
      </w:pPr>
      <w:r>
        <w:rPr>
          <w:rStyle w:val="CommentReference"/>
        </w:rPr>
        <w:annotationRef/>
      </w:r>
      <w:r>
        <w:rPr>
          <w:lang w:val="de-DE"/>
        </w:rPr>
        <w:t xml:space="preserve">CONTEXT: We are literally using E2B, also because that is what Manifold uses. Should be correctly mentioned. </w:t>
      </w:r>
    </w:p>
  </w:comment>
  <w:comment w:id="116" w:author="Brian Rohde" w:date="2026-09-03T12:24:00Z" w:initials="BR">
    <w:p w14:paraId="182DEDCB" w14:textId="77777777" w:rsidR="00E72A36" w:rsidRDefault="00E72A36" w:rsidP="00E72A36">
      <w:pPr>
        <w:pStyle w:val="CommentText"/>
        <w:jc w:val="left"/>
      </w:pPr>
      <w:r>
        <w:rPr>
          <w:rStyle w:val="CommentReference"/>
        </w:rPr>
        <w:annotationRef/>
      </w:r>
      <w:r>
        <w:rPr>
          <w:lang w:val="de-DE"/>
        </w:rPr>
        <w:t xml:space="preserve">That is kind of untrue. E2B is not run locally either way, but if this sentence is supposed to hint at Scenario B here the sandbox is instantiated via the OpenAI API and a passed along parameter, again not hosted locally but by OpenAI in this case. </w:t>
      </w:r>
    </w:p>
  </w:comment>
  <w:comment w:id="117" w:author="Brian Rohde" w:date="2026-09-03T12:26:00Z" w:initials="BR">
    <w:p w14:paraId="1220A6D3" w14:textId="77777777" w:rsidR="00E81D1D" w:rsidRDefault="00E81D1D" w:rsidP="00E81D1D">
      <w:pPr>
        <w:pStyle w:val="CommentText"/>
        <w:jc w:val="left"/>
      </w:pPr>
      <w:r>
        <w:rPr>
          <w:rStyle w:val="CommentReference"/>
        </w:rPr>
        <w:annotationRef/>
      </w:r>
      <w:r>
        <w:rPr>
          <w:lang w:val="de-DE"/>
        </w:rPr>
        <w:t>OUTDATED: LLM as a Judge not up to date.</w:t>
      </w:r>
      <w:r>
        <w:rPr>
          <w:lang w:val="de-DE"/>
        </w:rPr>
        <w:br/>
      </w:r>
      <w:r>
        <w:rPr>
          <w:lang w:val="de-DE"/>
        </w:rPr>
        <w:br/>
        <w:t>CONTEXT: Also I feel like we must mention either here, or later on that we did not hold the number of trials per scenario equal (different cost, with Scenario B, C and D, E having significanlty more trials than A)</w:t>
      </w:r>
    </w:p>
  </w:comment>
  <w:comment w:id="119" w:author="Brian Rohde" w:date="2026-09-03T12:56:00Z" w:initials="BR">
    <w:p w14:paraId="5FBD1BB3" w14:textId="77777777" w:rsidR="001F64C0" w:rsidRDefault="001F64C0" w:rsidP="001F64C0">
      <w:pPr>
        <w:pStyle w:val="CommentText"/>
        <w:jc w:val="left"/>
      </w:pPr>
      <w:r>
        <w:rPr>
          <w:rStyle w:val="CommentReference"/>
        </w:rPr>
        <w:annotationRef/>
      </w:r>
      <w:r>
        <w:rPr>
          <w:lang w:val="de-DE"/>
        </w:rPr>
        <w:t>OUTDATED: Here it is also of note that we plan to introduce stratified brand evaluation (highest, median, lowest qualifying brands), albeit currently in a rather limited trial count. We might scale that up once we can assess the budget more clearly.</w:t>
      </w:r>
      <w:r>
        <w:rPr>
          <w:lang w:val="de-DE"/>
        </w:rPr>
        <w:br/>
      </w:r>
      <w:r>
        <w:rPr>
          <w:lang w:val="de-DE"/>
        </w:rPr>
        <w:br/>
        <w:t>But the goal here is to also honor the potential assessor question of „does it only generalize to dense series, or  also sparse“?</w:t>
      </w:r>
    </w:p>
  </w:comment>
  <w:comment w:id="120" w:author="Brian Rohde" w:date="2026-09-03T12:57:00Z" w:initials="BR">
    <w:p w14:paraId="634D9445" w14:textId="77777777" w:rsidR="00B8439B" w:rsidRDefault="00B8439B" w:rsidP="00B8439B">
      <w:pPr>
        <w:pStyle w:val="CommentText"/>
        <w:jc w:val="left"/>
      </w:pPr>
      <w:r>
        <w:rPr>
          <w:rStyle w:val="CommentReference"/>
        </w:rPr>
        <w:annotationRef/>
      </w:r>
      <w:r>
        <w:rPr>
          <w:lang w:val="de-DE"/>
        </w:rPr>
        <w:t>CONTEXT: What does this mean and where is it coming from, in the context of Manifolds situation and any paper that it references</w:t>
      </w:r>
    </w:p>
  </w:comment>
  <w:comment w:id="121" w:author="Brian Rohde" w:date="2026-09-03T12:58:00Z" w:initials="BR">
    <w:p w14:paraId="6FE5BE3B" w14:textId="77777777" w:rsidR="007839E3" w:rsidRDefault="007839E3" w:rsidP="007839E3">
      <w:pPr>
        <w:pStyle w:val="CommentText"/>
        <w:jc w:val="left"/>
      </w:pPr>
      <w:r>
        <w:rPr>
          <w:rStyle w:val="CommentReference"/>
        </w:rPr>
        <w:annotationRef/>
      </w:r>
      <w:r>
        <w:rPr>
          <w:lang w:val="de-DE"/>
        </w:rPr>
        <w:t>OUTDATED: No llm judge</w:t>
      </w:r>
    </w:p>
  </w:comment>
  <w:comment w:id="122" w:author="Brian Rohde" w:date="2026-09-03T12:58:00Z" w:initials="BR">
    <w:p w14:paraId="3660B361" w14:textId="77777777" w:rsidR="008F504C" w:rsidRDefault="008F504C" w:rsidP="008F504C">
      <w:pPr>
        <w:pStyle w:val="CommentText"/>
        <w:jc w:val="left"/>
      </w:pPr>
      <w:r>
        <w:rPr>
          <w:rStyle w:val="CommentReference"/>
        </w:rPr>
        <w:annotationRef/>
      </w:r>
      <w:r>
        <w:rPr>
          <w:lang w:val="de-DE"/>
        </w:rPr>
        <w:t>OUTDATED: No llm judge</w:t>
      </w:r>
    </w:p>
  </w:comment>
  <w:comment w:id="124" w:author="Brian Rohde" w:date="2026-09-03T12:59:00Z" w:initials="BR">
    <w:p w14:paraId="0CBD813A" w14:textId="77777777" w:rsidR="0095467B" w:rsidRDefault="0095467B" w:rsidP="0095467B">
      <w:pPr>
        <w:pStyle w:val="CommentText"/>
        <w:jc w:val="left"/>
      </w:pPr>
      <w:r>
        <w:rPr>
          <w:rStyle w:val="CommentReference"/>
        </w:rPr>
        <w:annotationRef/>
      </w:r>
      <w:r>
        <w:rPr>
          <w:color w:val="000000"/>
          <w:lang w:val="de-DE"/>
        </w:rPr>
        <w:t>SOURCE: We cant just claim that. We need a source</w:t>
      </w:r>
    </w:p>
  </w:comment>
  <w:comment w:id="125" w:author="Brian Rohde" w:date="2026-09-03T13:01:00Z" w:initials="BR">
    <w:p w14:paraId="27096A30" w14:textId="77777777" w:rsidR="00A2164C" w:rsidRDefault="00A2164C" w:rsidP="00A2164C">
      <w:pPr>
        <w:pStyle w:val="CommentText"/>
        <w:jc w:val="left"/>
      </w:pPr>
      <w:r>
        <w:rPr>
          <w:rStyle w:val="CommentReference"/>
        </w:rPr>
        <w:annotationRef/>
      </w:r>
      <w:r>
        <w:rPr>
          <w:lang w:val="de-DE"/>
        </w:rPr>
        <w:t>FORMALITY: We must start to quote any model names or industry specific terminology. Exception to the rule are abbreviations that have been introduced in its full form once with the abbreviation in brackets, whcih from that point onwards can just be written with no quote marks.</w:t>
      </w:r>
    </w:p>
  </w:comment>
  <w:comment w:id="126" w:author="Brian Rohde" w:date="2026-09-03T13:01:00Z" w:initials="BR">
    <w:p w14:paraId="563D8F3B" w14:textId="77777777" w:rsidR="00A2164C" w:rsidRDefault="00A2164C" w:rsidP="00A2164C">
      <w:pPr>
        <w:pStyle w:val="CommentText"/>
        <w:jc w:val="left"/>
      </w:pPr>
      <w:r>
        <w:rPr>
          <w:rStyle w:val="CommentReference"/>
        </w:rPr>
        <w:annotationRef/>
      </w:r>
      <w:r>
        <w:rPr>
          <w:color w:val="000000"/>
          <w:lang w:val="de-DE"/>
        </w:rPr>
        <w:t>SOURCE</w:t>
      </w:r>
    </w:p>
  </w:comment>
  <w:comment w:id="127" w:author="Brian Rohde" w:date="2026-09-03T13:02:00Z" w:initials="BR">
    <w:p w14:paraId="5303AD15" w14:textId="77777777" w:rsidR="00A2164C" w:rsidRDefault="00A2164C" w:rsidP="00A2164C">
      <w:pPr>
        <w:pStyle w:val="CommentText"/>
        <w:jc w:val="left"/>
      </w:pPr>
      <w:r>
        <w:rPr>
          <w:rStyle w:val="CommentReference"/>
        </w:rPr>
        <w:annotationRef/>
      </w:r>
      <w:r>
        <w:rPr>
          <w:lang w:val="de-DE"/>
        </w:rPr>
        <w:t xml:space="preserve">FEATURE: In previous chapters I already highlighted that we might want to consider adding an external holiday calendar api to enrich, following cited paper best practices. </w:t>
      </w:r>
    </w:p>
  </w:comment>
  <w:comment w:id="128" w:author="Brian Rohde" w:date="2026-09-03T13:02:00Z" w:initials="BR">
    <w:p w14:paraId="38BC720B" w14:textId="77777777" w:rsidR="00A2164C" w:rsidRDefault="00A2164C" w:rsidP="00A2164C">
      <w:pPr>
        <w:pStyle w:val="CommentText"/>
        <w:jc w:val="left"/>
      </w:pPr>
      <w:r>
        <w:rPr>
          <w:rStyle w:val="CommentReference"/>
        </w:rPr>
        <w:annotationRef/>
      </w:r>
      <w:r>
        <w:rPr>
          <w:lang w:val="de-DE"/>
        </w:rPr>
        <w:t>OUTDATED</w:t>
      </w:r>
    </w:p>
  </w:comment>
  <w:comment w:id="129" w:author="Brian Rohde" w:date="2026-09-03T13:04:00Z" w:initials="BR">
    <w:p w14:paraId="7A9EF34A" w14:textId="77777777" w:rsidR="00A2164C" w:rsidRDefault="00A2164C" w:rsidP="00A2164C">
      <w:pPr>
        <w:pStyle w:val="CommentText"/>
        <w:jc w:val="left"/>
      </w:pPr>
      <w:r>
        <w:rPr>
          <w:rStyle w:val="CommentReference"/>
        </w:rPr>
        <w:annotationRef/>
      </w:r>
      <w:r>
        <w:rPr>
          <w:color w:val="000000"/>
          <w:lang w:val="de-DE"/>
        </w:rPr>
        <w:t>INCORRECT: Not really the case as the actual perfromance numbers are so insignificant (e.g. 50mb RAM) that we can run them in parallel</w:t>
      </w:r>
    </w:p>
  </w:comment>
  <w:comment w:id="131" w:author="Brian Rohde" w:date="2026-09-05T18:53:00Z" w:initials="BR">
    <w:p w14:paraId="49DFC5C1" w14:textId="77777777" w:rsidR="00AF3189" w:rsidRDefault="00AF3189" w:rsidP="00AF3189">
      <w:pPr>
        <w:pStyle w:val="CommentText"/>
        <w:jc w:val="left"/>
      </w:pPr>
      <w:r>
        <w:rPr>
          <w:rStyle w:val="CommentReference"/>
        </w:rPr>
        <w:annotationRef/>
      </w:r>
      <w:r>
        <w:rPr>
          <w:lang w:val="de-DE"/>
        </w:rPr>
        <w:t>FORMATTING: Could use a subtitle for the chapter</w:t>
      </w:r>
    </w:p>
  </w:comment>
  <w:comment w:id="133" w:author="Brian Rohde" w:date="2026-09-03T13:07:00Z" w:initials="BR">
    <w:p w14:paraId="558D13B8" w14:textId="77777777" w:rsidR="00035FE3" w:rsidRDefault="00035FE3" w:rsidP="00035FE3">
      <w:pPr>
        <w:pStyle w:val="CommentText"/>
        <w:jc w:val="left"/>
      </w:pPr>
      <w:r>
        <w:rPr>
          <w:rStyle w:val="CommentReference"/>
        </w:rPr>
        <w:annotationRef/>
      </w:r>
      <w:r>
        <w:rPr>
          <w:lang w:val="de-DE"/>
        </w:rPr>
        <w:t>ACADEMIC: Reading through the thesis from front to back i noticed that we kind of repeat the same or similar information multiple times in different chapters.</w:t>
      </w:r>
      <w:r>
        <w:rPr>
          <w:lang w:val="de-DE"/>
        </w:rPr>
        <w:br/>
      </w:r>
      <w:r>
        <w:rPr>
          <w:lang w:val="de-DE"/>
        </w:rPr>
        <w:br/>
        <w:t xml:space="preserve">I am not 100% positive if that is proper academic rigour, and supposed to be like that (e.g. allowing a reader to have some context in each chapter, while having the deep dive in the dedicated chapter), or if that is AI slop, a point for optimization. </w:t>
      </w:r>
      <w:r>
        <w:rPr>
          <w:lang w:val="de-DE"/>
        </w:rPr>
        <w:br/>
      </w:r>
      <w:r>
        <w:rPr>
          <w:lang w:val="de-DE"/>
        </w:rPr>
        <w:br/>
        <w:t xml:space="preserve">We might want to look at the thesis of my friend Max for reference (Graded 12/12). To see if they wrote in a similar fashion </w:t>
      </w:r>
    </w:p>
  </w:comment>
  <w:comment w:id="134" w:author="Brian Rohde" w:date="2026-09-03T13:09:00Z" w:initials="BR">
    <w:p w14:paraId="55787AD0" w14:textId="77777777" w:rsidR="00B432F0" w:rsidRDefault="00B432F0" w:rsidP="00B432F0">
      <w:pPr>
        <w:pStyle w:val="CommentText"/>
        <w:jc w:val="left"/>
      </w:pPr>
      <w:r>
        <w:rPr>
          <w:rStyle w:val="CommentReference"/>
        </w:rPr>
        <w:annotationRef/>
      </w:r>
      <w:r>
        <w:rPr>
          <w:lang w:val="de-DE"/>
        </w:rPr>
        <w:t>INCORRECT: This is not the reason it was scoped out.  The fact table did exist, but it was way too large for our laptops and internet connections to fetch, so we excluded it. So ist not a data limitation but an analytical choice, directly in conflict with your claim</w:t>
      </w:r>
    </w:p>
  </w:comment>
  <w:comment w:id="135" w:author="Brian Rohde" w:date="2026-09-03T13:10:00Z" w:initials="BR">
    <w:p w14:paraId="07706A46" w14:textId="77777777" w:rsidR="002243DC" w:rsidRDefault="002243DC" w:rsidP="002243DC">
      <w:pPr>
        <w:pStyle w:val="CommentText"/>
        <w:jc w:val="left"/>
      </w:pPr>
      <w:r>
        <w:rPr>
          <w:rStyle w:val="CommentReference"/>
        </w:rPr>
        <w:annotationRef/>
      </w:r>
      <w:r>
        <w:rPr>
          <w:color w:val="000000"/>
          <w:lang w:val="de-DE"/>
        </w:rPr>
        <w:t xml:space="preserve">CONTEXT: CSD is true, but the other categories were assessed for  the pooled vs. Specialized and potentially also the overall model performance (SRQ1 i believe). </w:t>
      </w:r>
      <w:r>
        <w:rPr>
          <w:color w:val="000000"/>
          <w:lang w:val="de-DE"/>
        </w:rPr>
        <w:br/>
      </w:r>
      <w:r>
        <w:rPr>
          <w:color w:val="000000"/>
          <w:lang w:val="de-DE"/>
        </w:rPr>
        <w:br/>
        <w:t>So just a bit more to-verify context neceassry</w:t>
      </w:r>
    </w:p>
  </w:comment>
  <w:comment w:id="136" w:author="Brian Rohde" w:date="2026-09-03T13:12:00Z" w:initials="BR">
    <w:p w14:paraId="0199C433" w14:textId="77777777" w:rsidR="002243DC" w:rsidRDefault="002243DC" w:rsidP="002243DC">
      <w:pPr>
        <w:pStyle w:val="CommentText"/>
        <w:jc w:val="left"/>
      </w:pPr>
      <w:r>
        <w:rPr>
          <w:rStyle w:val="CommentReference"/>
        </w:rPr>
        <w:annotationRef/>
      </w:r>
      <w:r>
        <w:rPr>
          <w:lang w:val="de-DE"/>
        </w:rPr>
        <w:t>VERIFY: The survey-type claim is a bit dodgy to me. This MUST be grounded in the metadata provided by nielsen. If not we cant claim it. I hardly believe it would be exclusively survey data, maybe not even at all, or more realistically a mix. But we cant outright claim with no evidence.</w:t>
      </w:r>
    </w:p>
  </w:comment>
  <w:comment w:id="137" w:author="Brian Rohde" w:date="2026-09-03T13:13:00Z" w:initials="BR">
    <w:p w14:paraId="50EF249A" w14:textId="77777777" w:rsidR="00C56F47" w:rsidRDefault="00C56F47" w:rsidP="00C56F47">
      <w:pPr>
        <w:pStyle w:val="CommentText"/>
        <w:jc w:val="left"/>
      </w:pPr>
      <w:r>
        <w:rPr>
          <w:rStyle w:val="CommentReference"/>
        </w:rPr>
        <w:annotationRef/>
      </w:r>
      <w:r>
        <w:rPr>
          <w:lang w:val="de-DE"/>
        </w:rPr>
        <w:t xml:space="preserve">OUTDATED: Not really true. We changed it to a proportial split, which is thus not locked in and will move upon dataset update relatively speaking in absolute cutoff points. </w:t>
      </w:r>
    </w:p>
  </w:comment>
  <w:comment w:id="139" w:author="Brian Rohde" w:date="2026-09-03T13:15:00Z" w:initials="BR">
    <w:p w14:paraId="433A059B" w14:textId="77777777" w:rsidR="00AC3E2C" w:rsidRDefault="00AC3E2C" w:rsidP="00AC3E2C">
      <w:pPr>
        <w:pStyle w:val="CommentText"/>
        <w:jc w:val="left"/>
      </w:pPr>
      <w:r>
        <w:rPr>
          <w:rStyle w:val="CommentReference"/>
        </w:rPr>
        <w:annotationRef/>
      </w:r>
      <w:r>
        <w:rPr>
          <w:color w:val="000000"/>
          <w:lang w:val="de-DE"/>
        </w:rPr>
        <w:t>FORMATTING: Not really sure why randomly start to bold regular sentence words. We should stay consistent, either propogate same formatting rules to the other chapters, or retain the bolding only for numbered lists, or headers.</w:t>
      </w:r>
    </w:p>
  </w:comment>
  <w:comment w:id="140" w:author="Brian Rohde" w:date="2026-09-03T13:15:00Z" w:initials="BR">
    <w:p w14:paraId="5D3AA3A1" w14:textId="77777777" w:rsidR="00A809B7" w:rsidRDefault="00A809B7" w:rsidP="00A809B7">
      <w:pPr>
        <w:pStyle w:val="CommentText"/>
        <w:jc w:val="left"/>
      </w:pPr>
      <w:r>
        <w:rPr>
          <w:rStyle w:val="CommentReference"/>
        </w:rPr>
        <w:annotationRef/>
      </w:r>
      <w:r>
        <w:rPr>
          <w:lang w:val="de-DE"/>
        </w:rPr>
        <w:t>CONTEXT: We never signed an NDA, not sure if we MUST supply this with our thesis if we claim it to exist here.</w:t>
      </w:r>
    </w:p>
  </w:comment>
  <w:comment w:id="142" w:author="Brian Rohde" w:date="2026-09-03T13:26:00Z" w:initials="BR">
    <w:p w14:paraId="32B4AA36" w14:textId="77777777" w:rsidR="00C23937" w:rsidRDefault="00C23937" w:rsidP="00C23937">
      <w:pPr>
        <w:pStyle w:val="CommentText"/>
        <w:jc w:val="left"/>
      </w:pPr>
      <w:r>
        <w:rPr>
          <w:rStyle w:val="CommentReference"/>
        </w:rPr>
        <w:annotationRef/>
      </w:r>
      <w:r>
        <w:rPr>
          <w:lang w:val="de-DE"/>
        </w:rPr>
        <w:t>VERIFICATION &amp; APPENDIX: Double check claims, and also we need a reference to the to-be generated data model.</w:t>
      </w:r>
    </w:p>
  </w:comment>
  <w:comment w:id="143" w:author="Brian Rohde" w:date="2026-09-03T13:28:00Z" w:initials="BR">
    <w:p w14:paraId="13972733" w14:textId="77777777" w:rsidR="003D6687" w:rsidRDefault="003D6687" w:rsidP="003D6687">
      <w:pPr>
        <w:pStyle w:val="CommentText"/>
        <w:jc w:val="left"/>
      </w:pPr>
      <w:r>
        <w:rPr>
          <w:rStyle w:val="CommentReference"/>
        </w:rPr>
        <w:annotationRef/>
      </w:r>
      <w:r>
        <w:rPr>
          <w:lang w:val="de-DE"/>
        </w:rPr>
        <w:t>OUTDATED &amp; VERIFICATION &amp; APPENDIX: This must be updated. Also this table might be a good candidate to move into the appendix. Or at the least eh lengthy definitions and description.</w:t>
      </w:r>
    </w:p>
  </w:comment>
  <w:comment w:id="145" w:author="Brian Rohde" w:date="2026-09-05T16:54:00Z" w:initials="BR">
    <w:p w14:paraId="7480D96C" w14:textId="77777777" w:rsidR="00E154C3" w:rsidRDefault="00E154C3" w:rsidP="00E154C3">
      <w:pPr>
        <w:pStyle w:val="CommentText"/>
        <w:jc w:val="left"/>
      </w:pPr>
      <w:r>
        <w:rPr>
          <w:rStyle w:val="CommentReference"/>
        </w:rPr>
        <w:annotationRef/>
      </w:r>
      <w:r>
        <w:rPr>
          <w:lang w:val="de-DE"/>
        </w:rPr>
        <w:t>VERIFY</w:t>
      </w:r>
    </w:p>
  </w:comment>
  <w:comment w:id="146" w:author="Brian Rohde" w:date="2026-09-03T13:29:00Z" w:initials="BR">
    <w:p w14:paraId="2641A256" w14:textId="77777777" w:rsidR="00544772" w:rsidRDefault="00544772" w:rsidP="00544772">
      <w:pPr>
        <w:pStyle w:val="CommentText"/>
        <w:jc w:val="left"/>
      </w:pPr>
      <w:r>
        <w:rPr>
          <w:rStyle w:val="CommentReference"/>
        </w:rPr>
        <w:annotationRef/>
      </w:r>
      <w:r>
        <w:rPr>
          <w:lang w:val="de-DE"/>
        </w:rPr>
        <w:t>OUTDATED: We have an updated reasoning in the code for the period selection, writing notes, or plans.</w:t>
      </w:r>
    </w:p>
  </w:comment>
  <w:comment w:id="148" w:author="Brian Rohde" w:date="2026-09-03T13:30:00Z" w:initials="BR">
    <w:p w14:paraId="087A1100" w14:textId="77777777" w:rsidR="00F3631D" w:rsidRDefault="00F3631D" w:rsidP="00F3631D">
      <w:pPr>
        <w:pStyle w:val="CommentText"/>
        <w:jc w:val="left"/>
      </w:pPr>
      <w:r>
        <w:rPr>
          <w:rStyle w:val="CommentReference"/>
        </w:rPr>
        <w:annotationRef/>
      </w:r>
      <w:r>
        <w:rPr>
          <w:lang w:val="de-DE"/>
        </w:rPr>
        <w:t>VALIDATE: Not sure if that is actually still the case. Also again, perhaps we add the holiday calendar enrichment</w:t>
      </w:r>
    </w:p>
  </w:comment>
  <w:comment w:id="149" w:author="Brian Rohde" w:date="2026-09-03T13:32:00Z" w:initials="BR">
    <w:p w14:paraId="2727DA3F" w14:textId="77777777" w:rsidR="008A5881" w:rsidRDefault="008A5881" w:rsidP="008A5881">
      <w:pPr>
        <w:pStyle w:val="CommentText"/>
        <w:jc w:val="left"/>
      </w:pPr>
      <w:r>
        <w:rPr>
          <w:rStyle w:val="CommentReference"/>
        </w:rPr>
        <w:annotationRef/>
      </w:r>
      <w:r>
        <w:rPr>
          <w:lang w:val="de-DE"/>
        </w:rPr>
        <w:t xml:space="preserve">OUTDATED &amp; VERIFY: Again monthly updated database changes on re-pull. </w:t>
      </w:r>
    </w:p>
  </w:comment>
  <w:comment w:id="151" w:author="Brian Rohde" w:date="2026-09-03T13:33:00Z" w:initials="BR">
    <w:p w14:paraId="75A6F05B" w14:textId="77777777" w:rsidR="00F71B0A" w:rsidRDefault="00F71B0A" w:rsidP="00F71B0A">
      <w:pPr>
        <w:pStyle w:val="CommentText"/>
        <w:jc w:val="left"/>
      </w:pPr>
      <w:r>
        <w:rPr>
          <w:rStyle w:val="CommentReference"/>
        </w:rPr>
        <w:annotationRef/>
      </w:r>
      <w:r>
        <w:rPr>
          <w:lang w:val="de-DE"/>
        </w:rPr>
        <w:t>SOURCE</w:t>
      </w:r>
    </w:p>
  </w:comment>
  <w:comment w:id="152" w:author="Brian Rohde" w:date="2026-09-03T13:35:00Z" w:initials="BR">
    <w:p w14:paraId="7F7EDC9E" w14:textId="77777777" w:rsidR="005B3CA0" w:rsidRDefault="005B3CA0" w:rsidP="005B3CA0">
      <w:pPr>
        <w:pStyle w:val="CommentText"/>
        <w:jc w:val="left"/>
      </w:pPr>
      <w:r>
        <w:rPr>
          <w:rStyle w:val="CommentReference"/>
        </w:rPr>
        <w:annotationRef/>
      </w:r>
      <w:r>
        <w:rPr>
          <w:lang w:val="de-DE"/>
        </w:rPr>
        <w:t>CONTEXT &amp; OUTDATED &amp; VERIFICATION: Justification WHY as zero rather than null. Actually I believe our current code does the exact opposite, where we assigned zero meaning, and null genuinely absent (e.g. unrecorded). Please verify</w:t>
      </w:r>
    </w:p>
  </w:comment>
  <w:comment w:id="153" w:author="Brian Rohde" w:date="2026-09-03T13:35:00Z" w:initials="BR">
    <w:p w14:paraId="75EA72D1" w14:textId="77777777" w:rsidR="005B3CA0" w:rsidRDefault="005B3CA0" w:rsidP="005B3CA0">
      <w:pPr>
        <w:pStyle w:val="CommentText"/>
        <w:jc w:val="left"/>
      </w:pPr>
      <w:r>
        <w:rPr>
          <w:rStyle w:val="CommentReference"/>
        </w:rPr>
        <w:annotationRef/>
      </w:r>
      <w:r>
        <w:rPr>
          <w:lang w:val="de-DE"/>
        </w:rPr>
        <w:t>OUTDATED &amp; VERIFICATION</w:t>
      </w:r>
    </w:p>
  </w:comment>
  <w:comment w:id="154" w:author="Brian Rohde" w:date="2026-09-03T13:36:00Z" w:initials="BR">
    <w:p w14:paraId="1B69CDBC" w14:textId="77777777" w:rsidR="0004250A" w:rsidRDefault="0004250A" w:rsidP="0004250A">
      <w:pPr>
        <w:pStyle w:val="CommentText"/>
        <w:jc w:val="left"/>
      </w:pPr>
      <w:r>
        <w:rPr>
          <w:rStyle w:val="CommentReference"/>
        </w:rPr>
        <w:annotationRef/>
      </w:r>
      <w:r>
        <w:rPr>
          <w:lang w:val="de-DE"/>
        </w:rPr>
        <w:t>OUTDATED &amp; VERIFY: I believe here we said that we cant be sure about it, or whether negative numbers are a measurement error or actually returns, so we floored negative numbers to 0.</w:t>
      </w:r>
    </w:p>
  </w:comment>
  <w:comment w:id="156" w:author="Brian Rohde" w:date="2026-09-03T13:37:00Z" w:initials="BR">
    <w:p w14:paraId="61A4B2F9" w14:textId="77777777" w:rsidR="00897C7F" w:rsidRDefault="00897C7F" w:rsidP="00897C7F">
      <w:pPr>
        <w:pStyle w:val="CommentText"/>
        <w:jc w:val="left"/>
      </w:pPr>
      <w:r>
        <w:rPr>
          <w:rStyle w:val="CommentReference"/>
        </w:rPr>
        <w:annotationRef/>
      </w:r>
      <w:r>
        <w:rPr>
          <w:lang w:val="de-DE"/>
        </w:rPr>
        <w:t>OUTDATED &amp; VERIFY &amp; SOURCE</w:t>
      </w:r>
    </w:p>
  </w:comment>
  <w:comment w:id="157" w:author="Brian Rohde" w:date="2026-09-03T13:37:00Z" w:initials="BR">
    <w:p w14:paraId="0AE4E7D6" w14:textId="77777777" w:rsidR="00897C7F" w:rsidRDefault="00897C7F" w:rsidP="00897C7F">
      <w:pPr>
        <w:pStyle w:val="CommentText"/>
        <w:jc w:val="left"/>
      </w:pPr>
      <w:r>
        <w:rPr>
          <w:rStyle w:val="CommentReference"/>
        </w:rPr>
        <w:annotationRef/>
      </w:r>
      <w:r>
        <w:rPr>
          <w:color w:val="000000"/>
          <w:lang w:val="de-DE"/>
        </w:rPr>
        <w:t>OUTDATED &amp; VERIFY &amp; SOURCE</w:t>
      </w:r>
    </w:p>
  </w:comment>
  <w:comment w:id="159" w:author="Brian Rohde" w:date="2026-09-03T13:39:00Z" w:initials="BR">
    <w:p w14:paraId="3F11F023" w14:textId="77777777" w:rsidR="003F49A3" w:rsidRDefault="003F49A3" w:rsidP="003F49A3">
      <w:pPr>
        <w:pStyle w:val="CommentText"/>
        <w:jc w:val="left"/>
      </w:pPr>
      <w:r>
        <w:rPr>
          <w:rStyle w:val="CommentReference"/>
        </w:rPr>
        <w:annotationRef/>
      </w:r>
      <w:r>
        <w:rPr>
          <w:lang w:val="de-DE"/>
        </w:rPr>
        <w:t>METADATA &amp; CONTEXT &amp; VERIFICATION:</w:t>
      </w:r>
      <w:r>
        <w:rPr>
          <w:lang w:val="de-DE"/>
        </w:rPr>
        <w:br/>
      </w:r>
      <w:r>
        <w:rPr>
          <w:lang w:val="de-DE"/>
        </w:rPr>
        <w:br/>
        <w:t xml:space="preserve">Remove metadata „Brian …“. Justify why CSD, if it even is, the worked category. </w:t>
      </w:r>
    </w:p>
  </w:comment>
  <w:comment w:id="161" w:author="Brian Rohde" w:date="2026-09-03T13:39:00Z" w:initials="BR">
    <w:p w14:paraId="54CF0E2C"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3" w:author="Brian Rohde" w:date="2026-09-03T13:40:00Z" w:initials="BR">
    <w:p w14:paraId="3E082DCF"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5" w:author="Brian Rohde" w:date="2026-09-03T13:40:00Z" w:initials="BR">
    <w:p w14:paraId="30913D87"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7" w:author="Brian Rohde" w:date="2026-09-03T13:40:00Z" w:initials="BR">
    <w:p w14:paraId="2EAF5883"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9" w:author="Brian Rohde" w:date="2026-09-03T13:42:00Z" w:initials="BR">
    <w:p w14:paraId="0DA6CA1B" w14:textId="77777777" w:rsidR="00DF0687" w:rsidRDefault="00DF0687" w:rsidP="00DF0687">
      <w:pPr>
        <w:pStyle w:val="CommentText"/>
        <w:jc w:val="left"/>
      </w:pPr>
      <w:r>
        <w:rPr>
          <w:rStyle w:val="CommentReference"/>
        </w:rPr>
        <w:annotationRef/>
      </w:r>
      <w:r>
        <w:rPr>
          <w:lang w:val="de-DE"/>
        </w:rPr>
        <w:t>VERIFY &amp; PROSE &amp; METADATA &amp; Appendix:</w:t>
      </w:r>
      <w:r>
        <w:rPr>
          <w:lang w:val="de-DE"/>
        </w:rPr>
        <w:br/>
      </w:r>
      <w:r>
        <w:rPr>
          <w:lang w:val="de-DE"/>
        </w:rPr>
        <w:br/>
        <w:t xml:space="preserve">Againa a good candidate for a full appendix table and only retaining a prettier / smaller / reduced table in prose, or just referencing the appendix figure and discussing the most crucial findings in prose. </w:t>
      </w:r>
    </w:p>
  </w:comment>
  <w:comment w:id="172" w:author="Brian Rohde" w:date="2026-09-03T13:43:00Z" w:initials="BR">
    <w:p w14:paraId="4F6E616E" w14:textId="77777777" w:rsidR="00F734A5" w:rsidRDefault="00F734A5" w:rsidP="00F734A5">
      <w:pPr>
        <w:pStyle w:val="CommentText"/>
        <w:jc w:val="left"/>
      </w:pPr>
      <w:r>
        <w:rPr>
          <w:rStyle w:val="CommentReference"/>
        </w:rPr>
        <w:annotationRef/>
      </w:r>
      <w:r>
        <w:rPr>
          <w:lang w:val="de-DE"/>
        </w:rPr>
        <w:t>VERIFY &amp; PROSE &amp; METADATA:</w:t>
      </w:r>
      <w:r>
        <w:rPr>
          <w:lang w:val="de-DE"/>
        </w:rPr>
        <w:br/>
      </w:r>
      <w:r>
        <w:rPr>
          <w:lang w:val="de-DE"/>
        </w:rPr>
        <w:br/>
        <w:t xml:space="preserve">Here it referes to §4.6., which I assume is a metadata reference to some of our past plan / task metadata files. </w:t>
      </w:r>
      <w:r>
        <w:rPr>
          <w:lang w:val="de-DE"/>
        </w:rPr>
        <w:br/>
      </w:r>
      <w:r>
        <w:rPr>
          <w:lang w:val="de-DE"/>
        </w:rPr>
        <w:br/>
        <w:t>Especially because the actual section 4.6. in this report comes later (currently in 4.3.6.</w:t>
      </w:r>
    </w:p>
  </w:comment>
  <w:comment w:id="173" w:author="Brian Rohde" w:date="2026-09-03T13:44:00Z" w:initials="BR">
    <w:p w14:paraId="6F541FAB" w14:textId="77777777" w:rsidR="00E5631E" w:rsidRDefault="00F734A5" w:rsidP="00E5631E">
      <w:pPr>
        <w:pStyle w:val="CommentText"/>
        <w:jc w:val="left"/>
      </w:pPr>
      <w:r>
        <w:rPr>
          <w:rStyle w:val="CommentReference"/>
        </w:rPr>
        <w:annotationRef/>
      </w:r>
      <w:r w:rsidR="00E5631E">
        <w:rPr>
          <w:color w:val="000000"/>
          <w:lang w:val="de-DE"/>
        </w:rPr>
        <w:t>VERIFY &amp; APPENDIX:</w:t>
      </w:r>
      <w:r w:rsidR="00E5631E">
        <w:rPr>
          <w:color w:val="000000"/>
          <w:lang w:val="de-DE"/>
        </w:rPr>
        <w:br/>
      </w:r>
      <w:r w:rsidR="00E5631E">
        <w:rPr>
          <w:color w:val="000000"/>
          <w:lang w:val="de-DE"/>
        </w:rPr>
        <w:br/>
        <w:t>Whole table verification and candidate for appendix or prettier / smaller table</w:t>
      </w:r>
    </w:p>
  </w:comment>
  <w:comment w:id="175" w:author="Brian Rohde" w:date="2026-09-03T17:13:00Z" w:initials="BR">
    <w:p w14:paraId="3026C6B7" w14:textId="77777777" w:rsidR="00457D9A" w:rsidRDefault="00457D9A" w:rsidP="00457D9A">
      <w:pPr>
        <w:pStyle w:val="CommentText"/>
        <w:jc w:val="left"/>
      </w:pPr>
      <w:r>
        <w:rPr>
          <w:rStyle w:val="CommentReference"/>
        </w:rPr>
        <w:annotationRef/>
      </w:r>
      <w:r>
        <w:rPr>
          <w:lang w:val="de-DE"/>
        </w:rPr>
        <w:t>VERIFY</w:t>
      </w:r>
    </w:p>
  </w:comment>
  <w:comment w:id="177" w:author="Brian Rohde" w:date="2026-09-03T17:13:00Z" w:initials="BR">
    <w:p w14:paraId="3D94AE2F" w14:textId="77777777" w:rsidR="0025437C" w:rsidRDefault="0025437C" w:rsidP="0025437C">
      <w:pPr>
        <w:pStyle w:val="CommentText"/>
        <w:jc w:val="left"/>
      </w:pPr>
      <w:r>
        <w:rPr>
          <w:rStyle w:val="CommentReference"/>
        </w:rPr>
        <w:annotationRef/>
      </w:r>
      <w:r>
        <w:rPr>
          <w:lang w:val="de-DE"/>
        </w:rPr>
        <w:t>VERIFY &amp; UPDATE: As we are thinking about including exogenous features (holiday calendar)</w:t>
      </w:r>
    </w:p>
  </w:comment>
  <w:comment w:id="179" w:author="Brian Rohde" w:date="2026-09-03T17:23:00Z" w:initials="BR">
    <w:p w14:paraId="53A8DF16" w14:textId="77777777" w:rsidR="00934AA6" w:rsidRDefault="00934AA6" w:rsidP="00934AA6">
      <w:pPr>
        <w:pStyle w:val="CommentText"/>
        <w:jc w:val="left"/>
      </w:pPr>
      <w:r>
        <w:rPr>
          <w:rStyle w:val="CommentReference"/>
        </w:rPr>
        <w:annotationRef/>
      </w:r>
      <w:r>
        <w:rPr>
          <w:lang w:val="de-DE"/>
        </w:rPr>
        <w:t>VERIFICATION</w:t>
      </w:r>
    </w:p>
  </w:comment>
  <w:comment w:id="180" w:author="Brian Rohde" w:date="2026-09-03T17:23:00Z" w:initials="BR">
    <w:p w14:paraId="015D0C58" w14:textId="77777777" w:rsidR="00934AA6" w:rsidRDefault="00934AA6" w:rsidP="00934AA6">
      <w:pPr>
        <w:pStyle w:val="CommentText"/>
        <w:jc w:val="left"/>
      </w:pPr>
      <w:r>
        <w:rPr>
          <w:rStyle w:val="CommentReference"/>
        </w:rPr>
        <w:annotationRef/>
      </w:r>
      <w:r>
        <w:rPr>
          <w:lang w:val="de-DE"/>
        </w:rPr>
        <w:t>VERIFY &amp; SOURCE</w:t>
      </w:r>
    </w:p>
  </w:comment>
  <w:comment w:id="181" w:author="Brian Rohde" w:date="2026-09-03T17:26:00Z" w:initials="BR">
    <w:p w14:paraId="7D1A05A5" w14:textId="77777777" w:rsidR="006F6EE5" w:rsidRDefault="006F6EE5" w:rsidP="006F6EE5">
      <w:pPr>
        <w:pStyle w:val="CommentText"/>
        <w:jc w:val="left"/>
      </w:pPr>
      <w:r>
        <w:rPr>
          <w:rStyle w:val="CommentReference"/>
        </w:rPr>
        <w:annotationRef/>
      </w:r>
      <w:r>
        <w:rPr>
          <w:lang w:val="de-DE"/>
        </w:rPr>
        <w:t>SOURCE</w:t>
      </w:r>
    </w:p>
  </w:comment>
  <w:comment w:id="183" w:author="Brian Rohde" w:date="2026-09-03T17:27:00Z" w:initials="BR">
    <w:p w14:paraId="570C4EB6" w14:textId="77777777" w:rsidR="00B26E70" w:rsidRDefault="00B26E70" w:rsidP="00B26E70">
      <w:pPr>
        <w:pStyle w:val="CommentText"/>
        <w:jc w:val="left"/>
      </w:pPr>
      <w:r>
        <w:rPr>
          <w:rStyle w:val="CommentReference"/>
        </w:rPr>
        <w:annotationRef/>
      </w:r>
      <w:r>
        <w:rPr>
          <w:color w:val="000000"/>
          <w:lang w:val="de-DE"/>
        </w:rPr>
        <w:t>INCORRECT: Dynamic Train/Test/Val sets based on percentage cutoff.</w:t>
      </w:r>
    </w:p>
  </w:comment>
  <w:comment w:id="184" w:author="Brian Rohde" w:date="2026-09-03T17:28:00Z" w:initials="BR">
    <w:p w14:paraId="5CE3EF3E" w14:textId="77777777" w:rsidR="00F1554B" w:rsidRDefault="00F1554B" w:rsidP="00F1554B">
      <w:pPr>
        <w:pStyle w:val="CommentText"/>
        <w:jc w:val="left"/>
      </w:pPr>
      <w:r>
        <w:rPr>
          <w:rStyle w:val="CommentReference"/>
        </w:rPr>
        <w:annotationRef/>
      </w:r>
      <w:r>
        <w:rPr>
          <w:lang w:val="de-DE"/>
        </w:rPr>
        <w:t>SOURCE</w:t>
      </w:r>
    </w:p>
  </w:comment>
  <w:comment w:id="185" w:author="Brian Rohde" w:date="2026-09-03T17:28:00Z" w:initials="BR">
    <w:p w14:paraId="28D90CCD" w14:textId="77777777" w:rsidR="00F1554B" w:rsidRDefault="00F1554B" w:rsidP="00F1554B">
      <w:pPr>
        <w:pStyle w:val="CommentText"/>
        <w:jc w:val="left"/>
      </w:pPr>
      <w:r>
        <w:rPr>
          <w:rStyle w:val="CommentReference"/>
        </w:rPr>
        <w:annotationRef/>
      </w:r>
      <w:r>
        <w:rPr>
          <w:lang w:val="de-DE"/>
        </w:rPr>
        <w:t>INCORRECT: Not locked</w:t>
      </w:r>
    </w:p>
  </w:comment>
  <w:comment w:id="187" w:author="Brian Rohde" w:date="2026-09-03T17:32:00Z" w:initials="BR">
    <w:p w14:paraId="3C69141F" w14:textId="77777777" w:rsidR="00C00C9D" w:rsidRDefault="00C00C9D" w:rsidP="00C00C9D">
      <w:pPr>
        <w:pStyle w:val="CommentText"/>
        <w:jc w:val="left"/>
      </w:pPr>
      <w:r>
        <w:rPr>
          <w:rStyle w:val="CommentReference"/>
        </w:rPr>
        <w:annotationRef/>
      </w:r>
      <w:r>
        <w:rPr>
          <w:lang w:val="de-DE"/>
        </w:rPr>
        <w:t>INCORRECT</w:t>
      </w:r>
    </w:p>
  </w:comment>
  <w:comment w:id="188" w:author="Brian Rohde" w:date="2026-09-03T17:32:00Z" w:initials="BR">
    <w:p w14:paraId="66C6D78B" w14:textId="77777777" w:rsidR="00C655A6" w:rsidRDefault="00C655A6" w:rsidP="00C655A6">
      <w:pPr>
        <w:pStyle w:val="CommentText"/>
        <w:jc w:val="left"/>
      </w:pPr>
      <w:r>
        <w:rPr>
          <w:rStyle w:val="CommentReference"/>
        </w:rPr>
        <w:annotationRef/>
      </w:r>
      <w:r>
        <w:rPr>
          <w:lang w:val="de-DE"/>
        </w:rPr>
        <w:t>VERIFY</w:t>
      </w:r>
    </w:p>
  </w:comment>
  <w:comment w:id="189" w:author="Brian Rohde" w:date="2026-09-03T17:33:00Z" w:initials="BR">
    <w:p w14:paraId="7663C2E2" w14:textId="77777777" w:rsidR="00C655A6" w:rsidRDefault="00C655A6" w:rsidP="00C655A6">
      <w:pPr>
        <w:pStyle w:val="CommentText"/>
        <w:jc w:val="left"/>
      </w:pPr>
      <w:r>
        <w:rPr>
          <w:rStyle w:val="CommentReference"/>
        </w:rPr>
        <w:annotationRef/>
      </w:r>
      <w:r>
        <w:rPr>
          <w:lang w:val="de-DE"/>
        </w:rPr>
        <w:t>SOURCE</w:t>
      </w:r>
    </w:p>
  </w:comment>
  <w:comment w:id="190" w:author="Brian Rohde" w:date="2026-09-03T17:33:00Z" w:initials="BR">
    <w:p w14:paraId="57BD86B5" w14:textId="77777777" w:rsidR="00C655A6" w:rsidRDefault="00C655A6" w:rsidP="00C655A6">
      <w:pPr>
        <w:pStyle w:val="CommentText"/>
        <w:jc w:val="left"/>
      </w:pPr>
      <w:r>
        <w:rPr>
          <w:rStyle w:val="CommentReference"/>
        </w:rPr>
        <w:annotationRef/>
      </w:r>
      <w:r>
        <w:rPr>
          <w:lang w:val="de-DE"/>
        </w:rPr>
        <w:t>METACOMMENT</w:t>
      </w:r>
    </w:p>
  </w:comment>
  <w:comment w:id="191" w:author="Brian Rohde" w:date="2026-09-03T17:33:00Z" w:initials="BR">
    <w:p w14:paraId="5CFEDF13" w14:textId="77777777" w:rsidR="00C655A6" w:rsidRDefault="00C655A6" w:rsidP="00C655A6">
      <w:pPr>
        <w:pStyle w:val="CommentText"/>
        <w:jc w:val="left"/>
      </w:pPr>
      <w:r>
        <w:rPr>
          <w:rStyle w:val="CommentReference"/>
        </w:rPr>
        <w:annotationRef/>
      </w:r>
      <w:r>
        <w:rPr>
          <w:lang w:val="de-DE"/>
        </w:rPr>
        <w:t>INCORRECT</w:t>
      </w:r>
    </w:p>
  </w:comment>
  <w:comment w:id="194" w:author="Brian Rohde" w:date="2026-09-03T17:35:00Z" w:initials="BR">
    <w:p w14:paraId="6512326A" w14:textId="77777777" w:rsidR="00C655A6" w:rsidRDefault="00C655A6" w:rsidP="00C655A6">
      <w:pPr>
        <w:pStyle w:val="CommentText"/>
        <w:jc w:val="left"/>
      </w:pPr>
      <w:r>
        <w:rPr>
          <w:rStyle w:val="CommentReference"/>
        </w:rPr>
        <w:annotationRef/>
      </w:r>
      <w:r>
        <w:rPr>
          <w:lang w:val="de-DE"/>
        </w:rPr>
        <w:t>SOURCE: So far only one singular source in chapter 4. Needs more as can be seen in the previous comments</w:t>
      </w:r>
    </w:p>
  </w:comment>
  <w:comment w:id="193" w:author="Brian Rohde" w:date="2026-09-03T17:34:00Z" w:initials="BR">
    <w:p w14:paraId="265F1862" w14:textId="77777777" w:rsidR="00C655A6" w:rsidRDefault="00C655A6" w:rsidP="00C655A6">
      <w:pPr>
        <w:pStyle w:val="CommentText"/>
        <w:jc w:val="left"/>
      </w:pPr>
      <w:r>
        <w:rPr>
          <w:rStyle w:val="CommentReference"/>
        </w:rPr>
        <w:annotationRef/>
      </w:r>
      <w:r>
        <w:rPr>
          <w:lang w:val="de-DE"/>
        </w:rPr>
        <w:t>VERIFY &amp; PROSE</w:t>
      </w:r>
    </w:p>
  </w:comment>
  <w:comment w:id="196" w:author="Brian Rohde" w:date="2026-09-05T18:53:00Z" w:initials="BR">
    <w:p w14:paraId="034E49A9" w14:textId="77777777" w:rsidR="00EC1BF7" w:rsidRDefault="00EC1BF7" w:rsidP="00AF3189">
      <w:pPr>
        <w:pStyle w:val="CommentText"/>
        <w:jc w:val="left"/>
      </w:pPr>
      <w:r>
        <w:rPr>
          <w:rStyle w:val="CommentReference"/>
        </w:rPr>
        <w:annotationRef/>
      </w:r>
      <w:r>
        <w:rPr>
          <w:lang w:val="de-DE"/>
        </w:rPr>
        <w:t>FORMATTING: Could use a subtitle for the chapter</w:t>
      </w:r>
    </w:p>
  </w:comment>
  <w:comment w:id="198" w:author="Brian Rohde" w:date="2026-09-03T17:38:00Z" w:initials="BR">
    <w:p w14:paraId="5A210761" w14:textId="77777777" w:rsidR="006537AB" w:rsidRDefault="006537AB" w:rsidP="006537AB">
      <w:pPr>
        <w:pStyle w:val="CommentText"/>
        <w:jc w:val="left"/>
      </w:pPr>
      <w:r>
        <w:rPr>
          <w:rStyle w:val="CommentReference"/>
        </w:rPr>
        <w:annotationRef/>
      </w:r>
      <w:r>
        <w:rPr>
          <w:lang w:val="de-DE"/>
        </w:rPr>
        <w:t>METACOMMENT</w:t>
      </w:r>
    </w:p>
  </w:comment>
  <w:comment w:id="199" w:author="Brian Rohde" w:date="2026-09-03T17:39:00Z" w:initials="BR">
    <w:p w14:paraId="2061453F" w14:textId="77777777" w:rsidR="004B7054" w:rsidRDefault="004B7054" w:rsidP="004B7054">
      <w:pPr>
        <w:pStyle w:val="CommentText"/>
        <w:jc w:val="left"/>
      </w:pPr>
      <w:r>
        <w:rPr>
          <w:rStyle w:val="CommentReference"/>
        </w:rPr>
        <w:annotationRef/>
      </w:r>
      <w:r>
        <w:rPr>
          <w:lang w:val="de-DE"/>
        </w:rPr>
        <w:t>METACOMMENT</w:t>
      </w:r>
    </w:p>
  </w:comment>
  <w:comment w:id="201" w:author="Brian Rohde" w:date="2026-09-03T17:42:00Z" w:initials="BR">
    <w:p w14:paraId="1E223536" w14:textId="77777777" w:rsidR="002D4808" w:rsidRDefault="002D4808" w:rsidP="002D4808">
      <w:pPr>
        <w:pStyle w:val="CommentText"/>
        <w:jc w:val="left"/>
      </w:pPr>
      <w:r>
        <w:rPr>
          <w:rStyle w:val="CommentReference"/>
        </w:rPr>
        <w:annotationRef/>
      </w:r>
      <w:r>
        <w:rPr>
          <w:lang w:val="de-DE"/>
        </w:rPr>
        <w:t>INCORRECT / VERIFY: Not really implemented as far as I know. There is no gate where a human must validate or greenlight any information or outcomes before the Agent makes its recommendation</w:t>
      </w:r>
    </w:p>
  </w:comment>
  <w:comment w:id="202" w:author="Brian Rohde" w:date="2026-09-03T17:42:00Z" w:initials="BR">
    <w:p w14:paraId="0E50A48F" w14:textId="77777777" w:rsidR="00DF33D1" w:rsidRDefault="00DF33D1" w:rsidP="00DF33D1">
      <w:pPr>
        <w:pStyle w:val="CommentText"/>
        <w:jc w:val="left"/>
      </w:pPr>
      <w:r>
        <w:rPr>
          <w:rStyle w:val="CommentReference"/>
        </w:rPr>
        <w:annotationRef/>
      </w:r>
      <w:r>
        <w:rPr>
          <w:lang w:val="de-DE"/>
        </w:rPr>
        <w:t>VERIFY: See previous comment</w:t>
      </w:r>
    </w:p>
  </w:comment>
  <w:comment w:id="207" w:author="Brian Rohde" w:date="2026-09-03T17:53:00Z" w:initials="BR">
    <w:p w14:paraId="0BA9C025" w14:textId="77777777" w:rsidR="003A3BB8" w:rsidRDefault="003A3BB8" w:rsidP="003A3BB8">
      <w:pPr>
        <w:pStyle w:val="CommentText"/>
        <w:jc w:val="left"/>
      </w:pPr>
      <w:r>
        <w:rPr>
          <w:rStyle w:val="CommentReference"/>
        </w:rPr>
        <w:annotationRef/>
      </w:r>
      <w:r>
        <w:rPr>
          <w:lang w:val="de-DE"/>
        </w:rPr>
        <w:t>MISSING: the holiday api enrichment</w:t>
      </w:r>
    </w:p>
  </w:comment>
  <w:comment w:id="208" w:author="Brian Rohde" w:date="2026-09-03T17:53:00Z" w:initials="BR">
    <w:p w14:paraId="6A674F72" w14:textId="77777777" w:rsidR="003A3BB8" w:rsidRDefault="003A3BB8" w:rsidP="003A3BB8">
      <w:pPr>
        <w:pStyle w:val="CommentText"/>
        <w:jc w:val="left"/>
      </w:pPr>
      <w:r>
        <w:rPr>
          <w:rStyle w:val="CommentReference"/>
        </w:rPr>
        <w:annotationRef/>
      </w:r>
      <w:r>
        <w:rPr>
          <w:lang w:val="de-DE"/>
        </w:rPr>
        <w:t>UPDATE: Not really relevant due to the low ram usage on deploy (50mb). As i said before, so sequential is not necessary</w:t>
      </w:r>
    </w:p>
  </w:comment>
  <w:comment w:id="209" w:author="Brian Rohde" w:date="2026-09-03T17:54:00Z" w:initials="BR">
    <w:p w14:paraId="7922B779" w14:textId="77777777" w:rsidR="003A3BB8" w:rsidRDefault="003A3BB8" w:rsidP="003A3BB8">
      <w:pPr>
        <w:pStyle w:val="CommentText"/>
        <w:jc w:val="left"/>
      </w:pPr>
      <w:r>
        <w:rPr>
          <w:rStyle w:val="CommentReference"/>
        </w:rPr>
        <w:annotationRef/>
      </w:r>
      <w:r>
        <w:rPr>
          <w:lang w:val="de-DE"/>
        </w:rPr>
        <w:t>VERIFY</w:t>
      </w:r>
    </w:p>
  </w:comment>
  <w:comment w:id="211" w:author="Brian Rohde" w:date="2026-09-03T18:31:00Z" w:initials="BR">
    <w:p w14:paraId="3C1BF452" w14:textId="77777777" w:rsidR="003F24B0" w:rsidRDefault="003F24B0" w:rsidP="003F24B0">
      <w:pPr>
        <w:pStyle w:val="CommentText"/>
        <w:jc w:val="left"/>
      </w:pPr>
      <w:r>
        <w:rPr>
          <w:rStyle w:val="CommentReference"/>
        </w:rPr>
        <w:annotationRef/>
      </w:r>
      <w:r>
        <w:rPr>
          <w:lang w:val="de-DE"/>
        </w:rPr>
        <w:t>VERIFY</w:t>
      </w:r>
    </w:p>
  </w:comment>
  <w:comment w:id="213" w:author="Brian Rohde" w:date="2026-09-03T18:39:00Z" w:initials="BR">
    <w:p w14:paraId="36061CD0" w14:textId="77777777" w:rsidR="009F1500" w:rsidRDefault="009F1500" w:rsidP="009F1500">
      <w:pPr>
        <w:pStyle w:val="CommentText"/>
        <w:jc w:val="left"/>
      </w:pPr>
      <w:r>
        <w:rPr>
          <w:rStyle w:val="CommentReference"/>
        </w:rPr>
        <w:annotationRef/>
      </w:r>
      <w:r>
        <w:rPr>
          <w:color w:val="000000"/>
          <w:lang w:val="de-DE"/>
        </w:rPr>
        <w:t>CONTEXT: Its also relevant to raise that the sandbox is being instatiated on demand, meaning only if queries are are actually send by end users, will the company be charged, cutting down the server costs significantly.</w:t>
      </w:r>
    </w:p>
  </w:comment>
  <w:comment w:id="214" w:author="Brian Rohde" w:date="2026-09-03T18:40:00Z" w:initials="BR">
    <w:p w14:paraId="635149DE" w14:textId="77777777" w:rsidR="009F1500" w:rsidRDefault="009F1500" w:rsidP="009F1500">
      <w:pPr>
        <w:pStyle w:val="CommentText"/>
        <w:jc w:val="left"/>
      </w:pPr>
      <w:r>
        <w:rPr>
          <w:rStyle w:val="CommentReference"/>
        </w:rPr>
        <w:annotationRef/>
      </w:r>
      <w:r>
        <w:rPr>
          <w:lang w:val="de-DE"/>
        </w:rPr>
        <w:t>VERIFY: No human in loop atp i think</w:t>
      </w:r>
    </w:p>
  </w:comment>
  <w:comment w:id="215" w:author="Brian Rohde" w:date="2026-09-03T18:40:00Z" w:initials="BR">
    <w:p w14:paraId="2D46C73B" w14:textId="77777777" w:rsidR="006A2B95" w:rsidRDefault="006A2B95" w:rsidP="006A2B95">
      <w:pPr>
        <w:pStyle w:val="CommentText"/>
        <w:jc w:val="left"/>
      </w:pPr>
      <w:r>
        <w:rPr>
          <w:rStyle w:val="CommentReference"/>
        </w:rPr>
        <w:annotationRef/>
      </w:r>
      <w:r>
        <w:rPr>
          <w:lang w:val="de-DE"/>
        </w:rPr>
        <w:t>CONTEXT: Besides in Scenarios A, B, and D</w:t>
      </w:r>
    </w:p>
  </w:comment>
  <w:comment w:id="216" w:author="Brian Rohde" w:date="2026-09-03T18:41:00Z" w:initials="BR">
    <w:p w14:paraId="2B846FCF" w14:textId="77777777" w:rsidR="006A2B95" w:rsidRDefault="006A2B95" w:rsidP="006A2B95">
      <w:pPr>
        <w:pStyle w:val="CommentText"/>
        <w:jc w:val="left"/>
      </w:pPr>
      <w:r>
        <w:rPr>
          <w:rStyle w:val="CommentReference"/>
        </w:rPr>
        <w:annotationRef/>
      </w:r>
      <w:r>
        <w:rPr>
          <w:lang w:val="de-DE"/>
        </w:rPr>
        <w:t>VALIDATE: I think the model we ahve pinned does not even accept temperature as a argument.</w:t>
      </w:r>
    </w:p>
  </w:comment>
  <w:comment w:id="221" w:author="Brian Rohde" w:date="2026-09-03T18:43:00Z" w:initials="BR">
    <w:p w14:paraId="5C75E48E" w14:textId="77777777" w:rsidR="00037BDE" w:rsidRDefault="00037BDE" w:rsidP="00037BDE">
      <w:pPr>
        <w:pStyle w:val="CommentText"/>
        <w:jc w:val="left"/>
      </w:pPr>
      <w:r>
        <w:rPr>
          <w:rStyle w:val="CommentReference"/>
        </w:rPr>
        <w:annotationRef/>
      </w:r>
      <w:r>
        <w:rPr>
          <w:lang w:val="de-DE"/>
        </w:rPr>
        <w:t>CONTEXT: I think it would help tremendously to name each scenario and map it to the respective set-up</w:t>
      </w:r>
    </w:p>
  </w:comment>
  <w:comment w:id="222" w:author="Brian Rohde" w:date="2026-09-03T18:44:00Z" w:initials="BR">
    <w:p w14:paraId="61DAEAE0" w14:textId="77777777" w:rsidR="00D36452" w:rsidRDefault="00D36452" w:rsidP="00D36452">
      <w:pPr>
        <w:pStyle w:val="CommentText"/>
        <w:jc w:val="left"/>
      </w:pPr>
      <w:r>
        <w:rPr>
          <w:rStyle w:val="CommentReference"/>
        </w:rPr>
        <w:annotationRef/>
      </w:r>
      <w:r>
        <w:rPr>
          <w:lang w:val="de-DE"/>
        </w:rPr>
        <w:t>CONTEXT: „locally“ is a bit deceiving, because the  API needs internet access and nothing is hosted on our end, excep the python code orchestrating the data flow and supplying the API with prompts</w:t>
      </w:r>
    </w:p>
  </w:comment>
  <w:comment w:id="228" w:author="Brian Rohde" w:date="2026-09-03T18:26:00Z" w:initials="BR">
    <w:p w14:paraId="58671C00" w14:textId="38B18A97" w:rsidR="0033768E" w:rsidRDefault="0033768E" w:rsidP="0033768E">
      <w:pPr>
        <w:pStyle w:val="CommentText"/>
        <w:jc w:val="left"/>
      </w:pPr>
      <w:r>
        <w:rPr>
          <w:rStyle w:val="CommentReference"/>
        </w:rPr>
        <w:annotationRef/>
      </w:r>
      <w:r>
        <w:rPr>
          <w:lang w:val="de-DE"/>
        </w:rPr>
        <w:t>METACOMMMENT</w:t>
      </w:r>
    </w:p>
  </w:comment>
  <w:comment w:id="230" w:author="Brian Rohde" w:date="2026-09-05T15:31:00Z" w:initials="BR">
    <w:p w14:paraId="68EBDFBD" w14:textId="77777777" w:rsidR="006171A6" w:rsidRDefault="006171A6" w:rsidP="006171A6">
      <w:pPr>
        <w:pStyle w:val="CommentText"/>
        <w:jc w:val="left"/>
      </w:pPr>
      <w:r>
        <w:rPr>
          <w:rStyle w:val="CommentReference"/>
        </w:rPr>
        <w:annotationRef/>
      </w:r>
      <w:r>
        <w:rPr>
          <w:lang w:val="de-DE"/>
        </w:rPr>
        <w:t>PROSE &amp; TABLE REFERENCE</w:t>
      </w:r>
    </w:p>
  </w:comment>
  <w:comment w:id="233" w:author="Brian Rohde" w:date="2026-09-05T18:53:00Z" w:initials="BR">
    <w:p w14:paraId="1D41AAD2" w14:textId="77777777" w:rsidR="00EC1BF7" w:rsidRDefault="00EC1BF7" w:rsidP="00AF3189">
      <w:pPr>
        <w:pStyle w:val="CommentText"/>
        <w:jc w:val="left"/>
      </w:pPr>
      <w:r>
        <w:rPr>
          <w:rStyle w:val="CommentReference"/>
        </w:rPr>
        <w:annotationRef/>
      </w:r>
      <w:r>
        <w:rPr>
          <w:lang w:val="de-DE"/>
        </w:rPr>
        <w:t>FORMATTING: Could use a subtitle for the chapter</w:t>
      </w:r>
    </w:p>
  </w:comment>
  <w:comment w:id="235" w:author="Brian Rohde" w:date="2026-09-05T15:22:00Z" w:initials="BR">
    <w:p w14:paraId="2B378997" w14:textId="77777777" w:rsidR="00110E03" w:rsidRDefault="00C549E0" w:rsidP="00110E03">
      <w:pPr>
        <w:pStyle w:val="CommentText"/>
        <w:jc w:val="left"/>
      </w:pPr>
      <w:r>
        <w:rPr>
          <w:rStyle w:val="CommentReference"/>
        </w:rPr>
        <w:annotationRef/>
      </w:r>
      <w:r w:rsidR="00110E03">
        <w:rPr>
          <w:lang w:val="de-DE"/>
        </w:rPr>
        <w:t>VERIFY, SOURCES, PROSE</w:t>
      </w:r>
    </w:p>
  </w:comment>
  <w:comment w:id="238" w:author="Brian Rohde" w:date="2026-09-05T15:24:00Z" w:initials="BR">
    <w:p w14:paraId="3B18E46A" w14:textId="52806A5B" w:rsidR="00110E03" w:rsidRDefault="00110E03" w:rsidP="00110E03">
      <w:pPr>
        <w:pStyle w:val="CommentText"/>
        <w:jc w:val="left"/>
      </w:pPr>
      <w:r>
        <w:rPr>
          <w:rStyle w:val="CommentReference"/>
        </w:rPr>
        <w:annotationRef/>
      </w:r>
      <w:r>
        <w:rPr>
          <w:lang w:val="de-DE"/>
        </w:rPr>
        <w:t>VERIFY, SOURCES, PROSE</w:t>
      </w:r>
    </w:p>
  </w:comment>
  <w:comment w:id="241" w:author="Brian Rohde" w:date="2026-09-05T15:24:00Z" w:initials="BR">
    <w:p w14:paraId="1A212AA5" w14:textId="77777777" w:rsidR="00110E03" w:rsidRDefault="00110E03" w:rsidP="00110E03">
      <w:pPr>
        <w:pStyle w:val="CommentText"/>
        <w:jc w:val="left"/>
      </w:pPr>
      <w:r>
        <w:rPr>
          <w:rStyle w:val="CommentReference"/>
        </w:rPr>
        <w:annotationRef/>
      </w:r>
      <w:r>
        <w:rPr>
          <w:lang w:val="de-DE"/>
        </w:rPr>
        <w:t>VERIFY, SOURCES, PROSE</w:t>
      </w:r>
    </w:p>
  </w:comment>
  <w:comment w:id="243" w:author="Brian Rohde" w:date="2026-09-05T15:24:00Z" w:initials="BR">
    <w:p w14:paraId="4E6E02BD" w14:textId="51915586" w:rsidR="00110E03" w:rsidRDefault="00110E03" w:rsidP="00110E03">
      <w:pPr>
        <w:pStyle w:val="CommentText"/>
        <w:jc w:val="left"/>
      </w:pPr>
      <w:r>
        <w:rPr>
          <w:rStyle w:val="CommentReference"/>
        </w:rPr>
        <w:annotationRef/>
      </w:r>
      <w:r>
        <w:rPr>
          <w:lang w:val="de-DE"/>
        </w:rPr>
        <w:t>VERIFY, SOURCES, PROSE</w:t>
      </w:r>
    </w:p>
  </w:comment>
  <w:comment w:id="245" w:author="Brian Rohde" w:date="2026-09-05T15:25:00Z" w:initials="BR">
    <w:p w14:paraId="4F5F2114" w14:textId="77777777" w:rsidR="00110E03" w:rsidRDefault="00110E03" w:rsidP="00110E03">
      <w:pPr>
        <w:pStyle w:val="CommentText"/>
        <w:jc w:val="left"/>
      </w:pPr>
      <w:r>
        <w:rPr>
          <w:rStyle w:val="CommentReference"/>
        </w:rPr>
        <w:annotationRef/>
      </w:r>
      <w:r>
        <w:rPr>
          <w:lang w:val="de-DE"/>
        </w:rPr>
        <w:t>VERIFY, SOURCES, PROSE</w:t>
      </w:r>
    </w:p>
  </w:comment>
  <w:comment w:id="247" w:author="Brian Rohde" w:date="2026-09-05T15:25:00Z" w:initials="BR">
    <w:p w14:paraId="647E93C7" w14:textId="77777777" w:rsidR="00110E03" w:rsidRDefault="00110E03" w:rsidP="00110E03">
      <w:pPr>
        <w:pStyle w:val="CommentText"/>
        <w:jc w:val="left"/>
      </w:pPr>
      <w:r>
        <w:rPr>
          <w:rStyle w:val="CommentReference"/>
        </w:rPr>
        <w:annotationRef/>
      </w:r>
      <w:r>
        <w:rPr>
          <w:lang w:val="de-DE"/>
        </w:rPr>
        <w:t>VERIFY, SOURCES, PROSE</w:t>
      </w:r>
    </w:p>
  </w:comment>
  <w:comment w:id="249" w:author="Brian Rohde" w:date="2026-09-05T15:25:00Z" w:initials="BR">
    <w:p w14:paraId="4A902473" w14:textId="77777777" w:rsidR="00110E03" w:rsidRDefault="00110E03" w:rsidP="00110E03">
      <w:pPr>
        <w:pStyle w:val="CommentText"/>
        <w:jc w:val="left"/>
      </w:pPr>
      <w:r>
        <w:rPr>
          <w:rStyle w:val="CommentReference"/>
        </w:rPr>
        <w:annotationRef/>
      </w:r>
      <w:r>
        <w:rPr>
          <w:lang w:val="de-DE"/>
        </w:rPr>
        <w:t>VERIFY, SOURCES, PROSE</w:t>
      </w:r>
    </w:p>
  </w:comment>
  <w:comment w:id="252" w:author="Brian Rohde" w:date="2026-09-05T15:25:00Z" w:initials="BR">
    <w:p w14:paraId="2167287F" w14:textId="77777777" w:rsidR="00110E03" w:rsidRDefault="00110E03" w:rsidP="00110E03">
      <w:pPr>
        <w:pStyle w:val="CommentText"/>
        <w:jc w:val="left"/>
      </w:pPr>
      <w:r>
        <w:rPr>
          <w:rStyle w:val="CommentReference"/>
        </w:rPr>
        <w:annotationRef/>
      </w:r>
      <w:r>
        <w:rPr>
          <w:lang w:val="de-DE"/>
        </w:rPr>
        <w:t>VERIFY, SOURCES, PROSE</w:t>
      </w:r>
    </w:p>
  </w:comment>
  <w:comment w:id="254" w:author="Brian Rohde" w:date="2026-09-05T15:25:00Z" w:initials="BR">
    <w:p w14:paraId="27100D7D" w14:textId="77777777" w:rsidR="00110E03" w:rsidRDefault="00110E03" w:rsidP="00110E03">
      <w:pPr>
        <w:pStyle w:val="CommentText"/>
        <w:jc w:val="left"/>
      </w:pPr>
      <w:r>
        <w:rPr>
          <w:rStyle w:val="CommentReference"/>
        </w:rPr>
        <w:annotationRef/>
      </w:r>
      <w:r>
        <w:rPr>
          <w:lang w:val="de-DE"/>
        </w:rPr>
        <w:t>VERIFY, SOURCES, PROSE</w:t>
      </w:r>
    </w:p>
  </w:comment>
  <w:comment w:id="256" w:author="Brian Rohde" w:date="2026-09-05T15:25:00Z" w:initials="BR">
    <w:p w14:paraId="14780599" w14:textId="77777777" w:rsidR="00110E03" w:rsidRDefault="00110E03" w:rsidP="00110E03">
      <w:pPr>
        <w:pStyle w:val="CommentText"/>
        <w:jc w:val="left"/>
      </w:pPr>
      <w:r>
        <w:rPr>
          <w:rStyle w:val="CommentReference"/>
        </w:rPr>
        <w:annotationRef/>
      </w:r>
      <w:r>
        <w:rPr>
          <w:lang w:val="de-DE"/>
        </w:rPr>
        <w:t>VERIFY, SOURCES, PROSE</w:t>
      </w:r>
    </w:p>
  </w:comment>
  <w:comment w:id="259" w:author="Brian Rohde" w:date="2026-09-05T15:26:00Z" w:initials="BR">
    <w:p w14:paraId="79728A7E" w14:textId="77777777" w:rsidR="00846A94" w:rsidRDefault="00846A94" w:rsidP="00846A94">
      <w:pPr>
        <w:pStyle w:val="CommentText"/>
        <w:jc w:val="left"/>
      </w:pPr>
      <w:r>
        <w:rPr>
          <w:rStyle w:val="CommentReference"/>
        </w:rPr>
        <w:annotationRef/>
      </w:r>
      <w:r>
        <w:rPr>
          <w:lang w:val="de-DE"/>
        </w:rPr>
        <w:t>OUTDATED</w:t>
      </w:r>
    </w:p>
  </w:comment>
  <w:comment w:id="261" w:author="Brian Rohde" w:date="2026-09-05T15:26:00Z" w:initials="BR">
    <w:p w14:paraId="060C8C4B" w14:textId="77777777" w:rsidR="00846A94" w:rsidRDefault="00846A94" w:rsidP="00846A94">
      <w:pPr>
        <w:pStyle w:val="CommentText"/>
        <w:jc w:val="left"/>
      </w:pPr>
      <w:r>
        <w:rPr>
          <w:rStyle w:val="CommentReference"/>
        </w:rPr>
        <w:annotationRef/>
      </w:r>
      <w:r>
        <w:rPr>
          <w:lang w:val="de-DE"/>
        </w:rPr>
        <w:t>VERIFY, SOURCES</w:t>
      </w:r>
    </w:p>
  </w:comment>
  <w:comment w:id="263" w:author="Brian Rohde" w:date="2026-09-05T15:27:00Z" w:initials="BR">
    <w:p w14:paraId="3F039A89" w14:textId="77777777" w:rsidR="001E6E9A" w:rsidRDefault="001E6E9A" w:rsidP="001E6E9A">
      <w:pPr>
        <w:pStyle w:val="CommentText"/>
        <w:jc w:val="left"/>
      </w:pPr>
      <w:r>
        <w:rPr>
          <w:rStyle w:val="CommentReference"/>
        </w:rPr>
        <w:annotationRef/>
      </w:r>
      <w:r>
        <w:rPr>
          <w:lang w:val="de-DE"/>
        </w:rPr>
        <w:t>VERIFY</w:t>
      </w:r>
    </w:p>
  </w:comment>
  <w:comment w:id="265" w:author="Brian Rohde" w:date="2026-09-05T15:28:00Z" w:initials="BR">
    <w:p w14:paraId="6336C173" w14:textId="77777777" w:rsidR="001E6E9A" w:rsidRDefault="001E6E9A" w:rsidP="001E6E9A">
      <w:pPr>
        <w:pStyle w:val="CommentText"/>
        <w:jc w:val="left"/>
      </w:pPr>
      <w:r>
        <w:rPr>
          <w:rStyle w:val="CommentReference"/>
        </w:rPr>
        <w:annotationRef/>
      </w:r>
      <w:r>
        <w:rPr>
          <w:lang w:val="de-DE"/>
        </w:rPr>
        <w:t>VERIFY, PROSE, SOURCE</w:t>
      </w:r>
    </w:p>
  </w:comment>
  <w:comment w:id="267" w:author="Brian Rohde" w:date="2026-09-05T15:28:00Z" w:initials="BR">
    <w:p w14:paraId="58397A03" w14:textId="77777777" w:rsidR="00C849C8" w:rsidRDefault="001E6E9A" w:rsidP="00C849C8">
      <w:pPr>
        <w:pStyle w:val="CommentText"/>
        <w:jc w:val="left"/>
      </w:pPr>
      <w:r>
        <w:rPr>
          <w:rStyle w:val="CommentReference"/>
        </w:rPr>
        <w:annotationRef/>
      </w:r>
      <w:r w:rsidR="00C849C8">
        <w:rPr>
          <w:color w:val="000000"/>
          <w:lang w:val="de-DE"/>
        </w:rPr>
        <w:t>VERIFY, SOURCES, PROSE, TABLE REFERENCE</w:t>
      </w:r>
    </w:p>
  </w:comment>
  <w:comment w:id="270" w:author="Brian Rohde" w:date="2026-09-05T15:28:00Z" w:initials="BR">
    <w:p w14:paraId="26E23A59" w14:textId="425948AC" w:rsidR="001E6E9A" w:rsidRDefault="001E6E9A" w:rsidP="001E6E9A">
      <w:pPr>
        <w:pStyle w:val="CommentText"/>
        <w:jc w:val="left"/>
      </w:pPr>
      <w:r>
        <w:rPr>
          <w:rStyle w:val="CommentReference"/>
        </w:rPr>
        <w:annotationRef/>
      </w:r>
      <w:r>
        <w:rPr>
          <w:lang w:val="de-DE"/>
        </w:rPr>
        <w:t>VERIFY, SOURCES, PROSE</w:t>
      </w:r>
    </w:p>
  </w:comment>
  <w:comment w:id="274" w:author="Brian Rohde" w:date="2026-09-05T16:08:00Z" w:initials="BR">
    <w:p w14:paraId="22E901CE" w14:textId="77777777" w:rsidR="00ED0EAE" w:rsidRDefault="00ED0EAE" w:rsidP="00ED0EAE">
      <w:pPr>
        <w:pStyle w:val="CommentText"/>
        <w:jc w:val="left"/>
      </w:pPr>
      <w:r>
        <w:rPr>
          <w:rStyle w:val="CommentReference"/>
        </w:rPr>
        <w:annotationRef/>
      </w:r>
      <w:r>
        <w:rPr>
          <w:lang w:val="de-DE"/>
        </w:rPr>
        <w:t>NAMING</w:t>
      </w:r>
    </w:p>
  </w:comment>
  <w:comment w:id="272" w:author="Brian Rohde" w:date="2026-09-05T15:29:00Z" w:initials="BR">
    <w:p w14:paraId="63029DE9" w14:textId="77777777" w:rsidR="00110D0B" w:rsidRDefault="008E0AC9" w:rsidP="00110D0B">
      <w:pPr>
        <w:pStyle w:val="CommentText"/>
        <w:jc w:val="left"/>
      </w:pPr>
      <w:r>
        <w:rPr>
          <w:rStyle w:val="CommentReference"/>
        </w:rPr>
        <w:annotationRef/>
      </w:r>
      <w:r w:rsidR="00110D0B">
        <w:rPr>
          <w:color w:val="000000"/>
          <w:lang w:val="de-DE"/>
        </w:rPr>
        <w:t>VERIFY, SOURCES, PROSE, TABLE REFERENCE</w:t>
      </w:r>
    </w:p>
  </w:comment>
  <w:comment w:id="277" w:author="Brian Rohde" w:date="2026-09-05T15:38:00Z" w:initials="BR">
    <w:p w14:paraId="5F44B0A3" w14:textId="77777777" w:rsidR="00352933" w:rsidRDefault="00352933" w:rsidP="00352933">
      <w:pPr>
        <w:pStyle w:val="CommentText"/>
        <w:jc w:val="left"/>
      </w:pPr>
      <w:r>
        <w:rPr>
          <w:rStyle w:val="CommentReference"/>
        </w:rPr>
        <w:annotationRef/>
      </w:r>
      <w:r>
        <w:rPr>
          <w:color w:val="000000"/>
          <w:lang w:val="de-DE"/>
        </w:rPr>
        <w:t>META COMMENT</w:t>
      </w:r>
    </w:p>
  </w:comment>
  <w:comment w:id="279" w:author="Brian Rohde" w:date="2026-09-05T15:52:00Z" w:initials="BR">
    <w:p w14:paraId="104D263D" w14:textId="77777777" w:rsidR="0068789D" w:rsidRDefault="0068789D" w:rsidP="0068789D">
      <w:pPr>
        <w:pStyle w:val="CommentText"/>
        <w:jc w:val="left"/>
      </w:pPr>
      <w:r>
        <w:rPr>
          <w:rStyle w:val="CommentReference"/>
        </w:rPr>
        <w:annotationRef/>
      </w:r>
      <w:r>
        <w:rPr>
          <w:lang w:val="de-DE"/>
        </w:rPr>
        <w:t>VERIFY &amp; TABLE REFERENCE</w:t>
      </w:r>
    </w:p>
  </w:comment>
  <w:comment w:id="281" w:author="Brian Rohde" w:date="2026-09-05T15:53:00Z" w:initials="BR">
    <w:p w14:paraId="76CD78C0" w14:textId="77777777" w:rsidR="0068789D" w:rsidRDefault="0068789D" w:rsidP="0068789D">
      <w:pPr>
        <w:pStyle w:val="CommentText"/>
        <w:jc w:val="left"/>
      </w:pPr>
      <w:r>
        <w:rPr>
          <w:rStyle w:val="CommentReference"/>
        </w:rPr>
        <w:annotationRef/>
      </w:r>
      <w:r>
        <w:rPr>
          <w:lang w:val="de-DE"/>
        </w:rPr>
        <w:t>VERIFY</w:t>
      </w:r>
    </w:p>
  </w:comment>
  <w:comment w:id="282" w:author="Brian Rohde" w:date="2026-09-05T15:54:00Z" w:initials="BR">
    <w:p w14:paraId="20E30C11" w14:textId="77777777" w:rsidR="00317281" w:rsidRDefault="00317281" w:rsidP="00317281">
      <w:pPr>
        <w:pStyle w:val="CommentText"/>
        <w:jc w:val="left"/>
      </w:pPr>
      <w:r>
        <w:rPr>
          <w:rStyle w:val="CommentReference"/>
        </w:rPr>
        <w:annotationRef/>
      </w:r>
      <w:r>
        <w:rPr>
          <w:lang w:val="de-DE"/>
        </w:rPr>
        <w:t>VERIFY, METACOMMENT, SOURCE</w:t>
      </w:r>
    </w:p>
  </w:comment>
  <w:comment w:id="283" w:author="Brian Rohde" w:date="2026-09-05T15:54:00Z" w:initials="BR">
    <w:p w14:paraId="39D16FFC" w14:textId="77777777" w:rsidR="00D507A0" w:rsidRDefault="00317281" w:rsidP="00D507A0">
      <w:pPr>
        <w:pStyle w:val="CommentText"/>
        <w:jc w:val="left"/>
      </w:pPr>
      <w:r>
        <w:rPr>
          <w:rStyle w:val="CommentReference"/>
        </w:rPr>
        <w:annotationRef/>
      </w:r>
      <w:r w:rsidR="00D507A0">
        <w:rPr>
          <w:color w:val="000000"/>
          <w:lang w:val="de-DE"/>
        </w:rPr>
        <w:t>VERIFY &amp; SOURCE</w:t>
      </w:r>
    </w:p>
  </w:comment>
  <w:comment w:id="285" w:author="Brian Rohde" w:date="2026-09-05T16:02:00Z" w:initials="BR">
    <w:p w14:paraId="1A0A8312" w14:textId="77777777" w:rsidR="00D44F8C" w:rsidRDefault="006133B3" w:rsidP="00D44F8C">
      <w:pPr>
        <w:pStyle w:val="CommentText"/>
        <w:jc w:val="left"/>
      </w:pPr>
      <w:r>
        <w:rPr>
          <w:rStyle w:val="CommentReference"/>
        </w:rPr>
        <w:annotationRef/>
      </w:r>
      <w:r w:rsidR="00D44F8C">
        <w:rPr>
          <w:color w:val="000000"/>
          <w:lang w:val="de-DE"/>
        </w:rPr>
        <w:t>METACOMMENT, PROSE</w:t>
      </w:r>
    </w:p>
  </w:comment>
  <w:comment w:id="287" w:author="Brian Rohde" w:date="2026-09-05T16:07:00Z" w:initials="BR">
    <w:p w14:paraId="28BC7A68" w14:textId="5BCFEE39" w:rsidR="005A1A21" w:rsidRDefault="005A1A21" w:rsidP="005A1A21">
      <w:pPr>
        <w:pStyle w:val="CommentText"/>
        <w:jc w:val="left"/>
      </w:pPr>
      <w:r>
        <w:rPr>
          <w:rStyle w:val="CommentReference"/>
        </w:rPr>
        <w:annotationRef/>
      </w:r>
      <w:r>
        <w:rPr>
          <w:lang w:val="de-DE"/>
        </w:rPr>
        <w:t>NAMING &amp; VERIFY:</w:t>
      </w:r>
      <w:r>
        <w:rPr>
          <w:lang w:val="de-DE"/>
        </w:rPr>
        <w:br/>
      </w:r>
      <w:r>
        <w:rPr>
          <w:lang w:val="de-DE"/>
        </w:rPr>
        <w:br/>
        <w:t xml:space="preserve">Also wth is „Best tuned ML“?! Which one does it refer to? It doesnt seem like its jsut a focus column from the named approaches / models. </w:t>
      </w:r>
    </w:p>
  </w:comment>
  <w:comment w:id="288" w:author="Brian Rohde" w:date="2026-09-05T16:09:00Z" w:initials="BR">
    <w:p w14:paraId="13C6C99A" w14:textId="77777777" w:rsidR="00ED0EAE" w:rsidRDefault="00ED0EAE" w:rsidP="00ED0EAE">
      <w:pPr>
        <w:pStyle w:val="CommentText"/>
        <w:jc w:val="left"/>
      </w:pPr>
      <w:r>
        <w:rPr>
          <w:rStyle w:val="CommentReference"/>
        </w:rPr>
        <w:annotationRef/>
      </w:r>
      <w:r>
        <w:rPr>
          <w:lang w:val="de-DE"/>
        </w:rPr>
        <w:t>VERIFY, PROSE</w:t>
      </w:r>
    </w:p>
  </w:comment>
  <w:comment w:id="289" w:author="Brian Rohde" w:date="2026-09-05T16:09:00Z" w:initials="BR">
    <w:p w14:paraId="26302166" w14:textId="77777777" w:rsidR="00EB03BD" w:rsidRDefault="00EB03BD" w:rsidP="00EB03BD">
      <w:pPr>
        <w:pStyle w:val="CommentText"/>
        <w:jc w:val="left"/>
      </w:pPr>
      <w:r>
        <w:rPr>
          <w:rStyle w:val="CommentReference"/>
        </w:rPr>
        <w:annotationRef/>
      </w:r>
      <w:r>
        <w:rPr>
          <w:lang w:val="de-DE"/>
        </w:rPr>
        <w:t>VERIFY, SOURCE, PROSE</w:t>
      </w:r>
    </w:p>
  </w:comment>
  <w:comment w:id="291" w:author="Brian Rohde" w:date="2026-09-05T16:10:00Z" w:initials="BR">
    <w:p w14:paraId="652D2860" w14:textId="77777777" w:rsidR="00446E49" w:rsidRDefault="00446E49" w:rsidP="00446E49">
      <w:pPr>
        <w:pStyle w:val="CommentText"/>
        <w:jc w:val="left"/>
      </w:pPr>
      <w:r>
        <w:rPr>
          <w:rStyle w:val="CommentReference"/>
        </w:rPr>
        <w:annotationRef/>
      </w:r>
      <w:r>
        <w:rPr>
          <w:color w:val="000000"/>
          <w:lang w:val="de-DE"/>
        </w:rPr>
        <w:t>VERIFY &amp; PROSE</w:t>
      </w:r>
    </w:p>
  </w:comment>
  <w:comment w:id="293" w:author="Brian Rohde" w:date="2026-09-05T16:10:00Z" w:initials="BR">
    <w:p w14:paraId="148040B5" w14:textId="77777777" w:rsidR="00446E49" w:rsidRDefault="00446E49" w:rsidP="00446E49">
      <w:pPr>
        <w:pStyle w:val="CommentText"/>
        <w:jc w:val="left"/>
      </w:pPr>
      <w:r>
        <w:rPr>
          <w:rStyle w:val="CommentReference"/>
        </w:rPr>
        <w:annotationRef/>
      </w:r>
      <w:r>
        <w:rPr>
          <w:lang w:val="de-DE"/>
        </w:rPr>
        <w:t>NAMING</w:t>
      </w:r>
    </w:p>
  </w:comment>
  <w:comment w:id="294" w:author="Brian Rohde" w:date="2026-09-05T16:11:00Z" w:initials="BR">
    <w:p w14:paraId="59FD47C3" w14:textId="77777777" w:rsidR="00446E49" w:rsidRDefault="00446E49" w:rsidP="00446E49">
      <w:pPr>
        <w:pStyle w:val="CommentText"/>
        <w:jc w:val="left"/>
      </w:pPr>
      <w:r>
        <w:rPr>
          <w:rStyle w:val="CommentReference"/>
        </w:rPr>
        <w:annotationRef/>
      </w:r>
      <w:r>
        <w:rPr>
          <w:lang w:val="de-DE"/>
        </w:rPr>
        <w:t>VERIFY</w:t>
      </w:r>
    </w:p>
  </w:comment>
  <w:comment w:id="296" w:author="Brian Rohde" w:date="2026-09-05T16:11:00Z" w:initials="BR">
    <w:p w14:paraId="7115835F" w14:textId="77777777" w:rsidR="00446E49" w:rsidRDefault="00446E49" w:rsidP="00446E49">
      <w:pPr>
        <w:pStyle w:val="CommentText"/>
        <w:jc w:val="left"/>
      </w:pPr>
      <w:r>
        <w:rPr>
          <w:rStyle w:val="CommentReference"/>
        </w:rPr>
        <w:annotationRef/>
      </w:r>
      <w:r>
        <w:rPr>
          <w:color w:val="000000"/>
          <w:lang w:val="de-DE"/>
        </w:rPr>
        <w:t>VERIFY, TABLE REFERENCE</w:t>
      </w:r>
    </w:p>
  </w:comment>
  <w:comment w:id="297" w:author="Brian Rohde" w:date="2026-09-05T16:12:00Z" w:initials="BR">
    <w:p w14:paraId="3713E69E" w14:textId="77777777" w:rsidR="002A5D98" w:rsidRDefault="00152FE9" w:rsidP="002A5D98">
      <w:pPr>
        <w:pStyle w:val="CommentText"/>
        <w:jc w:val="left"/>
      </w:pPr>
      <w:r>
        <w:rPr>
          <w:rStyle w:val="CommentReference"/>
        </w:rPr>
        <w:annotationRef/>
      </w:r>
      <w:r w:rsidR="002A5D98">
        <w:rPr>
          <w:color w:val="000000"/>
          <w:lang w:val="de-DE"/>
        </w:rPr>
        <w:t>VERIFY, FORMATTING</w:t>
      </w:r>
    </w:p>
  </w:comment>
  <w:comment w:id="299" w:author="Brian Rohde" w:date="2026-09-05T16:12:00Z" w:initials="BR">
    <w:p w14:paraId="214BF889" w14:textId="77777777" w:rsidR="00446E49" w:rsidRDefault="00446E49" w:rsidP="00446E49">
      <w:pPr>
        <w:pStyle w:val="CommentText"/>
        <w:jc w:val="left"/>
      </w:pPr>
      <w:r>
        <w:rPr>
          <w:rStyle w:val="CommentReference"/>
        </w:rPr>
        <w:annotationRef/>
      </w:r>
      <w:r>
        <w:rPr>
          <w:lang w:val="de-DE"/>
        </w:rPr>
        <w:t>NAMING</w:t>
      </w:r>
    </w:p>
  </w:comment>
  <w:comment w:id="300" w:author="Brian Rohde" w:date="2026-09-05T16:13:00Z" w:initials="BR">
    <w:p w14:paraId="196BFBA9" w14:textId="77777777" w:rsidR="00E5150F" w:rsidRDefault="00E5150F" w:rsidP="00E5150F">
      <w:pPr>
        <w:pStyle w:val="CommentText"/>
        <w:jc w:val="left"/>
      </w:pPr>
      <w:r>
        <w:rPr>
          <w:rStyle w:val="CommentReference"/>
        </w:rPr>
        <w:annotationRef/>
      </w:r>
      <w:r>
        <w:rPr>
          <w:lang w:val="de-DE"/>
        </w:rPr>
        <w:t>VERIFY</w:t>
      </w:r>
    </w:p>
  </w:comment>
  <w:comment w:id="301" w:author="Brian Rohde" w:date="2026-09-05T16:14:00Z" w:initials="BR">
    <w:p w14:paraId="53C20496" w14:textId="77777777" w:rsidR="00E5150F" w:rsidRDefault="00E5150F" w:rsidP="00E5150F">
      <w:pPr>
        <w:pStyle w:val="CommentText"/>
        <w:jc w:val="left"/>
      </w:pPr>
      <w:r>
        <w:rPr>
          <w:rStyle w:val="CommentReference"/>
        </w:rPr>
        <w:annotationRef/>
      </w:r>
      <w:r>
        <w:rPr>
          <w:lang w:val="de-DE"/>
        </w:rPr>
        <w:t>VERIFY</w:t>
      </w:r>
    </w:p>
  </w:comment>
  <w:comment w:id="303" w:author="Brian Rohde" w:date="2026-09-05T16:15:00Z" w:initials="BR">
    <w:p w14:paraId="319962B3" w14:textId="77777777" w:rsidR="00BF7758" w:rsidRDefault="00BF7758" w:rsidP="00BF7758">
      <w:pPr>
        <w:pStyle w:val="CommentText"/>
        <w:jc w:val="left"/>
      </w:pPr>
      <w:r>
        <w:rPr>
          <w:rStyle w:val="CommentReference"/>
        </w:rPr>
        <w:annotationRef/>
      </w:r>
      <w:r>
        <w:rPr>
          <w:lang w:val="de-DE"/>
        </w:rPr>
        <w:t>PROSE, METACOMMENTS, FORMATTING</w:t>
      </w:r>
    </w:p>
  </w:comment>
  <w:comment w:id="305" w:author="Brian Rohde" w:date="2026-09-05T16:16:00Z" w:initials="BR">
    <w:p w14:paraId="34A9D513" w14:textId="77777777" w:rsidR="00FD2727" w:rsidRDefault="00FD2727" w:rsidP="00FD2727">
      <w:pPr>
        <w:pStyle w:val="CommentText"/>
        <w:jc w:val="left"/>
      </w:pPr>
      <w:r>
        <w:rPr>
          <w:rStyle w:val="CommentReference"/>
        </w:rPr>
        <w:annotationRef/>
      </w:r>
      <w:r>
        <w:rPr>
          <w:lang w:val="de-DE"/>
        </w:rPr>
        <w:t>VERIFY</w:t>
      </w:r>
    </w:p>
  </w:comment>
  <w:comment w:id="307" w:author="Brian Rohde" w:date="2026-09-05T16:18:00Z" w:initials="BR">
    <w:p w14:paraId="428C35F3" w14:textId="77777777" w:rsidR="000A071B" w:rsidRDefault="000A071B" w:rsidP="000A071B">
      <w:pPr>
        <w:pStyle w:val="CommentText"/>
        <w:jc w:val="left"/>
      </w:pPr>
      <w:r>
        <w:rPr>
          <w:rStyle w:val="CommentReference"/>
        </w:rPr>
        <w:annotationRef/>
      </w:r>
      <w:r>
        <w:rPr>
          <w:lang w:val="de-DE"/>
        </w:rPr>
        <w:t>VERIFY, PROSE, MATH</w:t>
      </w:r>
    </w:p>
  </w:comment>
  <w:comment w:id="308" w:author="Brian Rohde" w:date="2026-09-05T16:23:00Z" w:initials="BR">
    <w:p w14:paraId="0CB99B41" w14:textId="77777777" w:rsidR="00990522" w:rsidRDefault="00990522" w:rsidP="00990522">
      <w:pPr>
        <w:pStyle w:val="CommentText"/>
        <w:jc w:val="left"/>
      </w:pPr>
      <w:r>
        <w:rPr>
          <w:rStyle w:val="CommentReference"/>
        </w:rPr>
        <w:annotationRef/>
      </w:r>
      <w:r>
        <w:rPr>
          <w:lang w:val="de-DE"/>
        </w:rPr>
        <w:t>VERIFY</w:t>
      </w:r>
    </w:p>
  </w:comment>
  <w:comment w:id="310" w:author="Brian Rohde" w:date="2026-09-05T16:23:00Z" w:initials="BR">
    <w:p w14:paraId="1A911213" w14:textId="77777777" w:rsidR="00990522" w:rsidRDefault="00990522" w:rsidP="00990522">
      <w:pPr>
        <w:pStyle w:val="CommentText"/>
        <w:jc w:val="left"/>
      </w:pPr>
      <w:r>
        <w:rPr>
          <w:rStyle w:val="CommentReference"/>
        </w:rPr>
        <w:annotationRef/>
      </w:r>
      <w:r>
        <w:rPr>
          <w:lang w:val="de-DE"/>
        </w:rPr>
        <w:t>VERIFY, PROSE</w:t>
      </w:r>
    </w:p>
  </w:comment>
  <w:comment w:id="312" w:author="Brian Rohde" w:date="2026-09-05T16:23:00Z" w:initials="BR">
    <w:p w14:paraId="1FEC03ED" w14:textId="77777777" w:rsidR="000D1977" w:rsidRDefault="000D1977" w:rsidP="000D1977">
      <w:pPr>
        <w:pStyle w:val="CommentText"/>
        <w:jc w:val="left"/>
      </w:pPr>
      <w:r>
        <w:rPr>
          <w:rStyle w:val="CommentReference"/>
        </w:rPr>
        <w:annotationRef/>
      </w:r>
      <w:r>
        <w:rPr>
          <w:lang w:val="de-DE"/>
        </w:rPr>
        <w:t>METACOMMENT, PROSE, VERIFY</w:t>
      </w:r>
    </w:p>
  </w:comment>
  <w:comment w:id="313" w:author="Brian Rohde" w:date="2026-09-05T16:24:00Z" w:initials="BR">
    <w:p w14:paraId="53EF031C" w14:textId="77777777" w:rsidR="00991654" w:rsidRDefault="00991654" w:rsidP="00991654">
      <w:pPr>
        <w:pStyle w:val="CommentText"/>
        <w:jc w:val="left"/>
      </w:pPr>
      <w:r>
        <w:rPr>
          <w:rStyle w:val="CommentReference"/>
        </w:rPr>
        <w:annotationRef/>
      </w:r>
      <w:r>
        <w:rPr>
          <w:lang w:val="de-DE"/>
        </w:rPr>
        <w:t>WATERMARK, METACOMMENT, ACADEMIC</w:t>
      </w:r>
    </w:p>
  </w:comment>
  <w:comment w:id="314" w:author="Brian Rohde" w:date="2026-09-05T16:26:00Z" w:initials="BR">
    <w:p w14:paraId="61E0A18A" w14:textId="77777777" w:rsidR="0075546B" w:rsidRDefault="0075546B" w:rsidP="0075546B">
      <w:pPr>
        <w:pStyle w:val="CommentText"/>
        <w:jc w:val="left"/>
      </w:pPr>
      <w:r>
        <w:rPr>
          <w:rStyle w:val="CommentReference"/>
        </w:rPr>
        <w:annotationRef/>
      </w:r>
      <w:r>
        <w:rPr>
          <w:lang w:val="de-DE"/>
        </w:rPr>
        <w:t>VERIFY, TABLE REFERENCE</w:t>
      </w:r>
    </w:p>
  </w:comment>
  <w:comment w:id="316" w:author="Brian Rohde" w:date="2026-09-05T16:27:00Z" w:initials="BR">
    <w:p w14:paraId="3E5001A6" w14:textId="77777777" w:rsidR="006204EA" w:rsidRDefault="006204EA" w:rsidP="006204EA">
      <w:pPr>
        <w:pStyle w:val="CommentText"/>
        <w:jc w:val="left"/>
      </w:pPr>
      <w:r>
        <w:rPr>
          <w:rStyle w:val="CommentReference"/>
        </w:rPr>
        <w:annotationRef/>
      </w:r>
      <w:r>
        <w:rPr>
          <w:lang w:val="de-DE"/>
        </w:rPr>
        <w:t>METACOMMENT, VERIFY, NAMING</w:t>
      </w:r>
    </w:p>
  </w:comment>
  <w:comment w:id="317" w:author="Brian Rohde" w:date="2026-09-05T16:26:00Z" w:initials="BR">
    <w:p w14:paraId="20584CE3" w14:textId="77777777" w:rsidR="0075546B" w:rsidRDefault="0075546B" w:rsidP="0075546B">
      <w:pPr>
        <w:pStyle w:val="CommentText"/>
        <w:jc w:val="left"/>
      </w:pPr>
      <w:r>
        <w:rPr>
          <w:rStyle w:val="CommentReference"/>
        </w:rPr>
        <w:annotationRef/>
      </w:r>
      <w:r>
        <w:rPr>
          <w:lang w:val="de-DE"/>
        </w:rPr>
        <w:t>ACADEMIC, WATERMARK</w:t>
      </w:r>
    </w:p>
  </w:comment>
  <w:comment w:id="319" w:author="Brian Rohde" w:date="2026-09-05T16:28:00Z" w:initials="BR">
    <w:p w14:paraId="136DC09B" w14:textId="77777777" w:rsidR="006204EA" w:rsidRDefault="006204EA" w:rsidP="006204EA">
      <w:pPr>
        <w:pStyle w:val="CommentText"/>
        <w:jc w:val="left"/>
      </w:pPr>
      <w:r>
        <w:rPr>
          <w:rStyle w:val="CommentReference"/>
        </w:rPr>
        <w:annotationRef/>
      </w:r>
      <w:r>
        <w:rPr>
          <w:lang w:val="de-DE"/>
        </w:rPr>
        <w:t>PROSE, VERIFY</w:t>
      </w:r>
    </w:p>
  </w:comment>
  <w:comment w:id="322" w:author="Brian Rohde" w:date="2026-09-05T16:29:00Z" w:initials="BR">
    <w:p w14:paraId="255EAEC2" w14:textId="77777777" w:rsidR="005D1112" w:rsidRDefault="005D1112" w:rsidP="005D1112">
      <w:pPr>
        <w:pStyle w:val="CommentText"/>
        <w:jc w:val="left"/>
      </w:pPr>
      <w:r>
        <w:rPr>
          <w:rStyle w:val="CommentReference"/>
        </w:rPr>
        <w:annotationRef/>
      </w:r>
      <w:r>
        <w:rPr>
          <w:lang w:val="de-DE"/>
        </w:rPr>
        <w:t>NAMING, VERIFY, FORMATTING</w:t>
      </w:r>
    </w:p>
  </w:comment>
  <w:comment w:id="323" w:author="Brian Rohde" w:date="2026-09-05T19:31:00Z" w:initials="BR">
    <w:p w14:paraId="3E6E7D7E" w14:textId="77777777" w:rsidR="00032B39" w:rsidRDefault="00032B39" w:rsidP="00032B39">
      <w:pPr>
        <w:pStyle w:val="CommentText"/>
        <w:jc w:val="left"/>
      </w:pPr>
      <w:r>
        <w:rPr>
          <w:rStyle w:val="CommentReference"/>
        </w:rPr>
        <w:annotationRef/>
      </w:r>
      <w:r>
        <w:rPr>
          <w:color w:val="000000"/>
          <w:lang w:val="de-DE"/>
        </w:rPr>
        <w:t>VERIFY, METACOMMENT</w:t>
      </w:r>
    </w:p>
  </w:comment>
  <w:comment w:id="325" w:author="Brian Rohde" w:date="2026-09-05T16:49:00Z" w:initials="BR">
    <w:p w14:paraId="7E9AF46A" w14:textId="77777777" w:rsidR="004B18AC" w:rsidRDefault="004B18AC" w:rsidP="004B18AC">
      <w:pPr>
        <w:pStyle w:val="CommentText"/>
        <w:jc w:val="left"/>
      </w:pPr>
      <w:r>
        <w:rPr>
          <w:rStyle w:val="CommentReference"/>
        </w:rPr>
        <w:annotationRef/>
      </w:r>
      <w:r>
        <w:rPr>
          <w:lang w:val="de-DE"/>
        </w:rPr>
        <w:t>NAMING:</w:t>
      </w:r>
      <w:r>
        <w:rPr>
          <w:lang w:val="de-DE"/>
        </w:rPr>
        <w:br/>
      </w:r>
      <w:r>
        <w:rPr>
          <w:lang w:val="de-DE"/>
        </w:rPr>
        <w:br/>
        <w:t xml:space="preserve">We should have consistent chapter names that either relate to academic best practices, or like in this case, should use the same terminology we used in our sub research questions they are addressing. </w:t>
      </w:r>
      <w:r>
        <w:rPr>
          <w:lang w:val="de-DE"/>
        </w:rPr>
        <w:br/>
      </w:r>
      <w:r>
        <w:rPr>
          <w:lang w:val="de-DE"/>
        </w:rPr>
        <w:br/>
        <w:t>So for instance, instead of „Context-Aware Decision Synthesis“ have „S</w:t>
      </w:r>
      <w:r>
        <w:rPr>
          <w:i/>
          <w:iCs/>
          <w:color w:val="000000"/>
        </w:rPr>
        <w:t xml:space="preserve">tructured Tool Action Interface” </w:t>
      </w:r>
      <w:r>
        <w:rPr>
          <w:color w:val="000000"/>
        </w:rPr>
        <w:t>which was what awas mentioned in SRQ2. Of course only if that makes sense</w:t>
      </w:r>
    </w:p>
  </w:comment>
  <w:comment w:id="326" w:author="Brian Rohde" w:date="2026-09-05T18:53:00Z" w:initials="BR">
    <w:p w14:paraId="2F1C53E8" w14:textId="77777777" w:rsidR="00EC1BF7" w:rsidRDefault="00EC1BF7" w:rsidP="00AF3189">
      <w:pPr>
        <w:pStyle w:val="CommentText"/>
        <w:jc w:val="left"/>
      </w:pPr>
      <w:r>
        <w:rPr>
          <w:rStyle w:val="CommentReference"/>
        </w:rPr>
        <w:annotationRef/>
      </w:r>
      <w:r>
        <w:rPr>
          <w:lang w:val="de-DE"/>
        </w:rPr>
        <w:t>FORMATTING: Could use a subtitle for the chapter</w:t>
      </w:r>
    </w:p>
  </w:comment>
  <w:comment w:id="328" w:author="Brian Rohde" w:date="2026-09-05T16:31:00Z" w:initials="BR">
    <w:p w14:paraId="57750C09" w14:textId="77777777" w:rsidR="008353E4" w:rsidRDefault="008353E4" w:rsidP="008353E4">
      <w:pPr>
        <w:pStyle w:val="CommentText"/>
        <w:jc w:val="left"/>
      </w:pPr>
      <w:r>
        <w:rPr>
          <w:rStyle w:val="CommentReference"/>
        </w:rPr>
        <w:annotationRef/>
      </w:r>
      <w:r>
        <w:rPr>
          <w:lang w:val="de-DE"/>
        </w:rPr>
        <w:t>VERIFY &amp; PROSE</w:t>
      </w:r>
    </w:p>
  </w:comment>
  <w:comment w:id="331" w:author="Brian Rohde" w:date="2026-09-05T16:31:00Z" w:initials="BR">
    <w:p w14:paraId="5BCCAC16" w14:textId="77777777" w:rsidR="00D03B82" w:rsidRDefault="00C91D71" w:rsidP="00D03B82">
      <w:pPr>
        <w:pStyle w:val="CommentText"/>
        <w:jc w:val="left"/>
      </w:pPr>
      <w:r>
        <w:rPr>
          <w:rStyle w:val="CommentReference"/>
        </w:rPr>
        <w:annotationRef/>
      </w:r>
      <w:r w:rsidR="00D03B82">
        <w:rPr>
          <w:color w:val="000000"/>
          <w:lang w:val="de-DE"/>
        </w:rPr>
        <w:t>PROSE, TABLE REFERENCE</w:t>
      </w:r>
    </w:p>
  </w:comment>
  <w:comment w:id="333" w:author="Brian Rohde" w:date="2026-09-05T16:32:00Z" w:initials="BR">
    <w:p w14:paraId="58BC1D82" w14:textId="77777777" w:rsidR="00D03B82" w:rsidRDefault="00D03B82" w:rsidP="00D03B82">
      <w:pPr>
        <w:pStyle w:val="CommentText"/>
        <w:jc w:val="left"/>
      </w:pPr>
      <w:r>
        <w:rPr>
          <w:rStyle w:val="CommentReference"/>
        </w:rPr>
        <w:annotationRef/>
      </w:r>
      <w:r>
        <w:rPr>
          <w:color w:val="000000"/>
          <w:lang w:val="de-DE"/>
        </w:rPr>
        <w:t>NAMING, VERIFY</w:t>
      </w:r>
    </w:p>
  </w:comment>
  <w:comment w:id="335" w:author="Brian Rohde" w:date="2026-09-05T16:33:00Z" w:initials="BR">
    <w:p w14:paraId="417D18B1" w14:textId="77777777" w:rsidR="001D0793" w:rsidRDefault="001D0793" w:rsidP="001D0793">
      <w:pPr>
        <w:pStyle w:val="CommentText"/>
        <w:jc w:val="left"/>
      </w:pPr>
      <w:r>
        <w:rPr>
          <w:rStyle w:val="CommentReference"/>
        </w:rPr>
        <w:annotationRef/>
      </w:r>
      <w:r>
        <w:rPr>
          <w:color w:val="000000"/>
          <w:lang w:val="de-DE"/>
        </w:rPr>
        <w:t>FORMATTING, PROSE, VERIFY, MATH, SOURCE</w:t>
      </w:r>
    </w:p>
  </w:comment>
  <w:comment w:id="336" w:author="Brian Rohde" w:date="2026-09-05T16:34:00Z" w:initials="BR">
    <w:p w14:paraId="496E574D" w14:textId="77777777" w:rsidR="00911859" w:rsidRDefault="00911859" w:rsidP="00911859">
      <w:pPr>
        <w:pStyle w:val="CommentText"/>
        <w:jc w:val="left"/>
      </w:pPr>
      <w:r>
        <w:rPr>
          <w:rStyle w:val="CommentReference"/>
        </w:rPr>
        <w:annotationRef/>
      </w:r>
      <w:r>
        <w:rPr>
          <w:lang w:val="de-DE"/>
        </w:rPr>
        <w:t>INCORRECT &amp; VERIFY: We are not using any judges anymore, also the main model for the intelligence of the agent is gpt 5.5</w:t>
      </w:r>
    </w:p>
  </w:comment>
  <w:comment w:id="338" w:author="Brian Rohde" w:date="2026-09-05T16:34:00Z" w:initials="BR">
    <w:p w14:paraId="57B223AE" w14:textId="77777777" w:rsidR="00911859" w:rsidRDefault="00911859" w:rsidP="00911859">
      <w:pPr>
        <w:pStyle w:val="CommentText"/>
        <w:jc w:val="left"/>
      </w:pPr>
      <w:r>
        <w:rPr>
          <w:rStyle w:val="CommentReference"/>
        </w:rPr>
        <w:annotationRef/>
      </w:r>
      <w:r>
        <w:rPr>
          <w:lang w:val="de-DE"/>
        </w:rPr>
        <w:t>OUTDATED, VERIFY:</w:t>
      </w:r>
      <w:r>
        <w:rPr>
          <w:lang w:val="de-DE"/>
        </w:rPr>
        <w:br/>
      </w:r>
      <w:r>
        <w:rPr>
          <w:lang w:val="de-DE"/>
        </w:rPr>
        <w:br/>
        <w:t>Wrong grain.</w:t>
      </w:r>
    </w:p>
  </w:comment>
  <w:comment w:id="340" w:author="Brian Rohde" w:date="2026-09-05T16:37:00Z" w:initials="BR">
    <w:p w14:paraId="077D90AB" w14:textId="77777777" w:rsidR="00A54293" w:rsidRDefault="00A54293" w:rsidP="00A54293">
      <w:pPr>
        <w:pStyle w:val="CommentText"/>
        <w:jc w:val="left"/>
      </w:pPr>
      <w:r>
        <w:rPr>
          <w:rStyle w:val="CommentReference"/>
        </w:rPr>
        <w:annotationRef/>
      </w:r>
      <w:r>
        <w:rPr>
          <w:lang w:val="de-DE"/>
        </w:rPr>
        <w:t>NAMING, VERIFY</w:t>
      </w:r>
    </w:p>
  </w:comment>
  <w:comment w:id="341" w:author="Brian Rohde" w:date="2026-09-05T16:37:00Z" w:initials="BR">
    <w:p w14:paraId="149E2BEF" w14:textId="77777777" w:rsidR="00A54293" w:rsidRDefault="00A54293" w:rsidP="00A54293">
      <w:pPr>
        <w:pStyle w:val="CommentText"/>
        <w:jc w:val="left"/>
      </w:pPr>
      <w:r>
        <w:rPr>
          <w:rStyle w:val="CommentReference"/>
        </w:rPr>
        <w:annotationRef/>
      </w:r>
      <w:r>
        <w:rPr>
          <w:lang w:val="de-DE"/>
        </w:rPr>
        <w:t>VERIFY</w:t>
      </w:r>
    </w:p>
  </w:comment>
  <w:comment w:id="344" w:author="Brian Rohde" w:date="2026-09-05T16:37:00Z" w:initials="BR">
    <w:p w14:paraId="1E0406C5" w14:textId="77777777" w:rsidR="002357B9" w:rsidRDefault="00BC16AA" w:rsidP="002357B9">
      <w:pPr>
        <w:pStyle w:val="CommentText"/>
        <w:jc w:val="left"/>
      </w:pPr>
      <w:r>
        <w:rPr>
          <w:rStyle w:val="CommentReference"/>
        </w:rPr>
        <w:annotationRef/>
      </w:r>
      <w:r w:rsidR="002357B9">
        <w:rPr>
          <w:color w:val="000000"/>
          <w:lang w:val="de-DE"/>
        </w:rPr>
        <w:t>OUTDATED, INCORRECT, FORMATTING, APPENDIX, PROSE:</w:t>
      </w:r>
      <w:r w:rsidR="002357B9">
        <w:rPr>
          <w:color w:val="000000"/>
          <w:lang w:val="de-DE"/>
        </w:rPr>
        <w:br/>
      </w:r>
      <w:r w:rsidR="002357B9">
        <w:rPr>
          <w:color w:val="000000"/>
          <w:lang w:val="de-DE"/>
        </w:rPr>
        <w:br/>
        <w:t xml:space="preserve">Most likely the system prompt for the Agent is outdated. But also inside the thesis it should be clearly a cited prompt by the formatting. </w:t>
      </w:r>
      <w:r w:rsidR="002357B9">
        <w:rPr>
          <w:color w:val="000000"/>
          <w:lang w:val="de-DE"/>
        </w:rPr>
        <w:br/>
      </w:r>
      <w:r w:rsidR="002357B9">
        <w:rPr>
          <w:color w:val="000000"/>
          <w:lang w:val="de-DE"/>
        </w:rPr>
        <w:br/>
        <w:t>Generally I think it might make sense to have the complete elaborate prompt schema inside the appendix</w:t>
      </w:r>
    </w:p>
  </w:comment>
  <w:comment w:id="346" w:author="Brian Rohde" w:date="2026-09-05T16:40:00Z" w:initials="BR">
    <w:p w14:paraId="18AC628F" w14:textId="77777777" w:rsidR="00AD0132" w:rsidRDefault="002357B9" w:rsidP="00AD0132">
      <w:pPr>
        <w:pStyle w:val="CommentText"/>
        <w:jc w:val="left"/>
      </w:pPr>
      <w:r>
        <w:rPr>
          <w:rStyle w:val="CommentReference"/>
        </w:rPr>
        <w:annotationRef/>
      </w:r>
      <w:r w:rsidR="00AD0132">
        <w:rPr>
          <w:color w:val="000000"/>
          <w:lang w:val="de-DE"/>
        </w:rPr>
        <w:t>OUTDATED, INCORRECT, FORMATTING, APPENDIX, PROSE:</w:t>
      </w:r>
      <w:r w:rsidR="00AD0132">
        <w:rPr>
          <w:color w:val="000000"/>
          <w:lang w:val="de-DE"/>
        </w:rPr>
        <w:br/>
      </w:r>
      <w:r w:rsidR="00AD0132">
        <w:rPr>
          <w:color w:val="000000"/>
          <w:lang w:val="de-DE"/>
        </w:rPr>
        <w:br/>
        <w:t>Same as the system prompt</w:t>
      </w:r>
    </w:p>
  </w:comment>
  <w:comment w:id="348" w:author="Brian Rohde" w:date="2026-09-05T16:41:00Z" w:initials="BR">
    <w:p w14:paraId="48883DB1" w14:textId="77777777" w:rsidR="001A29D0" w:rsidRDefault="001A29D0" w:rsidP="001A29D0">
      <w:pPr>
        <w:pStyle w:val="CommentText"/>
        <w:jc w:val="left"/>
      </w:pPr>
      <w:r>
        <w:rPr>
          <w:rStyle w:val="CommentReference"/>
        </w:rPr>
        <w:annotationRef/>
      </w:r>
      <w:r>
        <w:rPr>
          <w:lang w:val="de-DE"/>
        </w:rPr>
        <w:t>PROSE, VERIFY, SOURCE</w:t>
      </w:r>
    </w:p>
  </w:comment>
  <w:comment w:id="350" w:author="Brian Rohde" w:date="2026-09-05T16:42:00Z" w:initials="BR">
    <w:p w14:paraId="3926A403" w14:textId="77777777" w:rsidR="00D802A2" w:rsidRDefault="00D802A2" w:rsidP="00D802A2">
      <w:pPr>
        <w:pStyle w:val="CommentText"/>
        <w:jc w:val="left"/>
      </w:pPr>
      <w:r>
        <w:rPr>
          <w:rStyle w:val="CommentReference"/>
        </w:rPr>
        <w:annotationRef/>
      </w:r>
      <w:r>
        <w:rPr>
          <w:lang w:val="de-DE"/>
        </w:rPr>
        <w:t>PROSE, VERIFY</w:t>
      </w:r>
    </w:p>
  </w:comment>
  <w:comment w:id="352" w:author="Brian Rohde" w:date="2026-09-05T16:42:00Z" w:initials="BR">
    <w:p w14:paraId="78DDCE36" w14:textId="77777777" w:rsidR="00D802A2" w:rsidRDefault="00D802A2" w:rsidP="00D802A2">
      <w:pPr>
        <w:pStyle w:val="CommentText"/>
        <w:jc w:val="left"/>
      </w:pPr>
      <w:r>
        <w:rPr>
          <w:rStyle w:val="CommentReference"/>
        </w:rPr>
        <w:annotationRef/>
      </w:r>
      <w:r>
        <w:rPr>
          <w:lang w:val="de-DE"/>
        </w:rPr>
        <w:t>PROSE, VERIFY</w:t>
      </w:r>
    </w:p>
  </w:comment>
  <w:comment w:id="354" w:author="Brian Rohde" w:date="2026-09-05T16:43:00Z" w:initials="BR">
    <w:p w14:paraId="57F23529" w14:textId="77777777" w:rsidR="00CB52EB" w:rsidRDefault="00AC6942" w:rsidP="00CB52EB">
      <w:pPr>
        <w:pStyle w:val="CommentText"/>
        <w:jc w:val="left"/>
      </w:pPr>
      <w:r>
        <w:rPr>
          <w:rStyle w:val="CommentReference"/>
        </w:rPr>
        <w:annotationRef/>
      </w:r>
      <w:r w:rsidR="00CB52EB">
        <w:rPr>
          <w:color w:val="000000"/>
          <w:lang w:val="de-DE"/>
        </w:rPr>
        <w:t>VERIFY, OUTDATED, PROSE, METACOMMENTS, INTERNALREFERENCES:</w:t>
      </w:r>
      <w:r w:rsidR="00CB52EB">
        <w:rPr>
          <w:color w:val="000000"/>
          <w:lang w:val="de-DE"/>
        </w:rPr>
        <w:br/>
      </w:r>
      <w:r w:rsidR="00CB52EB">
        <w:rPr>
          <w:color w:val="000000"/>
          <w:lang w:val="de-DE"/>
        </w:rPr>
        <w:br/>
        <w:t>No judge anmyore, temparture 0 is unsure if supported by GPT 5.5, number of trials incorrect</w:t>
      </w:r>
    </w:p>
  </w:comment>
  <w:comment w:id="357" w:author="Brian Rohde" w:date="2026-09-05T16:46:00Z" w:initials="BR">
    <w:p w14:paraId="3BE00CF5" w14:textId="77777777" w:rsidR="00231726" w:rsidRDefault="00231726" w:rsidP="00231726">
      <w:pPr>
        <w:pStyle w:val="CommentText"/>
        <w:jc w:val="left"/>
      </w:pPr>
      <w:r>
        <w:rPr>
          <w:rStyle w:val="CommentReference"/>
        </w:rPr>
        <w:annotationRef/>
      </w:r>
      <w:r>
        <w:rPr>
          <w:lang w:val="de-DE"/>
        </w:rPr>
        <w:t>NAMING, FORMATTING, PROSE</w:t>
      </w:r>
    </w:p>
  </w:comment>
  <w:comment w:id="358" w:author="Brian Rohde" w:date="2026-09-05T19:32:00Z" w:initials="BR">
    <w:p w14:paraId="395B54B4" w14:textId="77777777" w:rsidR="00F64B68" w:rsidRDefault="00F64B68" w:rsidP="00F64B68">
      <w:pPr>
        <w:pStyle w:val="CommentText"/>
        <w:jc w:val="left"/>
      </w:pPr>
      <w:r>
        <w:rPr>
          <w:rStyle w:val="CommentReference"/>
        </w:rPr>
        <w:annotationRef/>
      </w:r>
      <w:r>
        <w:rPr>
          <w:color w:val="000000"/>
          <w:lang w:val="de-DE"/>
        </w:rPr>
        <w:t>METACOMMENT, VERIFY</w:t>
      </w:r>
    </w:p>
  </w:comment>
  <w:comment w:id="360" w:author="Brian Rohde" w:date="2026-09-05T18:53:00Z" w:initials="BR">
    <w:p w14:paraId="3C0F4D15" w14:textId="77777777" w:rsidR="00B95F11" w:rsidRDefault="00B95F11" w:rsidP="00AF3189">
      <w:pPr>
        <w:pStyle w:val="CommentText"/>
        <w:jc w:val="left"/>
      </w:pPr>
      <w:r>
        <w:rPr>
          <w:rStyle w:val="CommentReference"/>
        </w:rPr>
        <w:annotationRef/>
      </w:r>
      <w:r>
        <w:rPr>
          <w:lang w:val="de-DE"/>
        </w:rPr>
        <w:t>FORMATTING: Could use a subtitle for the chapter</w:t>
      </w:r>
    </w:p>
  </w:comment>
  <w:comment w:id="362" w:author="Brian Rohde" w:date="2026-09-05T16:51:00Z" w:initials="BR">
    <w:p w14:paraId="10EFB02F" w14:textId="77777777" w:rsidR="007F5961" w:rsidRDefault="007F5961" w:rsidP="007F5961">
      <w:pPr>
        <w:pStyle w:val="CommentText"/>
        <w:jc w:val="left"/>
      </w:pPr>
      <w:r>
        <w:rPr>
          <w:rStyle w:val="CommentReference"/>
        </w:rPr>
        <w:annotationRef/>
      </w:r>
      <w:r>
        <w:rPr>
          <w:lang w:val="de-DE"/>
        </w:rPr>
        <w:t>VERIFY, PROSE</w:t>
      </w:r>
    </w:p>
  </w:comment>
  <w:comment w:id="365" w:author="Brian Rohde" w:date="2026-09-05T16:52:00Z" w:initials="BR">
    <w:p w14:paraId="764FD985" w14:textId="77777777" w:rsidR="00926009" w:rsidRDefault="00926009" w:rsidP="00926009">
      <w:pPr>
        <w:pStyle w:val="CommentText"/>
        <w:jc w:val="left"/>
      </w:pPr>
      <w:r>
        <w:rPr>
          <w:rStyle w:val="CommentReference"/>
        </w:rPr>
        <w:annotationRef/>
      </w:r>
      <w:r>
        <w:rPr>
          <w:lang w:val="de-DE"/>
        </w:rPr>
        <w:t>VERIFY, PROSE</w:t>
      </w:r>
    </w:p>
  </w:comment>
  <w:comment w:id="367" w:author="Brian Rohde" w:date="2026-09-05T16:52:00Z" w:initials="BR">
    <w:p w14:paraId="2710D79D" w14:textId="77777777" w:rsidR="00926009" w:rsidRDefault="00926009" w:rsidP="00926009">
      <w:pPr>
        <w:pStyle w:val="CommentText"/>
        <w:jc w:val="left"/>
      </w:pPr>
      <w:r>
        <w:rPr>
          <w:rStyle w:val="CommentReference"/>
        </w:rPr>
        <w:annotationRef/>
      </w:r>
      <w:r>
        <w:rPr>
          <w:lang w:val="de-DE"/>
        </w:rPr>
        <w:t>VERIFY, PROSE</w:t>
      </w:r>
    </w:p>
  </w:comment>
  <w:comment w:id="369" w:author="Brian Rohde" w:date="2026-09-05T16:52:00Z" w:initials="BR">
    <w:p w14:paraId="0798E946" w14:textId="77777777" w:rsidR="00926009" w:rsidRDefault="00926009" w:rsidP="00926009">
      <w:pPr>
        <w:pStyle w:val="CommentText"/>
        <w:jc w:val="left"/>
      </w:pPr>
      <w:r>
        <w:rPr>
          <w:rStyle w:val="CommentReference"/>
        </w:rPr>
        <w:annotationRef/>
      </w:r>
      <w:r>
        <w:rPr>
          <w:lang w:val="de-DE"/>
        </w:rPr>
        <w:t>VERIFY, PROSE</w:t>
      </w:r>
    </w:p>
  </w:comment>
  <w:comment w:id="371" w:author="Brian Rohde" w:date="2026-09-05T17:37:00Z" w:initials="BR">
    <w:p w14:paraId="2789AFCB" w14:textId="77777777" w:rsidR="000F4667" w:rsidRDefault="000F4667" w:rsidP="000F4667">
      <w:pPr>
        <w:pStyle w:val="CommentText"/>
        <w:jc w:val="left"/>
      </w:pPr>
      <w:r>
        <w:rPr>
          <w:rStyle w:val="CommentReference"/>
        </w:rPr>
        <w:annotationRef/>
      </w:r>
      <w:r>
        <w:rPr>
          <w:lang w:val="de-DE"/>
        </w:rPr>
        <w:t>VERIFY</w:t>
      </w:r>
    </w:p>
  </w:comment>
  <w:comment w:id="374" w:author="Brian Rohde" w:date="2026-09-05T17:37:00Z" w:initials="BR">
    <w:p w14:paraId="195C9E41" w14:textId="77777777" w:rsidR="007B7B92" w:rsidRDefault="007B7B92" w:rsidP="007B7B92">
      <w:pPr>
        <w:pStyle w:val="CommentText"/>
        <w:jc w:val="left"/>
      </w:pPr>
      <w:r>
        <w:rPr>
          <w:rStyle w:val="CommentReference"/>
        </w:rPr>
        <w:annotationRef/>
      </w:r>
      <w:r>
        <w:rPr>
          <w:lang w:val="de-DE"/>
        </w:rPr>
        <w:t>OUTDATED, VERIFY</w:t>
      </w:r>
    </w:p>
  </w:comment>
  <w:comment w:id="376" w:author="Brian Rohde" w:date="2026-09-05T17:39:00Z" w:initials="BR">
    <w:p w14:paraId="678A12C0" w14:textId="77777777" w:rsidR="004A6048" w:rsidRDefault="004A6048" w:rsidP="004A6048">
      <w:pPr>
        <w:pStyle w:val="CommentText"/>
        <w:jc w:val="left"/>
      </w:pPr>
      <w:r>
        <w:rPr>
          <w:rStyle w:val="CommentReference"/>
        </w:rPr>
        <w:annotationRef/>
      </w:r>
      <w:r>
        <w:rPr>
          <w:color w:val="000000"/>
          <w:lang w:val="de-DE"/>
        </w:rPr>
        <w:t>VERIFY, PROSE, SOURCE</w:t>
      </w:r>
    </w:p>
  </w:comment>
  <w:comment w:id="378" w:author="Brian Rohde" w:date="2026-09-05T17:40:00Z" w:initials="BR">
    <w:p w14:paraId="164BC494" w14:textId="77777777" w:rsidR="00DF7D24" w:rsidRDefault="00DF7D24" w:rsidP="00DF7D24">
      <w:pPr>
        <w:pStyle w:val="CommentText"/>
        <w:jc w:val="left"/>
      </w:pPr>
      <w:r>
        <w:rPr>
          <w:rStyle w:val="CommentReference"/>
        </w:rPr>
        <w:annotationRef/>
      </w:r>
      <w:r>
        <w:rPr>
          <w:lang w:val="de-DE"/>
        </w:rPr>
        <w:t>METACOMMENT, ACADEMIC:</w:t>
      </w:r>
      <w:r>
        <w:rPr>
          <w:lang w:val="de-DE"/>
        </w:rPr>
        <w:br/>
      </w:r>
      <w:r>
        <w:rPr>
          <w:lang w:val="de-DE"/>
        </w:rPr>
        <w:br/>
        <w:t>Seems like a meta comment</w:t>
      </w:r>
    </w:p>
  </w:comment>
  <w:comment w:id="379" w:author="Brian Rohde" w:date="2026-09-05T17:40:00Z" w:initials="BR">
    <w:p w14:paraId="498434B7" w14:textId="77777777" w:rsidR="00DF7D24" w:rsidRDefault="00DF7D24" w:rsidP="00DF7D24">
      <w:pPr>
        <w:pStyle w:val="CommentText"/>
        <w:jc w:val="left"/>
      </w:pPr>
      <w:r>
        <w:rPr>
          <w:rStyle w:val="CommentReference"/>
        </w:rPr>
        <w:annotationRef/>
      </w:r>
      <w:r>
        <w:rPr>
          <w:lang w:val="de-DE"/>
        </w:rPr>
        <w:t>VERIFY</w:t>
      </w:r>
    </w:p>
  </w:comment>
  <w:comment w:id="381" w:author="Brian Rohde" w:date="2026-09-05T17:42:00Z" w:initials="BR">
    <w:p w14:paraId="7CB19F9B" w14:textId="77777777" w:rsidR="00E76957" w:rsidRDefault="00E76957" w:rsidP="00E76957">
      <w:pPr>
        <w:pStyle w:val="CommentText"/>
        <w:jc w:val="left"/>
      </w:pPr>
      <w:r>
        <w:rPr>
          <w:rStyle w:val="CommentReference"/>
        </w:rPr>
        <w:annotationRef/>
      </w:r>
      <w:r>
        <w:rPr>
          <w:lang w:val="de-DE"/>
        </w:rPr>
        <w:t>OUTDATED, VERIFY:</w:t>
      </w:r>
      <w:r>
        <w:rPr>
          <w:lang w:val="de-DE"/>
        </w:rPr>
        <w:br/>
      </w:r>
      <w:r>
        <w:rPr>
          <w:lang w:val="de-DE"/>
        </w:rPr>
        <w:br/>
        <w:t>LLM as judge, trial number not up tom date</w:t>
      </w:r>
    </w:p>
  </w:comment>
  <w:comment w:id="383" w:author="Brian Rohde" w:date="2026-09-05T17:44:00Z" w:initials="BR">
    <w:p w14:paraId="67688F8D" w14:textId="77777777" w:rsidR="004123DF" w:rsidRDefault="004123DF" w:rsidP="004123DF">
      <w:pPr>
        <w:pStyle w:val="CommentText"/>
        <w:jc w:val="left"/>
      </w:pPr>
      <w:r>
        <w:rPr>
          <w:rStyle w:val="CommentReference"/>
        </w:rPr>
        <w:annotationRef/>
      </w:r>
      <w:r>
        <w:rPr>
          <w:lang w:val="de-DE"/>
        </w:rPr>
        <w:t>OUTDATED, INCORRECT:</w:t>
      </w:r>
      <w:r>
        <w:rPr>
          <w:lang w:val="de-DE"/>
        </w:rPr>
        <w:br/>
      </w:r>
      <w:r>
        <w:rPr>
          <w:lang w:val="de-DE"/>
        </w:rPr>
        <w:br/>
        <w:t>LLM judge</w:t>
      </w:r>
    </w:p>
  </w:comment>
  <w:comment w:id="384" w:author="Brian Rohde" w:date="2026-09-05T17:44:00Z" w:initials="BR">
    <w:p w14:paraId="6CE057EF" w14:textId="77777777" w:rsidR="004123DF" w:rsidRDefault="004123DF" w:rsidP="004123DF">
      <w:pPr>
        <w:pStyle w:val="CommentText"/>
        <w:jc w:val="left"/>
      </w:pPr>
      <w:r>
        <w:rPr>
          <w:rStyle w:val="CommentReference"/>
        </w:rPr>
        <w:annotationRef/>
      </w:r>
      <w:r>
        <w:rPr>
          <w:lang w:val="de-DE"/>
        </w:rPr>
        <w:t>OUTDATED</w:t>
      </w:r>
    </w:p>
  </w:comment>
  <w:comment w:id="387" w:author="Brian Rohde" w:date="2026-09-05T17:44:00Z" w:initials="BR">
    <w:p w14:paraId="3F154701" w14:textId="77777777" w:rsidR="0001208B" w:rsidRDefault="0001208B" w:rsidP="0001208B">
      <w:pPr>
        <w:pStyle w:val="CommentText"/>
        <w:jc w:val="left"/>
      </w:pPr>
      <w:r>
        <w:rPr>
          <w:rStyle w:val="CommentReference"/>
        </w:rPr>
        <w:annotationRef/>
      </w:r>
      <w:r>
        <w:rPr>
          <w:color w:val="000000"/>
          <w:lang w:val="de-DE"/>
        </w:rPr>
        <w:t>VERIFY, OUTDATED, PROSE</w:t>
      </w:r>
    </w:p>
  </w:comment>
  <w:comment w:id="389" w:author="Brian Rohde" w:date="2026-09-05T17:45:00Z" w:initials="BR">
    <w:p w14:paraId="295193D0" w14:textId="77777777" w:rsidR="0001208B" w:rsidRDefault="0001208B" w:rsidP="0001208B">
      <w:pPr>
        <w:pStyle w:val="CommentText"/>
        <w:jc w:val="left"/>
      </w:pPr>
      <w:r>
        <w:rPr>
          <w:rStyle w:val="CommentReference"/>
        </w:rPr>
        <w:annotationRef/>
      </w:r>
      <w:r>
        <w:rPr>
          <w:lang w:val="de-DE"/>
        </w:rPr>
        <w:t>VERIFY, OUTDATED, PROSE</w:t>
      </w:r>
    </w:p>
  </w:comment>
  <w:comment w:id="391" w:author="Brian Rohde" w:date="2026-09-05T17:45:00Z" w:initials="BR">
    <w:p w14:paraId="15E809DF" w14:textId="77777777" w:rsidR="0001208B" w:rsidRDefault="0001208B" w:rsidP="0001208B">
      <w:pPr>
        <w:pStyle w:val="CommentText"/>
        <w:jc w:val="left"/>
      </w:pPr>
      <w:r>
        <w:rPr>
          <w:rStyle w:val="CommentReference"/>
        </w:rPr>
        <w:annotationRef/>
      </w:r>
      <w:r>
        <w:rPr>
          <w:lang w:val="de-DE"/>
        </w:rPr>
        <w:t>VERIFY, OUTDATED, PROSE</w:t>
      </w:r>
    </w:p>
  </w:comment>
  <w:comment w:id="393" w:author="Brian Rohde" w:date="2026-09-05T17:46:00Z" w:initials="BR">
    <w:p w14:paraId="238F785E" w14:textId="77777777" w:rsidR="004C70F8" w:rsidRDefault="004C70F8" w:rsidP="004C70F8">
      <w:pPr>
        <w:pStyle w:val="CommentText"/>
        <w:jc w:val="left"/>
      </w:pPr>
      <w:r>
        <w:rPr>
          <w:rStyle w:val="CommentReference"/>
        </w:rPr>
        <w:annotationRef/>
      </w:r>
      <w:r>
        <w:rPr>
          <w:lang w:val="de-DE"/>
        </w:rPr>
        <w:t>METACOMMENT, VERIFY, OUTDATED</w:t>
      </w:r>
    </w:p>
  </w:comment>
  <w:comment w:id="395" w:author="Brian Rohde" w:date="2026-09-05T17:48:00Z" w:initials="BR">
    <w:p w14:paraId="3D307917" w14:textId="77777777" w:rsidR="002A4764" w:rsidRDefault="002A4764" w:rsidP="002A4764">
      <w:pPr>
        <w:pStyle w:val="CommentText"/>
        <w:jc w:val="left"/>
      </w:pPr>
      <w:r>
        <w:rPr>
          <w:rStyle w:val="CommentReference"/>
        </w:rPr>
        <w:annotationRef/>
      </w:r>
      <w:r>
        <w:rPr>
          <w:lang w:val="de-DE"/>
        </w:rPr>
        <w:t>PROSE</w:t>
      </w:r>
      <w:r>
        <w:rPr>
          <w:lang w:val="de-DE"/>
        </w:rPr>
        <w:br/>
      </w:r>
      <w:r>
        <w:rPr>
          <w:lang w:val="de-DE"/>
        </w:rPr>
        <w:br/>
        <w:t>Only a header with table, no context and prose</w:t>
      </w:r>
    </w:p>
  </w:comment>
  <w:comment w:id="396" w:author="Brian Rohde" w:date="2026-09-05T17:47:00Z" w:initials="BR">
    <w:p w14:paraId="5D4211CA" w14:textId="77777777" w:rsidR="002A4764" w:rsidRDefault="002A4764" w:rsidP="002A4764">
      <w:pPr>
        <w:pStyle w:val="CommentText"/>
        <w:jc w:val="left"/>
      </w:pPr>
      <w:r>
        <w:rPr>
          <w:rStyle w:val="CommentReference"/>
        </w:rPr>
        <w:annotationRef/>
      </w:r>
      <w:r>
        <w:rPr>
          <w:lang w:val="de-DE"/>
        </w:rPr>
        <w:t>OUTDATED</w:t>
      </w:r>
    </w:p>
  </w:comment>
  <w:comment w:id="398" w:author="Brian Rohde" w:date="2026-09-05T17:47:00Z" w:initials="BR">
    <w:p w14:paraId="324C9BEE" w14:textId="77777777" w:rsidR="002A4764" w:rsidRDefault="002A4764" w:rsidP="002A4764">
      <w:pPr>
        <w:pStyle w:val="CommentText"/>
        <w:jc w:val="left"/>
      </w:pPr>
      <w:r>
        <w:rPr>
          <w:rStyle w:val="CommentReference"/>
        </w:rPr>
        <w:annotationRef/>
      </w:r>
      <w:r>
        <w:rPr>
          <w:color w:val="000000"/>
          <w:lang w:val="de-DE"/>
        </w:rPr>
        <w:t>NAMING, VERIFY, OUTDATED</w:t>
      </w:r>
    </w:p>
  </w:comment>
  <w:comment w:id="400" w:author="Brian Rohde" w:date="2026-09-05T17:48:00Z" w:initials="BR">
    <w:p w14:paraId="1C71C7C2" w14:textId="77777777" w:rsidR="002A4764" w:rsidRDefault="002A4764" w:rsidP="002A4764">
      <w:pPr>
        <w:pStyle w:val="CommentText"/>
        <w:jc w:val="left"/>
      </w:pPr>
      <w:r>
        <w:rPr>
          <w:rStyle w:val="CommentReference"/>
        </w:rPr>
        <w:annotationRef/>
      </w:r>
      <w:r>
        <w:rPr>
          <w:color w:val="000000"/>
          <w:lang w:val="de-DE"/>
        </w:rPr>
        <w:t>PROSE</w:t>
      </w:r>
      <w:r>
        <w:rPr>
          <w:color w:val="000000"/>
          <w:lang w:val="de-DE"/>
        </w:rPr>
        <w:br/>
      </w:r>
      <w:r>
        <w:rPr>
          <w:color w:val="000000"/>
          <w:lang w:val="de-DE"/>
        </w:rPr>
        <w:br/>
        <w:t>Only a header with table, no context and prose</w:t>
      </w:r>
    </w:p>
  </w:comment>
  <w:comment w:id="402" w:author="Brian Rohde" w:date="2026-09-05T17:50:00Z" w:initials="BR">
    <w:p w14:paraId="168654C1" w14:textId="77777777" w:rsidR="00FA7B83" w:rsidRDefault="00FA7B83" w:rsidP="00FA7B83">
      <w:pPr>
        <w:pStyle w:val="CommentText"/>
        <w:jc w:val="left"/>
      </w:pPr>
      <w:r>
        <w:rPr>
          <w:rStyle w:val="CommentReference"/>
        </w:rPr>
        <w:annotationRef/>
      </w:r>
      <w:r>
        <w:rPr>
          <w:lang w:val="de-DE"/>
        </w:rPr>
        <w:t>NAMING, VERIFY</w:t>
      </w:r>
    </w:p>
  </w:comment>
  <w:comment w:id="403" w:author="Brian Rohde" w:date="2026-09-05T19:32:00Z" w:initials="BR">
    <w:p w14:paraId="4010A74A" w14:textId="77777777" w:rsidR="0047079D" w:rsidRDefault="0047079D" w:rsidP="0047079D">
      <w:pPr>
        <w:pStyle w:val="CommentText"/>
        <w:jc w:val="left"/>
      </w:pPr>
      <w:r>
        <w:rPr>
          <w:rStyle w:val="CommentReference"/>
        </w:rPr>
        <w:annotationRef/>
      </w:r>
      <w:r>
        <w:rPr>
          <w:color w:val="000000"/>
          <w:lang w:val="de-DE"/>
        </w:rPr>
        <w:t>METACOMMENT, VERIFY</w:t>
      </w:r>
    </w:p>
  </w:comment>
  <w:comment w:id="405" w:author="Brian Rohde" w:date="2026-09-05T18:53:00Z" w:initials="BR">
    <w:p w14:paraId="59B6238F" w14:textId="77777777" w:rsidR="00B95F11" w:rsidRDefault="00B95F11" w:rsidP="00AF3189">
      <w:pPr>
        <w:pStyle w:val="CommentText"/>
        <w:jc w:val="left"/>
      </w:pPr>
      <w:r>
        <w:rPr>
          <w:rStyle w:val="CommentReference"/>
        </w:rPr>
        <w:annotationRef/>
      </w:r>
      <w:r>
        <w:rPr>
          <w:lang w:val="de-DE"/>
        </w:rPr>
        <w:t>FORMATTING: Could use a subtitle for the chapter</w:t>
      </w:r>
    </w:p>
  </w:comment>
  <w:comment w:id="408" w:author="Brian Rohde" w:date="2026-09-05T17:54:00Z" w:initials="BR">
    <w:p w14:paraId="001839D7" w14:textId="77777777" w:rsidR="0014757D" w:rsidRDefault="0014757D" w:rsidP="0014757D">
      <w:pPr>
        <w:pStyle w:val="CommentText"/>
        <w:jc w:val="left"/>
      </w:pPr>
      <w:r>
        <w:rPr>
          <w:rStyle w:val="CommentReference"/>
        </w:rPr>
        <w:annotationRef/>
      </w:r>
      <w:r>
        <w:rPr>
          <w:color w:val="000000"/>
          <w:lang w:val="de-DE"/>
        </w:rPr>
        <w:t>VERIFY, INTERNAL REFERENCE</w:t>
      </w:r>
    </w:p>
  </w:comment>
  <w:comment w:id="409" w:author="Brian Rohde" w:date="2026-09-05T17:55:00Z" w:initials="BR">
    <w:p w14:paraId="6085A6FD" w14:textId="77777777" w:rsidR="0014757D" w:rsidRDefault="0014757D" w:rsidP="0014757D">
      <w:pPr>
        <w:pStyle w:val="CommentText"/>
        <w:jc w:val="left"/>
      </w:pPr>
      <w:r>
        <w:rPr>
          <w:rStyle w:val="CommentReference"/>
        </w:rPr>
        <w:annotationRef/>
      </w:r>
      <w:r>
        <w:rPr>
          <w:lang w:val="de-DE"/>
        </w:rPr>
        <w:t>METACOMMENT</w:t>
      </w:r>
    </w:p>
  </w:comment>
  <w:comment w:id="411" w:author="Brian Rohde" w:date="2026-09-05T17:58:00Z" w:initials="BR">
    <w:p w14:paraId="035EC77E" w14:textId="77777777" w:rsidR="002530BD" w:rsidRDefault="002530BD" w:rsidP="002530BD">
      <w:pPr>
        <w:pStyle w:val="CommentText"/>
        <w:jc w:val="left"/>
      </w:pPr>
      <w:r>
        <w:rPr>
          <w:rStyle w:val="CommentReference"/>
        </w:rPr>
        <w:annotationRef/>
      </w:r>
      <w:r>
        <w:rPr>
          <w:lang w:val="de-DE"/>
        </w:rPr>
        <w:t xml:space="preserve">VERIFY, </w:t>
      </w:r>
    </w:p>
  </w:comment>
  <w:comment w:id="413" w:author="Brian Rohde" w:date="2026-09-05T18:13:00Z" w:initials="BR">
    <w:p w14:paraId="024F25B1" w14:textId="77777777" w:rsidR="004A684A" w:rsidRDefault="004A684A" w:rsidP="004A684A">
      <w:pPr>
        <w:pStyle w:val="CommentText"/>
        <w:jc w:val="left"/>
      </w:pPr>
      <w:r>
        <w:rPr>
          <w:rStyle w:val="CommentReference"/>
        </w:rPr>
        <w:annotationRef/>
      </w:r>
      <w:r>
        <w:rPr>
          <w:color w:val="000000"/>
          <w:lang w:val="de-DE"/>
        </w:rPr>
        <w:t>OUTDATED, VERIFY</w:t>
      </w:r>
    </w:p>
  </w:comment>
  <w:comment w:id="414" w:author="Brian Rohde" w:date="2026-09-05T18:13:00Z" w:initials="BR">
    <w:p w14:paraId="220E68A5" w14:textId="77777777" w:rsidR="004A684A" w:rsidRDefault="004A684A" w:rsidP="004A684A">
      <w:pPr>
        <w:pStyle w:val="CommentText"/>
        <w:jc w:val="left"/>
      </w:pPr>
      <w:r>
        <w:rPr>
          <w:rStyle w:val="CommentReference"/>
        </w:rPr>
        <w:annotationRef/>
      </w:r>
      <w:r>
        <w:rPr>
          <w:lang w:val="de-DE"/>
        </w:rPr>
        <w:t>METACOMMENT</w:t>
      </w:r>
    </w:p>
  </w:comment>
  <w:comment w:id="416" w:author="Brian Rohde" w:date="2026-09-05T18:14:00Z" w:initials="BR">
    <w:p w14:paraId="23263065" w14:textId="77777777" w:rsidR="004A684A" w:rsidRDefault="004A684A" w:rsidP="004A684A">
      <w:pPr>
        <w:pStyle w:val="CommentText"/>
        <w:jc w:val="left"/>
      </w:pPr>
      <w:r>
        <w:rPr>
          <w:rStyle w:val="CommentReference"/>
        </w:rPr>
        <w:annotationRef/>
      </w:r>
      <w:r>
        <w:rPr>
          <w:lang w:val="de-DE"/>
        </w:rPr>
        <w:t>OUTDATED, VERIFY, PROSE</w:t>
      </w:r>
    </w:p>
  </w:comment>
  <w:comment w:id="417" w:author="Brian Rohde" w:date="2026-09-05T18:14:00Z" w:initials="BR">
    <w:p w14:paraId="6533C1A8" w14:textId="77777777" w:rsidR="004A684A" w:rsidRDefault="004A684A" w:rsidP="004A684A">
      <w:pPr>
        <w:pStyle w:val="CommentText"/>
        <w:jc w:val="left"/>
      </w:pPr>
      <w:r>
        <w:rPr>
          <w:rStyle w:val="CommentReference"/>
        </w:rPr>
        <w:annotationRef/>
      </w:r>
      <w:r>
        <w:rPr>
          <w:lang w:val="de-DE"/>
        </w:rPr>
        <w:t>METACOMMENT</w:t>
      </w:r>
    </w:p>
  </w:comment>
  <w:comment w:id="420" w:author="Brian Rohde" w:date="2026-09-05T18:15:00Z" w:initials="BR">
    <w:p w14:paraId="3311066B" w14:textId="77777777" w:rsidR="00092A2B" w:rsidRDefault="00092A2B" w:rsidP="00092A2B">
      <w:pPr>
        <w:pStyle w:val="CommentText"/>
        <w:jc w:val="left"/>
      </w:pPr>
      <w:r>
        <w:rPr>
          <w:rStyle w:val="CommentReference"/>
        </w:rPr>
        <w:annotationRef/>
      </w:r>
      <w:r>
        <w:rPr>
          <w:lang w:val="de-DE"/>
        </w:rPr>
        <w:t>VERIFY, PROSE</w:t>
      </w:r>
    </w:p>
  </w:comment>
  <w:comment w:id="423" w:author="Brian Rohde" w:date="2026-09-05T18:18:00Z" w:initials="BR">
    <w:p w14:paraId="641A4CE7" w14:textId="77777777" w:rsidR="00092A2B" w:rsidRDefault="00092A2B" w:rsidP="00092A2B">
      <w:pPr>
        <w:pStyle w:val="CommentText"/>
        <w:jc w:val="left"/>
      </w:pPr>
      <w:r>
        <w:rPr>
          <w:rStyle w:val="CommentReference"/>
        </w:rPr>
        <w:annotationRef/>
      </w:r>
      <w:r>
        <w:rPr>
          <w:lang w:val="de-DE"/>
        </w:rPr>
        <w:t>NAMING, VERIFY, FORMAT</w:t>
      </w:r>
    </w:p>
  </w:comment>
  <w:comment w:id="424" w:author="Brian Rohde" w:date="2026-09-05T18:18:00Z" w:initials="BR">
    <w:p w14:paraId="1E2532A3" w14:textId="77777777" w:rsidR="00092A2B" w:rsidRDefault="00092A2B" w:rsidP="00092A2B">
      <w:pPr>
        <w:pStyle w:val="CommentText"/>
        <w:jc w:val="left"/>
      </w:pPr>
      <w:r>
        <w:rPr>
          <w:rStyle w:val="CommentReference"/>
        </w:rPr>
        <w:annotationRef/>
      </w:r>
      <w:r>
        <w:rPr>
          <w:lang w:val="de-DE"/>
        </w:rPr>
        <w:t>VERIFY, PROSE</w:t>
      </w:r>
    </w:p>
  </w:comment>
  <w:comment w:id="426" w:author="Brian Rohde" w:date="2026-09-05T18:18:00Z" w:initials="BR">
    <w:p w14:paraId="68C50636" w14:textId="77777777" w:rsidR="00CC0C99" w:rsidRDefault="00CC0C99" w:rsidP="00CC0C99">
      <w:pPr>
        <w:pStyle w:val="CommentText"/>
        <w:jc w:val="left"/>
      </w:pPr>
      <w:r>
        <w:rPr>
          <w:rStyle w:val="CommentReference"/>
        </w:rPr>
        <w:annotationRef/>
      </w:r>
      <w:r>
        <w:rPr>
          <w:lang w:val="de-DE"/>
        </w:rPr>
        <w:t>VERIFY, PROSE</w:t>
      </w:r>
    </w:p>
  </w:comment>
  <w:comment w:id="428" w:author="Brian Rohde" w:date="2026-09-05T18:19:00Z" w:initials="BR">
    <w:p w14:paraId="793029D8" w14:textId="77777777" w:rsidR="00CC0C99" w:rsidRDefault="00CC0C99" w:rsidP="00CC0C99">
      <w:pPr>
        <w:pStyle w:val="CommentText"/>
        <w:jc w:val="left"/>
      </w:pPr>
      <w:r>
        <w:rPr>
          <w:rStyle w:val="CommentReference"/>
        </w:rPr>
        <w:annotationRef/>
      </w:r>
      <w:r>
        <w:rPr>
          <w:lang w:val="de-DE"/>
        </w:rPr>
        <w:t>VERIFY, PROSE, SOURCE</w:t>
      </w:r>
    </w:p>
  </w:comment>
  <w:comment w:id="430" w:author="Brian Rohde" w:date="2026-09-05T18:19:00Z" w:initials="BR">
    <w:p w14:paraId="2BD7B529" w14:textId="77777777" w:rsidR="00CC0C99" w:rsidRDefault="00CC0C99" w:rsidP="00CC0C99">
      <w:pPr>
        <w:pStyle w:val="CommentText"/>
        <w:jc w:val="left"/>
      </w:pPr>
      <w:r>
        <w:rPr>
          <w:rStyle w:val="CommentReference"/>
        </w:rPr>
        <w:annotationRef/>
      </w:r>
      <w:r>
        <w:rPr>
          <w:lang w:val="de-DE"/>
        </w:rPr>
        <w:t>VERIFY, PROSE, SOURCE</w:t>
      </w:r>
    </w:p>
  </w:comment>
  <w:comment w:id="432" w:author="Brian Rohde" w:date="2026-09-05T18:19:00Z" w:initials="BR">
    <w:p w14:paraId="1B543DD3" w14:textId="77777777" w:rsidR="006F326F" w:rsidRDefault="006F326F" w:rsidP="006F326F">
      <w:pPr>
        <w:pStyle w:val="CommentText"/>
        <w:jc w:val="left"/>
      </w:pPr>
      <w:r>
        <w:rPr>
          <w:rStyle w:val="CommentReference"/>
        </w:rPr>
        <w:annotationRef/>
      </w:r>
      <w:r>
        <w:rPr>
          <w:lang w:val="de-DE"/>
        </w:rPr>
        <w:t>VERIFY, PROSE</w:t>
      </w:r>
    </w:p>
  </w:comment>
  <w:comment w:id="434" w:author="Brian Rohde" w:date="2026-09-05T18:19:00Z" w:initials="BR">
    <w:p w14:paraId="77263AEA" w14:textId="77777777" w:rsidR="006F326F" w:rsidRDefault="006F326F" w:rsidP="006F326F">
      <w:pPr>
        <w:pStyle w:val="CommentText"/>
        <w:jc w:val="left"/>
      </w:pPr>
      <w:r>
        <w:rPr>
          <w:rStyle w:val="CommentReference"/>
        </w:rPr>
        <w:annotationRef/>
      </w:r>
      <w:r>
        <w:rPr>
          <w:lang w:val="de-DE"/>
        </w:rPr>
        <w:t>VERIFY, PROSE</w:t>
      </w:r>
    </w:p>
  </w:comment>
  <w:comment w:id="435" w:author="Brian Rohde" w:date="2026-09-05T19:32:00Z" w:initials="BR">
    <w:p w14:paraId="3232F787" w14:textId="77777777" w:rsidR="0047079D" w:rsidRDefault="0047079D" w:rsidP="0047079D">
      <w:pPr>
        <w:pStyle w:val="CommentText"/>
        <w:jc w:val="left"/>
      </w:pPr>
      <w:r>
        <w:rPr>
          <w:rStyle w:val="CommentReference"/>
        </w:rPr>
        <w:annotationRef/>
      </w:r>
      <w:r>
        <w:rPr>
          <w:color w:val="000000"/>
          <w:lang w:val="de-DE"/>
        </w:rPr>
        <w:t>METACOMMENT</w:t>
      </w:r>
    </w:p>
  </w:comment>
  <w:comment w:id="437" w:author="Brian Rohde" w:date="2026-09-05T18:53:00Z" w:initials="BR">
    <w:p w14:paraId="774D1072" w14:textId="77777777" w:rsidR="00B95F11" w:rsidRDefault="00B95F11" w:rsidP="00AF3189">
      <w:pPr>
        <w:pStyle w:val="CommentText"/>
        <w:jc w:val="left"/>
      </w:pPr>
      <w:r>
        <w:rPr>
          <w:rStyle w:val="CommentReference"/>
        </w:rPr>
        <w:annotationRef/>
      </w:r>
      <w:r>
        <w:rPr>
          <w:lang w:val="de-DE"/>
        </w:rPr>
        <w:t>FORMATTING: Could use a subtitle for the chapter</w:t>
      </w:r>
    </w:p>
  </w:comment>
  <w:comment w:id="439" w:author="Brian Rohde" w:date="2026-09-05T18:22:00Z" w:initials="BR">
    <w:p w14:paraId="5E662884" w14:textId="77777777" w:rsidR="00D067FC" w:rsidRDefault="00D067FC" w:rsidP="00D067FC">
      <w:pPr>
        <w:pStyle w:val="CommentText"/>
        <w:jc w:val="left"/>
      </w:pPr>
      <w:r>
        <w:rPr>
          <w:rStyle w:val="CommentReference"/>
        </w:rPr>
        <w:annotationRef/>
      </w:r>
      <w:r>
        <w:rPr>
          <w:lang w:val="de-DE"/>
        </w:rPr>
        <w:t>VERIFY, PROSE</w:t>
      </w:r>
    </w:p>
  </w:comment>
  <w:comment w:id="441" w:author="Brian Rohde" w:date="2026-09-05T18:23:00Z" w:initials="BR">
    <w:p w14:paraId="7397953D" w14:textId="77777777" w:rsidR="006210D0" w:rsidRDefault="006210D0" w:rsidP="006210D0">
      <w:pPr>
        <w:pStyle w:val="CommentText"/>
        <w:jc w:val="left"/>
      </w:pPr>
      <w:r>
        <w:rPr>
          <w:rStyle w:val="CommentReference"/>
        </w:rPr>
        <w:annotationRef/>
      </w:r>
      <w:r>
        <w:rPr>
          <w:lang w:val="de-DE"/>
        </w:rPr>
        <w:t>VERIFY, PROSE</w:t>
      </w:r>
    </w:p>
  </w:comment>
  <w:comment w:id="443" w:author="Brian Rohde" w:date="2026-09-05T18:23:00Z" w:initials="BR">
    <w:p w14:paraId="72F8022F" w14:textId="77777777" w:rsidR="006210D0" w:rsidRDefault="006210D0" w:rsidP="006210D0">
      <w:pPr>
        <w:pStyle w:val="CommentText"/>
        <w:jc w:val="left"/>
      </w:pPr>
      <w:r>
        <w:rPr>
          <w:rStyle w:val="CommentReference"/>
        </w:rPr>
        <w:annotationRef/>
      </w:r>
      <w:r>
        <w:rPr>
          <w:lang w:val="de-DE"/>
        </w:rPr>
        <w:t>VERIFY &amp; PROSE</w:t>
      </w:r>
    </w:p>
  </w:comment>
  <w:comment w:id="445" w:author="Brian Rohde" w:date="2026-09-05T18:23:00Z" w:initials="BR">
    <w:p w14:paraId="1F2C96C7" w14:textId="77777777" w:rsidR="006210D0" w:rsidRDefault="006210D0" w:rsidP="006210D0">
      <w:pPr>
        <w:pStyle w:val="CommentText"/>
        <w:jc w:val="left"/>
      </w:pPr>
      <w:r>
        <w:rPr>
          <w:rStyle w:val="CommentReference"/>
        </w:rPr>
        <w:annotationRef/>
      </w:r>
      <w:r>
        <w:rPr>
          <w:lang w:val="de-DE"/>
        </w:rPr>
        <w:t>VERIFY, PROSE</w:t>
      </w:r>
    </w:p>
  </w:comment>
  <w:comment w:id="447" w:author="Brian Rohde" w:date="2026-09-05T18:24:00Z" w:initials="BR">
    <w:p w14:paraId="37EC7678" w14:textId="77777777" w:rsidR="006210D0" w:rsidRDefault="006210D0" w:rsidP="006210D0">
      <w:pPr>
        <w:pStyle w:val="CommentText"/>
        <w:jc w:val="left"/>
      </w:pPr>
      <w:r>
        <w:rPr>
          <w:rStyle w:val="CommentReference"/>
        </w:rPr>
        <w:annotationRef/>
      </w:r>
      <w:r>
        <w:rPr>
          <w:lang w:val="de-DE"/>
        </w:rPr>
        <w:t>VERIFY, PROSE</w:t>
      </w:r>
    </w:p>
  </w:comment>
  <w:comment w:id="449" w:author="Brian Rohde" w:date="2026-09-05T18:24:00Z" w:initials="BR">
    <w:p w14:paraId="2CD486FA" w14:textId="77777777" w:rsidR="006210D0" w:rsidRDefault="006210D0" w:rsidP="006210D0">
      <w:pPr>
        <w:pStyle w:val="CommentText"/>
        <w:jc w:val="left"/>
      </w:pPr>
      <w:r>
        <w:rPr>
          <w:rStyle w:val="CommentReference"/>
        </w:rPr>
        <w:annotationRef/>
      </w:r>
      <w:r>
        <w:rPr>
          <w:lang w:val="de-DE"/>
        </w:rPr>
        <w:t>VERIFY, PROSE</w:t>
      </w:r>
    </w:p>
  </w:comment>
  <w:comment w:id="450" w:author="Brian Rohde" w:date="2026-09-05T19:33:00Z" w:initials="BR">
    <w:p w14:paraId="2EBBD3CB" w14:textId="77777777" w:rsidR="0047079D" w:rsidRDefault="0047079D" w:rsidP="0047079D">
      <w:pPr>
        <w:pStyle w:val="CommentText"/>
        <w:jc w:val="left"/>
      </w:pPr>
      <w:r>
        <w:rPr>
          <w:rStyle w:val="CommentReference"/>
        </w:rPr>
        <w:annotationRef/>
      </w:r>
      <w:r>
        <w:rPr>
          <w:color w:val="000000"/>
          <w:lang w:val="de-DE"/>
        </w:rPr>
        <w:t>METACOMMENT</w:t>
      </w:r>
    </w:p>
  </w:comment>
  <w:comment w:id="452" w:author="Brian Rohde" w:date="2026-09-05T18:26:00Z" w:initials="BR">
    <w:p w14:paraId="7CF6174D" w14:textId="77777777" w:rsidR="008F7871" w:rsidRDefault="008F7871" w:rsidP="008F7871">
      <w:pPr>
        <w:pStyle w:val="CommentText"/>
        <w:jc w:val="left"/>
      </w:pPr>
      <w:r>
        <w:rPr>
          <w:rStyle w:val="CommentReference"/>
        </w:rPr>
        <w:annotationRef/>
      </w:r>
      <w:r>
        <w:rPr>
          <w:lang w:val="de-DE"/>
        </w:rPr>
        <w:t>MUST BE TURNED INTO DYNAMIC ZOTERO REFERENCE LIST</w:t>
      </w:r>
    </w:p>
  </w:comment>
  <w:comment w:id="454" w:author="Brian Rohde" w:date="2026-09-05T19:34:00Z" w:initials="BR">
    <w:p w14:paraId="2CEEB932" w14:textId="77777777" w:rsidR="002F73A8" w:rsidRDefault="002F73A8" w:rsidP="002F73A8">
      <w:pPr>
        <w:pStyle w:val="CommentText"/>
        <w:jc w:val="left"/>
      </w:pPr>
      <w:r>
        <w:rPr>
          <w:rStyle w:val="CommentReference"/>
        </w:rPr>
        <w:annotationRef/>
      </w:r>
      <w:r>
        <w:rPr>
          <w:lang w:val="de-DE"/>
        </w:rPr>
        <w:t>METACOMMENT</w:t>
      </w:r>
    </w:p>
  </w:comment>
  <w:comment w:id="455" w:author="Brian Rohde" w:date="2026-09-05T19:34:00Z" w:initials="BR">
    <w:p w14:paraId="4577BEC7" w14:textId="77777777" w:rsidR="002F73A8" w:rsidRDefault="002F73A8" w:rsidP="002F73A8">
      <w:pPr>
        <w:pStyle w:val="CommentText"/>
        <w:jc w:val="left"/>
      </w:pPr>
      <w:r>
        <w:rPr>
          <w:rStyle w:val="CommentReference"/>
        </w:rPr>
        <w:annotationRef/>
      </w:r>
      <w:r>
        <w:rPr>
          <w:lang w:val="de-DE"/>
        </w:rPr>
        <w:t>RELEVANCE, PROSE, METACOMMENT</w:t>
      </w:r>
    </w:p>
  </w:comment>
  <w:comment w:id="457" w:author="Brian Rohde" w:date="2026-09-05T19:35:00Z" w:initials="BR">
    <w:p w14:paraId="313931E9" w14:textId="77777777" w:rsidR="002F73A8" w:rsidRDefault="002F73A8" w:rsidP="002F73A8">
      <w:pPr>
        <w:pStyle w:val="CommentText"/>
        <w:jc w:val="left"/>
      </w:pPr>
      <w:r>
        <w:rPr>
          <w:rStyle w:val="CommentReference"/>
        </w:rPr>
        <w:annotationRef/>
      </w:r>
      <w:r>
        <w:rPr>
          <w:lang w:val="de-DE"/>
        </w:rPr>
        <w:t>RELEVANCE, METACOMMENT</w:t>
      </w:r>
    </w:p>
  </w:comment>
  <w:comment w:id="458" w:author="Brian Rohde" w:date="2026-09-05T19:35:00Z" w:initials="BR">
    <w:p w14:paraId="59F9CDF1" w14:textId="77777777" w:rsidR="002F73A8" w:rsidRDefault="002F73A8" w:rsidP="002F73A8">
      <w:pPr>
        <w:pStyle w:val="CommentText"/>
        <w:jc w:val="left"/>
      </w:pPr>
      <w:r>
        <w:rPr>
          <w:rStyle w:val="CommentReference"/>
        </w:rPr>
        <w:annotationRef/>
      </w:r>
      <w:r>
        <w:rPr>
          <w:lang w:val="de-DE"/>
        </w:rPr>
        <w:t>RELEVANCE, METACOMMENT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7E29A" w15:done="0"/>
  <w15:commentEx w15:paraId="1DE68C76" w15:done="1"/>
  <w15:commentEx w15:paraId="722610A0" w15:done="0"/>
  <w15:commentEx w15:paraId="5D04A7E5" w15:done="0"/>
  <w15:commentEx w15:paraId="2D431A07" w15:done="0"/>
  <w15:commentEx w15:paraId="41E367A9" w15:done="0"/>
  <w15:commentEx w15:paraId="21A25747" w15:done="0"/>
  <w15:commentEx w15:paraId="5E92504D" w15:done="0"/>
  <w15:commentEx w15:paraId="5AF14135" w15:done="0"/>
  <w15:commentEx w15:paraId="303758FA" w15:done="0"/>
  <w15:commentEx w15:paraId="6148A470" w15:paraIdParent="303758FA" w15:done="0"/>
  <w15:commentEx w15:paraId="04BD9FA4" w15:paraIdParent="303758FA" w15:done="0"/>
  <w15:commentEx w15:paraId="7EBB02C3" w15:done="0"/>
  <w15:commentEx w15:paraId="50D9DF9C" w15:paraIdParent="7EBB02C3" w15:done="0"/>
  <w15:commentEx w15:paraId="34544065" w15:done="0"/>
  <w15:commentEx w15:paraId="08A53DA4" w15:paraIdParent="34544065" w15:done="0"/>
  <w15:commentEx w15:paraId="30AC9AAF" w15:done="0"/>
  <w15:commentEx w15:paraId="7BD4AD2A" w15:paraIdParent="30AC9AAF" w15:done="0"/>
  <w15:commentEx w15:paraId="66C393E8" w15:paraIdParent="30AC9AAF" w15:done="0"/>
  <w15:commentEx w15:paraId="1F21E70B" w15:done="0"/>
  <w15:commentEx w15:paraId="618BDACF" w15:paraIdParent="1F21E70B" w15:done="0"/>
  <w15:commentEx w15:paraId="79446881" w15:done="0"/>
  <w15:commentEx w15:paraId="2A7AE60F" w15:paraIdParent="79446881" w15:done="0"/>
  <w15:commentEx w15:paraId="68687B9A" w15:done="0"/>
  <w15:commentEx w15:paraId="556E5B47" w15:paraIdParent="68687B9A" w15:done="0"/>
  <w15:commentEx w15:paraId="67BE3331" w15:done="0"/>
  <w15:commentEx w15:paraId="6B65A1FB" w15:paraIdParent="67BE3331" w15:done="0"/>
  <w15:commentEx w15:paraId="4F77E989" w15:paraIdParent="67BE3331" w15:done="0"/>
  <w15:commentEx w15:paraId="6359DD23" w15:done="0"/>
  <w15:commentEx w15:paraId="36199A98" w15:paraIdParent="6359DD23" w15:done="0"/>
  <w15:commentEx w15:paraId="37798B4C" w15:paraIdParent="6359DD23" w15:done="0"/>
  <w15:commentEx w15:paraId="3D774B2A" w15:done="0"/>
  <w15:commentEx w15:paraId="4A8272CC" w15:paraIdParent="3D774B2A" w15:done="0"/>
  <w15:commentEx w15:paraId="6A77022E" w15:paraIdParent="3D774B2A" w15:done="0"/>
  <w15:commentEx w15:paraId="44839D7F" w15:done="0"/>
  <w15:commentEx w15:paraId="54F2B2EF" w15:done="0"/>
  <w15:commentEx w15:paraId="2B0D467A" w15:paraIdParent="54F2B2EF" w15:done="0"/>
  <w15:commentEx w15:paraId="109A3981" w15:paraIdParent="54F2B2EF" w15:done="0"/>
  <w15:commentEx w15:paraId="2216F6E5" w15:done="0"/>
  <w15:commentEx w15:paraId="358C8BB4" w15:done="0"/>
  <w15:commentEx w15:paraId="7BD55F1D" w15:paraIdParent="358C8BB4" w15:done="0"/>
  <w15:commentEx w15:paraId="24604D28" w15:done="0"/>
  <w15:commentEx w15:paraId="6FEE66A4" w15:paraIdParent="24604D28" w15:done="0"/>
  <w15:commentEx w15:paraId="25A32146" w15:done="0"/>
  <w15:commentEx w15:paraId="30DC4EF2" w15:paraIdParent="25A32146" w15:done="0"/>
  <w15:commentEx w15:paraId="5D2542A1" w15:paraIdParent="25A32146" w15:done="0"/>
  <w15:commentEx w15:paraId="4348632A" w15:done="0"/>
  <w15:commentEx w15:paraId="39C3EFC7" w15:paraIdParent="4348632A" w15:done="0"/>
  <w15:commentEx w15:paraId="5A43727B" w15:paraIdParent="4348632A" w15:done="0"/>
  <w15:commentEx w15:paraId="654132B7" w15:done="0"/>
  <w15:commentEx w15:paraId="5C478BAB" w15:done="0"/>
  <w15:commentEx w15:paraId="665558D9" w15:paraIdParent="5C478BAB" w15:done="0"/>
  <w15:commentEx w15:paraId="141D9CE8" w15:paraIdParent="5C478BAB" w15:done="0"/>
  <w15:commentEx w15:paraId="06AD472D" w15:done="0"/>
  <w15:commentEx w15:paraId="77650999" w15:paraIdParent="06AD472D" w15:done="0"/>
  <w15:commentEx w15:paraId="35A0E70E" w15:paraIdParent="06AD472D" w15:done="0"/>
  <w15:commentEx w15:paraId="46C43DA4" w15:done="0"/>
  <w15:commentEx w15:paraId="25C520DE" w15:done="0"/>
  <w15:commentEx w15:paraId="6686D1A7" w15:done="0"/>
  <w15:commentEx w15:paraId="6ABF6259" w15:done="0"/>
  <w15:commentEx w15:paraId="7DDDE1AC" w15:done="0"/>
  <w15:commentEx w15:paraId="1B342E83" w15:done="0"/>
  <w15:commentEx w15:paraId="37DBD0E5" w15:done="0"/>
  <w15:commentEx w15:paraId="695A77A8" w15:done="0"/>
  <w15:commentEx w15:paraId="14B72274" w15:done="0"/>
  <w15:commentEx w15:paraId="400D5111" w15:done="0"/>
  <w15:commentEx w15:paraId="60BB5A5D" w15:done="0"/>
  <w15:commentEx w15:paraId="2178AEB6" w15:done="0"/>
  <w15:commentEx w15:paraId="46B4CFE7" w15:done="0"/>
  <w15:commentEx w15:paraId="56343624" w15:done="0"/>
  <w15:commentEx w15:paraId="392824EC" w15:done="0"/>
  <w15:commentEx w15:paraId="698AA1CD" w15:done="0"/>
  <w15:commentEx w15:paraId="6134ABB3" w15:done="0"/>
  <w15:commentEx w15:paraId="5D010D53" w15:done="0"/>
  <w15:commentEx w15:paraId="6EB660AF" w15:done="0"/>
  <w15:commentEx w15:paraId="7A0D38E8" w15:done="0"/>
  <w15:commentEx w15:paraId="0755080E" w15:done="0"/>
  <w15:commentEx w15:paraId="7877009D" w15:done="0"/>
  <w15:commentEx w15:paraId="4FEC5672" w15:done="0"/>
  <w15:commentEx w15:paraId="5643DA9B" w15:done="0"/>
  <w15:commentEx w15:paraId="2ABFA578" w15:done="0"/>
  <w15:commentEx w15:paraId="4C5EB9EC" w15:done="0"/>
  <w15:commentEx w15:paraId="2543B754" w15:done="0"/>
  <w15:commentEx w15:paraId="15C2427E" w15:done="0"/>
  <w15:commentEx w15:paraId="698B1023" w15:done="0"/>
  <w15:commentEx w15:paraId="25ED3619" w15:done="0"/>
  <w15:commentEx w15:paraId="2CA971BA" w15:done="0"/>
  <w15:commentEx w15:paraId="0279E221" w15:done="0"/>
  <w15:commentEx w15:paraId="1BD154F9" w15:done="0"/>
  <w15:commentEx w15:paraId="182DEDCB" w15:done="0"/>
  <w15:commentEx w15:paraId="1220A6D3" w15:done="0"/>
  <w15:commentEx w15:paraId="5FBD1BB3" w15:done="0"/>
  <w15:commentEx w15:paraId="634D9445" w15:done="0"/>
  <w15:commentEx w15:paraId="6FE5BE3B" w15:done="0"/>
  <w15:commentEx w15:paraId="3660B361" w15:done="0"/>
  <w15:commentEx w15:paraId="0CBD813A" w15:done="0"/>
  <w15:commentEx w15:paraId="27096A30" w15:done="0"/>
  <w15:commentEx w15:paraId="563D8F3B" w15:done="0"/>
  <w15:commentEx w15:paraId="5303AD15" w15:done="0"/>
  <w15:commentEx w15:paraId="38BC720B" w15:done="0"/>
  <w15:commentEx w15:paraId="7A9EF34A" w15:done="0"/>
  <w15:commentEx w15:paraId="49DFC5C1" w15:done="0"/>
  <w15:commentEx w15:paraId="558D13B8" w15:done="0"/>
  <w15:commentEx w15:paraId="55787AD0" w15:done="0"/>
  <w15:commentEx w15:paraId="07706A46" w15:done="0"/>
  <w15:commentEx w15:paraId="0199C433" w15:done="0"/>
  <w15:commentEx w15:paraId="50EF249A" w15:done="0"/>
  <w15:commentEx w15:paraId="433A059B" w15:done="0"/>
  <w15:commentEx w15:paraId="5D3AA3A1" w15:done="0"/>
  <w15:commentEx w15:paraId="32B4AA36" w15:done="0"/>
  <w15:commentEx w15:paraId="13972733" w15:done="0"/>
  <w15:commentEx w15:paraId="7480D96C" w15:done="0"/>
  <w15:commentEx w15:paraId="2641A256" w15:done="0"/>
  <w15:commentEx w15:paraId="087A1100" w15:done="0"/>
  <w15:commentEx w15:paraId="2727DA3F" w15:done="0"/>
  <w15:commentEx w15:paraId="75A6F05B" w15:done="0"/>
  <w15:commentEx w15:paraId="7F7EDC9E" w15:done="0"/>
  <w15:commentEx w15:paraId="75EA72D1" w15:done="0"/>
  <w15:commentEx w15:paraId="1B69CDBC" w15:done="0"/>
  <w15:commentEx w15:paraId="61A4B2F9" w15:done="0"/>
  <w15:commentEx w15:paraId="0AE4E7D6" w15:done="0"/>
  <w15:commentEx w15:paraId="3F11F023" w15:done="0"/>
  <w15:commentEx w15:paraId="54CF0E2C" w15:done="0"/>
  <w15:commentEx w15:paraId="3E082DCF" w15:done="0"/>
  <w15:commentEx w15:paraId="30913D87" w15:done="0"/>
  <w15:commentEx w15:paraId="2EAF5883" w15:done="0"/>
  <w15:commentEx w15:paraId="0DA6CA1B" w15:done="0"/>
  <w15:commentEx w15:paraId="4F6E616E" w15:done="0"/>
  <w15:commentEx w15:paraId="6F541FAB" w15:done="0"/>
  <w15:commentEx w15:paraId="3026C6B7" w15:done="0"/>
  <w15:commentEx w15:paraId="3D94AE2F" w15:done="0"/>
  <w15:commentEx w15:paraId="53A8DF16" w15:done="0"/>
  <w15:commentEx w15:paraId="015D0C58" w15:done="0"/>
  <w15:commentEx w15:paraId="7D1A05A5" w15:done="0"/>
  <w15:commentEx w15:paraId="570C4EB6" w15:done="0"/>
  <w15:commentEx w15:paraId="5CE3EF3E" w15:done="0"/>
  <w15:commentEx w15:paraId="28D90CCD" w15:done="0"/>
  <w15:commentEx w15:paraId="3C69141F" w15:done="0"/>
  <w15:commentEx w15:paraId="66C6D78B" w15:done="0"/>
  <w15:commentEx w15:paraId="7663C2E2" w15:done="0"/>
  <w15:commentEx w15:paraId="57BD86B5" w15:done="0"/>
  <w15:commentEx w15:paraId="5CFEDF13" w15:done="0"/>
  <w15:commentEx w15:paraId="6512326A" w15:done="0"/>
  <w15:commentEx w15:paraId="265F1862" w15:done="0"/>
  <w15:commentEx w15:paraId="034E49A9" w15:done="0"/>
  <w15:commentEx w15:paraId="5A210761" w15:done="0"/>
  <w15:commentEx w15:paraId="2061453F" w15:done="0"/>
  <w15:commentEx w15:paraId="1E223536" w15:done="0"/>
  <w15:commentEx w15:paraId="0E50A48F" w15:done="0"/>
  <w15:commentEx w15:paraId="0BA9C025" w15:done="0"/>
  <w15:commentEx w15:paraId="6A674F72" w15:done="0"/>
  <w15:commentEx w15:paraId="7922B779" w15:done="0"/>
  <w15:commentEx w15:paraId="3C1BF452" w15:done="0"/>
  <w15:commentEx w15:paraId="36061CD0" w15:done="0"/>
  <w15:commentEx w15:paraId="635149DE" w15:done="0"/>
  <w15:commentEx w15:paraId="2D46C73B" w15:done="0"/>
  <w15:commentEx w15:paraId="2B846FCF" w15:done="0"/>
  <w15:commentEx w15:paraId="5C75E48E" w15:done="0"/>
  <w15:commentEx w15:paraId="61DAEAE0" w15:done="0"/>
  <w15:commentEx w15:paraId="58671C00" w15:done="0"/>
  <w15:commentEx w15:paraId="68EBDFBD" w15:done="0"/>
  <w15:commentEx w15:paraId="1D41AAD2" w15:done="0"/>
  <w15:commentEx w15:paraId="2B378997" w15:done="0"/>
  <w15:commentEx w15:paraId="3B18E46A" w15:done="0"/>
  <w15:commentEx w15:paraId="1A212AA5" w15:done="0"/>
  <w15:commentEx w15:paraId="4E6E02BD" w15:done="0"/>
  <w15:commentEx w15:paraId="4F5F2114" w15:done="0"/>
  <w15:commentEx w15:paraId="647E93C7" w15:done="0"/>
  <w15:commentEx w15:paraId="4A902473" w15:done="0"/>
  <w15:commentEx w15:paraId="2167287F" w15:done="0"/>
  <w15:commentEx w15:paraId="27100D7D" w15:done="0"/>
  <w15:commentEx w15:paraId="14780599" w15:done="0"/>
  <w15:commentEx w15:paraId="79728A7E" w15:done="0"/>
  <w15:commentEx w15:paraId="060C8C4B" w15:done="0"/>
  <w15:commentEx w15:paraId="3F039A89" w15:done="0"/>
  <w15:commentEx w15:paraId="6336C173" w15:done="0"/>
  <w15:commentEx w15:paraId="58397A03" w15:done="0"/>
  <w15:commentEx w15:paraId="26E23A59" w15:done="0"/>
  <w15:commentEx w15:paraId="22E901CE" w15:done="0"/>
  <w15:commentEx w15:paraId="63029DE9" w15:done="0"/>
  <w15:commentEx w15:paraId="5F44B0A3" w15:done="0"/>
  <w15:commentEx w15:paraId="104D263D" w15:done="0"/>
  <w15:commentEx w15:paraId="76CD78C0" w15:done="0"/>
  <w15:commentEx w15:paraId="20E30C11" w15:done="0"/>
  <w15:commentEx w15:paraId="39D16FFC" w15:done="0"/>
  <w15:commentEx w15:paraId="1A0A8312" w15:done="0"/>
  <w15:commentEx w15:paraId="28BC7A68" w15:done="0"/>
  <w15:commentEx w15:paraId="13C6C99A" w15:done="0"/>
  <w15:commentEx w15:paraId="26302166" w15:done="0"/>
  <w15:commentEx w15:paraId="652D2860" w15:done="0"/>
  <w15:commentEx w15:paraId="148040B5" w15:done="0"/>
  <w15:commentEx w15:paraId="59FD47C3" w15:done="0"/>
  <w15:commentEx w15:paraId="7115835F" w15:done="0"/>
  <w15:commentEx w15:paraId="3713E69E" w15:done="0"/>
  <w15:commentEx w15:paraId="214BF889" w15:done="0"/>
  <w15:commentEx w15:paraId="196BFBA9" w15:done="0"/>
  <w15:commentEx w15:paraId="53C20496" w15:done="0"/>
  <w15:commentEx w15:paraId="319962B3" w15:done="0"/>
  <w15:commentEx w15:paraId="34A9D513" w15:done="0"/>
  <w15:commentEx w15:paraId="428C35F3" w15:done="0"/>
  <w15:commentEx w15:paraId="0CB99B41" w15:done="0"/>
  <w15:commentEx w15:paraId="1A911213" w15:done="0"/>
  <w15:commentEx w15:paraId="1FEC03ED" w15:done="0"/>
  <w15:commentEx w15:paraId="53EF031C" w15:done="0"/>
  <w15:commentEx w15:paraId="61E0A18A" w15:done="0"/>
  <w15:commentEx w15:paraId="3E5001A6" w15:done="0"/>
  <w15:commentEx w15:paraId="20584CE3" w15:done="0"/>
  <w15:commentEx w15:paraId="136DC09B" w15:done="0"/>
  <w15:commentEx w15:paraId="255EAEC2" w15:done="0"/>
  <w15:commentEx w15:paraId="3E6E7D7E" w15:done="0"/>
  <w15:commentEx w15:paraId="7E9AF46A" w15:done="0"/>
  <w15:commentEx w15:paraId="2F1C53E8" w15:done="0"/>
  <w15:commentEx w15:paraId="57750C09" w15:done="0"/>
  <w15:commentEx w15:paraId="5BCCAC16" w15:done="0"/>
  <w15:commentEx w15:paraId="58BC1D82" w15:done="0"/>
  <w15:commentEx w15:paraId="417D18B1" w15:done="0"/>
  <w15:commentEx w15:paraId="496E574D" w15:done="0"/>
  <w15:commentEx w15:paraId="57B223AE" w15:done="0"/>
  <w15:commentEx w15:paraId="077D90AB" w15:done="0"/>
  <w15:commentEx w15:paraId="149E2BEF" w15:done="0"/>
  <w15:commentEx w15:paraId="1E0406C5" w15:done="0"/>
  <w15:commentEx w15:paraId="18AC628F" w15:done="0"/>
  <w15:commentEx w15:paraId="48883DB1" w15:done="0"/>
  <w15:commentEx w15:paraId="3926A403" w15:done="0"/>
  <w15:commentEx w15:paraId="78DDCE36" w15:done="0"/>
  <w15:commentEx w15:paraId="57F23529" w15:done="0"/>
  <w15:commentEx w15:paraId="3BE00CF5" w15:done="0"/>
  <w15:commentEx w15:paraId="395B54B4" w15:done="0"/>
  <w15:commentEx w15:paraId="3C0F4D15" w15:done="0"/>
  <w15:commentEx w15:paraId="10EFB02F" w15:done="0"/>
  <w15:commentEx w15:paraId="764FD985" w15:done="0"/>
  <w15:commentEx w15:paraId="2710D79D" w15:done="0"/>
  <w15:commentEx w15:paraId="0798E946" w15:done="0"/>
  <w15:commentEx w15:paraId="2789AFCB" w15:done="0"/>
  <w15:commentEx w15:paraId="195C9E41" w15:done="0"/>
  <w15:commentEx w15:paraId="678A12C0" w15:done="0"/>
  <w15:commentEx w15:paraId="164BC494" w15:done="0"/>
  <w15:commentEx w15:paraId="498434B7" w15:done="0"/>
  <w15:commentEx w15:paraId="7CB19F9B" w15:done="0"/>
  <w15:commentEx w15:paraId="67688F8D" w15:done="0"/>
  <w15:commentEx w15:paraId="6CE057EF" w15:done="0"/>
  <w15:commentEx w15:paraId="3F154701" w15:done="0"/>
  <w15:commentEx w15:paraId="295193D0" w15:done="0"/>
  <w15:commentEx w15:paraId="15E809DF" w15:done="0"/>
  <w15:commentEx w15:paraId="238F785E" w15:done="0"/>
  <w15:commentEx w15:paraId="3D307917" w15:done="0"/>
  <w15:commentEx w15:paraId="5D4211CA" w15:done="0"/>
  <w15:commentEx w15:paraId="324C9BEE" w15:done="0"/>
  <w15:commentEx w15:paraId="1C71C7C2" w15:done="0"/>
  <w15:commentEx w15:paraId="168654C1" w15:done="0"/>
  <w15:commentEx w15:paraId="4010A74A" w15:done="0"/>
  <w15:commentEx w15:paraId="59B6238F" w15:done="0"/>
  <w15:commentEx w15:paraId="001839D7" w15:done="0"/>
  <w15:commentEx w15:paraId="6085A6FD" w15:done="0"/>
  <w15:commentEx w15:paraId="035EC77E" w15:done="0"/>
  <w15:commentEx w15:paraId="024F25B1" w15:done="0"/>
  <w15:commentEx w15:paraId="220E68A5" w15:done="0"/>
  <w15:commentEx w15:paraId="23263065" w15:done="0"/>
  <w15:commentEx w15:paraId="6533C1A8" w15:done="0"/>
  <w15:commentEx w15:paraId="3311066B" w15:done="0"/>
  <w15:commentEx w15:paraId="641A4CE7" w15:done="0"/>
  <w15:commentEx w15:paraId="1E2532A3" w15:done="0"/>
  <w15:commentEx w15:paraId="68C50636" w15:done="0"/>
  <w15:commentEx w15:paraId="793029D8" w15:done="0"/>
  <w15:commentEx w15:paraId="2BD7B529" w15:done="0"/>
  <w15:commentEx w15:paraId="1B543DD3" w15:done="0"/>
  <w15:commentEx w15:paraId="77263AEA" w15:done="0"/>
  <w15:commentEx w15:paraId="3232F787" w15:done="0"/>
  <w15:commentEx w15:paraId="774D1072" w15:done="0"/>
  <w15:commentEx w15:paraId="5E662884" w15:done="0"/>
  <w15:commentEx w15:paraId="7397953D" w15:done="0"/>
  <w15:commentEx w15:paraId="72F8022F" w15:done="0"/>
  <w15:commentEx w15:paraId="1F2C96C7" w15:done="0"/>
  <w15:commentEx w15:paraId="37EC7678" w15:done="0"/>
  <w15:commentEx w15:paraId="2CD486FA" w15:done="0"/>
  <w15:commentEx w15:paraId="2EBBD3CB" w15:done="0"/>
  <w15:commentEx w15:paraId="7CF6174D" w15:done="0"/>
  <w15:commentEx w15:paraId="2CEEB932" w15:done="0"/>
  <w15:commentEx w15:paraId="4577BEC7" w15:done="0"/>
  <w15:commentEx w15:paraId="313931E9" w15:done="0"/>
  <w15:commentEx w15:paraId="59F9CD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C2759D" w16cex:dateUtc="2026-09-05T16:30:00Z"/>
  <w16cex:commentExtensible w16cex:durableId="28657813" w16cex:dateUtc="2026-09-05T15:59:00Z"/>
  <w16cex:commentExtensible w16cex:durableId="6A9F2920" w16cex:dateUtc="2026-09-05T16:27:00Z"/>
  <w16cex:commentExtensible w16cex:durableId="60F33903" w16cex:dateUtc="2026-09-05T16:28:00Z"/>
  <w16cex:commentExtensible w16cex:durableId="44418BF9" w16cex:dateUtc="2026-09-05T16:28:00Z"/>
  <w16cex:commentExtensible w16cex:durableId="7133FA93" w16cex:dateUtc="2026-09-05T16:28:00Z"/>
  <w16cex:commentExtensible w16cex:durableId="3A0D698B" w16cex:dateUtc="2026-09-05T16:28:00Z"/>
  <w16cex:commentExtensible w16cex:durableId="15C0F868" w16cex:dateUtc="2026-09-05T16:31:00Z"/>
  <w16cex:commentExtensible w16cex:durableId="18E07E49" w16cex:dateUtc="2026-09-05T16:53:00Z"/>
  <w16cex:commentExtensible w16cex:durableId="4383BE43" w16cex:dateUtc="2026-09-01T12:32:00Z"/>
  <w16cex:commentExtensible w16cex:durableId="34932A41" w16cex:dateUtc="2026-09-02T08:21:00Z"/>
  <w16cex:commentExtensible w16cex:durableId="346CF3F4" w16cex:dateUtc="2026-09-03T12:15:00Z"/>
  <w16cex:commentExtensible w16cex:durableId="3AD7E8BC" w16cex:dateUtc="2026-09-01T12:33:00Z"/>
  <w16cex:commentExtensible w16cex:durableId="270BC342" w16cex:dateUtc="2026-09-02T08:21:00Z"/>
  <w16cex:commentExtensible w16cex:durableId="67DCA0D9" w16cex:dateUtc="2026-09-01T12:34:00Z"/>
  <w16cex:commentExtensible w16cex:durableId="25847C90" w16cex:dateUtc="2026-09-02T08:21:00Z"/>
  <w16cex:commentExtensible w16cex:durableId="34E39638" w16cex:dateUtc="2026-09-01T12:37:00Z"/>
  <w16cex:commentExtensible w16cex:durableId="5E7D406B" w16cex:dateUtc="2026-09-02T09:40:00Z"/>
  <w16cex:commentExtensible w16cex:durableId="16FA0D9A" w16cex:dateUtc="2026-09-03T12:21:00Z"/>
  <w16cex:commentExtensible w16cex:durableId="7319D594" w16cex:dateUtc="2026-09-01T12:38:00Z"/>
  <w16cex:commentExtensible w16cex:durableId="6F841C6D" w16cex:dateUtc="2026-09-02T11:45:00Z"/>
  <w16cex:commentExtensible w16cex:durableId="3FF2ECFA" w16cex:dateUtc="2026-09-01T12:40:00Z"/>
  <w16cex:commentExtensible w16cex:durableId="31C2711C" w16cex:dateUtc="2026-09-02T11:46:00Z"/>
  <w16cex:commentExtensible w16cex:durableId="104E3925" w16cex:dateUtc="2026-09-01T12:40:00Z"/>
  <w16cex:commentExtensible w16cex:durableId="1BDABE6B" w16cex:dateUtc="2026-09-02T11:47:00Z"/>
  <w16cex:commentExtensible w16cex:durableId="72C8707E" w16cex:dateUtc="2026-09-01T13:05:00Z"/>
  <w16cex:commentExtensible w16cex:durableId="66E8BE4A" w16cex:dateUtc="2026-09-02T11:49:00Z"/>
  <w16cex:commentExtensible w16cex:durableId="0D9E452B" w16cex:dateUtc="2026-09-03T12:23:00Z"/>
  <w16cex:commentExtensible w16cex:durableId="3BCFCC85" w16cex:dateUtc="2026-09-01T13:09:00Z"/>
  <w16cex:commentExtensible w16cex:durableId="0DA50B00" w16cex:dateUtc="2026-09-02T11:50:00Z"/>
  <w16cex:commentExtensible w16cex:durableId="31C85736" w16cex:dateUtc="2026-09-03T12:25:00Z"/>
  <w16cex:commentExtensible w16cex:durableId="22AE2C8B" w16cex:dateUtc="2026-09-01T13:10:00Z"/>
  <w16cex:commentExtensible w16cex:durableId="4596E7F6" w16cex:dateUtc="2026-09-02T11:52:00Z"/>
  <w16cex:commentExtensible w16cex:durableId="21391CF5" w16cex:dateUtc="2026-09-03T12:26:00Z"/>
  <w16cex:commentExtensible w16cex:durableId="7E6D727D" w16cex:dateUtc="2026-09-01T13:21:00Z"/>
  <w16cex:commentExtensible w16cex:durableId="31F46BCC" w16cex:dateUtc="2026-09-01T14:11:00Z"/>
  <w16cex:commentExtensible w16cex:durableId="4D1107BF" w16cex:dateUtc="2026-09-02T11:54:00Z"/>
  <w16cex:commentExtensible w16cex:durableId="37458C73" w16cex:dateUtc="2026-09-03T12:30:00Z"/>
  <w16cex:commentExtensible w16cex:durableId="780A12B3" w16cex:dateUtc="2026-09-05T16:40:00Z"/>
  <w16cex:commentExtensible w16cex:durableId="66B94C61" w16cex:dateUtc="2026-09-01T14:14:00Z"/>
  <w16cex:commentExtensible w16cex:durableId="5845E713" w16cex:dateUtc="2026-09-02T12:02:00Z"/>
  <w16cex:commentExtensible w16cex:durableId="4503B11B" w16cex:dateUtc="2026-09-01T14:15:00Z"/>
  <w16cex:commentExtensible w16cex:durableId="01C17324" w16cex:dateUtc="2026-09-02T12:10:00Z"/>
  <w16cex:commentExtensible w16cex:durableId="5EB95ECE" w16cex:dateUtc="2026-09-01T17:47:00Z"/>
  <w16cex:commentExtensible w16cex:durableId="13F3BBDF" w16cex:dateUtc="2026-09-02T12:11:00Z"/>
  <w16cex:commentExtensible w16cex:durableId="35B96AAC" w16cex:dateUtc="2026-09-03T12:34:00Z"/>
  <w16cex:commentExtensible w16cex:durableId="29F915D8" w16cex:dateUtc="2026-09-01T17:50:00Z"/>
  <w16cex:commentExtensible w16cex:durableId="041A3486" w16cex:dateUtc="2026-09-02T12:13:00Z"/>
  <w16cex:commentExtensible w16cex:durableId="0161A44F" w16cex:dateUtc="2026-09-03T12:37:00Z"/>
  <w16cex:commentExtensible w16cex:durableId="03755EF6" w16cex:dateUtc="2026-09-01T17:51:00Z"/>
  <w16cex:commentExtensible w16cex:durableId="196587E0" w16cex:dateUtc="2026-09-01T17:53:00Z"/>
  <w16cex:commentExtensible w16cex:durableId="529FFBCA" w16cex:dateUtc="2026-09-02T12:15:00Z"/>
  <w16cex:commentExtensible w16cex:durableId="00007620" w16cex:dateUtc="2026-09-03T12:38:00Z"/>
  <w16cex:commentExtensible w16cex:durableId="06DB4761" w16cex:dateUtc="2026-09-01T18:06:00Z"/>
  <w16cex:commentExtensible w16cex:durableId="6527DAF2" w16cex:dateUtc="2026-09-02T12:18:00Z"/>
  <w16cex:commentExtensible w16cex:durableId="4F0D6B43" w16cex:dateUtc="2026-09-03T12:38:00Z"/>
  <w16cex:commentExtensible w16cex:durableId="4C82623E" w16cex:dateUtc="2026-09-01T18:06:00Z"/>
  <w16cex:commentExtensible w16cex:durableId="5B9DC7BF" w16cex:dateUtc="2026-09-01T18:21:00Z"/>
  <w16cex:commentExtensible w16cex:durableId="60DB5195" w16cex:dateUtc="2026-09-01T18:33:00Z"/>
  <w16cex:commentExtensible w16cex:durableId="29B467DF" w16cex:dateUtc="2026-09-01T18:35:00Z"/>
  <w16cex:commentExtensible w16cex:durableId="173A02CD" w16cex:dateUtc="2026-09-01T18:37:00Z"/>
  <w16cex:commentExtensible w16cex:durableId="0B39A203" w16cex:dateUtc="2026-09-01T18:40:00Z"/>
  <w16cex:commentExtensible w16cex:durableId="6AEC77D8" w16cex:dateUtc="2026-09-01T18:42:00Z"/>
  <w16cex:commentExtensible w16cex:durableId="66E9B036" w16cex:dateUtc="2026-09-01T18:50:00Z"/>
  <w16cex:commentExtensible w16cex:durableId="3A88A977" w16cex:dateUtc="2026-09-01T18:51:00Z"/>
  <w16cex:commentExtensible w16cex:durableId="289C9DAB" w16cex:dateUtc="2026-09-01T18:56:00Z"/>
  <w16cex:commentExtensible w16cex:durableId="373C5758" w16cex:dateUtc="2026-09-01T19:02:00Z"/>
  <w16cex:commentExtensible w16cex:durableId="4854E8E0" w16cex:dateUtc="2026-09-01T19:13:00Z"/>
  <w16cex:commentExtensible w16cex:durableId="4DF667C5" w16cex:dateUtc="2026-09-03T08:53:00Z"/>
  <w16cex:commentExtensible w16cex:durableId="77ADD703" w16cex:dateUtc="2026-09-05T16:53:00Z"/>
  <w16cex:commentExtensible w16cex:durableId="02939BDC" w16cex:dateUtc="2026-09-03T09:01:00Z"/>
  <w16cex:commentExtensible w16cex:durableId="089A4285" w16cex:dateUtc="2026-09-03T09:10:00Z"/>
  <w16cex:commentExtensible w16cex:durableId="23C83E1A" w16cex:dateUtc="2026-09-03T09:13:00Z"/>
  <w16cex:commentExtensible w16cex:durableId="121D4925" w16cex:dateUtc="2026-09-03T09:13:00Z"/>
  <w16cex:commentExtensible w16cex:durableId="42B1BC69" w16cex:dateUtc="2026-09-03T09:14:00Z"/>
  <w16cex:commentExtensible w16cex:durableId="68BDB436" w16cex:dateUtc="2026-09-03T09:16:00Z"/>
  <w16cex:commentExtensible w16cex:durableId="594FD68A" w16cex:dateUtc="2026-09-03T09:39:00Z"/>
  <w16cex:commentExtensible w16cex:durableId="5C418E76" w16cex:dateUtc="2026-09-03T09:40:00Z"/>
  <w16cex:commentExtensible w16cex:durableId="1858F4C2" w16cex:dateUtc="2026-09-03T10:10:00Z"/>
  <w16cex:commentExtensible w16cex:durableId="17EA0BC6" w16cex:dateUtc="2026-09-03T09:42:00Z"/>
  <w16cex:commentExtensible w16cex:durableId="1B4B2C93" w16cex:dateUtc="2026-09-03T09:42:00Z"/>
  <w16cex:commentExtensible w16cex:durableId="5DC67CCF" w16cex:dateUtc="2026-09-03T09:45:00Z"/>
  <w16cex:commentExtensible w16cex:durableId="599A3574" w16cex:dateUtc="2026-09-03T10:11:00Z"/>
  <w16cex:commentExtensible w16cex:durableId="46E7B4CB" w16cex:dateUtc="2026-09-03T10:12:00Z"/>
  <w16cex:commentExtensible w16cex:durableId="6A5D0BBC" w16cex:dateUtc="2026-09-03T10:13:00Z"/>
  <w16cex:commentExtensible w16cex:durableId="1D2B6216" w16cex:dateUtc="2026-09-03T10:20:00Z"/>
  <w16cex:commentExtensible w16cex:durableId="40210782" w16cex:dateUtc="2026-09-03T10:21:00Z"/>
  <w16cex:commentExtensible w16cex:durableId="2E48C893" w16cex:dateUtc="2026-09-03T10:22:00Z"/>
  <w16cex:commentExtensible w16cex:durableId="77B953E7" w16cex:dateUtc="2026-09-03T10:23:00Z"/>
  <w16cex:commentExtensible w16cex:durableId="1FDCD93D" w16cex:dateUtc="2026-09-03T10:24:00Z"/>
  <w16cex:commentExtensible w16cex:durableId="73AC1A32" w16cex:dateUtc="2026-09-03T10:26:00Z"/>
  <w16cex:commentExtensible w16cex:durableId="6ACDE792" w16cex:dateUtc="2026-09-03T10:56:00Z"/>
  <w16cex:commentExtensible w16cex:durableId="7D13ABD0" w16cex:dateUtc="2026-09-03T10:57:00Z"/>
  <w16cex:commentExtensible w16cex:durableId="0D394A44" w16cex:dateUtc="2026-09-03T10:58:00Z"/>
  <w16cex:commentExtensible w16cex:durableId="6F65E4B0" w16cex:dateUtc="2026-09-03T10:58:00Z"/>
  <w16cex:commentExtensible w16cex:durableId="2DC6B41B" w16cex:dateUtc="2026-09-03T10:59:00Z"/>
  <w16cex:commentExtensible w16cex:durableId="3B65D9E5" w16cex:dateUtc="2026-09-03T11:01:00Z"/>
  <w16cex:commentExtensible w16cex:durableId="7C6F0CFA" w16cex:dateUtc="2026-09-03T11:01:00Z"/>
  <w16cex:commentExtensible w16cex:durableId="1A6F4744" w16cex:dateUtc="2026-09-03T11:02:00Z"/>
  <w16cex:commentExtensible w16cex:durableId="1F5C10E9" w16cex:dateUtc="2026-09-03T11:02:00Z"/>
  <w16cex:commentExtensible w16cex:durableId="7363F6FB" w16cex:dateUtc="2026-09-03T11:04:00Z"/>
  <w16cex:commentExtensible w16cex:durableId="0704BC53" w16cex:dateUtc="2026-09-05T16:53:00Z"/>
  <w16cex:commentExtensible w16cex:durableId="3E420B5D" w16cex:dateUtc="2026-09-03T11:07:00Z"/>
  <w16cex:commentExtensible w16cex:durableId="11DE0E96" w16cex:dateUtc="2026-09-03T11:09:00Z"/>
  <w16cex:commentExtensible w16cex:durableId="06190C2B" w16cex:dateUtc="2026-09-03T11:10:00Z"/>
  <w16cex:commentExtensible w16cex:durableId="627288F2" w16cex:dateUtc="2026-09-03T11:12:00Z"/>
  <w16cex:commentExtensible w16cex:durableId="11CAE851" w16cex:dateUtc="2026-09-03T11:13:00Z"/>
  <w16cex:commentExtensible w16cex:durableId="565DD286" w16cex:dateUtc="2026-09-03T11:15:00Z"/>
  <w16cex:commentExtensible w16cex:durableId="23EC6F21" w16cex:dateUtc="2026-09-03T11:15:00Z"/>
  <w16cex:commentExtensible w16cex:durableId="018298B6" w16cex:dateUtc="2026-09-03T11:26:00Z"/>
  <w16cex:commentExtensible w16cex:durableId="4D4721B3" w16cex:dateUtc="2026-09-03T11:28:00Z"/>
  <w16cex:commentExtensible w16cex:durableId="0A5499D3" w16cex:dateUtc="2026-09-05T14:54:00Z"/>
  <w16cex:commentExtensible w16cex:durableId="0B91A71D" w16cex:dateUtc="2026-09-03T11:29:00Z"/>
  <w16cex:commentExtensible w16cex:durableId="3A3A8851" w16cex:dateUtc="2026-09-03T11:30:00Z"/>
  <w16cex:commentExtensible w16cex:durableId="45E6CD95" w16cex:dateUtc="2026-09-03T11:32:00Z"/>
  <w16cex:commentExtensible w16cex:durableId="55C6692C" w16cex:dateUtc="2026-09-03T11:33:00Z"/>
  <w16cex:commentExtensible w16cex:durableId="5F44C8A8" w16cex:dateUtc="2026-09-03T11:35:00Z"/>
  <w16cex:commentExtensible w16cex:durableId="6BBEF983" w16cex:dateUtc="2026-09-03T11:35:00Z"/>
  <w16cex:commentExtensible w16cex:durableId="19CE2C85" w16cex:dateUtc="2026-09-03T11:36:00Z"/>
  <w16cex:commentExtensible w16cex:durableId="19A8C8A2" w16cex:dateUtc="2026-09-03T11:37:00Z"/>
  <w16cex:commentExtensible w16cex:durableId="1B08091D" w16cex:dateUtc="2026-09-03T11:37:00Z"/>
  <w16cex:commentExtensible w16cex:durableId="4E14ECC9" w16cex:dateUtc="2026-09-03T11:39:00Z"/>
  <w16cex:commentExtensible w16cex:durableId="259E6D8D" w16cex:dateUtc="2026-09-03T11:39:00Z"/>
  <w16cex:commentExtensible w16cex:durableId="7624B67A" w16cex:dateUtc="2026-09-03T11:40:00Z"/>
  <w16cex:commentExtensible w16cex:durableId="20F86376" w16cex:dateUtc="2026-09-03T11:40:00Z"/>
  <w16cex:commentExtensible w16cex:durableId="79F9FD7F" w16cex:dateUtc="2026-09-03T11:40:00Z"/>
  <w16cex:commentExtensible w16cex:durableId="168DDA16" w16cex:dateUtc="2026-09-03T11:42:00Z"/>
  <w16cex:commentExtensible w16cex:durableId="1F567B90" w16cex:dateUtc="2026-09-03T11:43:00Z"/>
  <w16cex:commentExtensible w16cex:durableId="1A2D7601" w16cex:dateUtc="2026-09-03T11:44:00Z"/>
  <w16cex:commentExtensible w16cex:durableId="6BE18937" w16cex:dateUtc="2026-09-03T15:13:00Z"/>
  <w16cex:commentExtensible w16cex:durableId="27E4D674" w16cex:dateUtc="2026-09-03T15:13:00Z"/>
  <w16cex:commentExtensible w16cex:durableId="2DE7BB62" w16cex:dateUtc="2026-09-03T15:23:00Z"/>
  <w16cex:commentExtensible w16cex:durableId="4CD8EB69" w16cex:dateUtc="2026-09-03T15:23:00Z"/>
  <w16cex:commentExtensible w16cex:durableId="304DAB5D" w16cex:dateUtc="2026-09-03T15:26:00Z"/>
  <w16cex:commentExtensible w16cex:durableId="63A00D85" w16cex:dateUtc="2026-09-03T15:27:00Z"/>
  <w16cex:commentExtensible w16cex:durableId="4BAAB44E" w16cex:dateUtc="2026-09-03T15:28:00Z"/>
  <w16cex:commentExtensible w16cex:durableId="18BF50A4" w16cex:dateUtc="2026-09-03T15:28:00Z"/>
  <w16cex:commentExtensible w16cex:durableId="27F01989" w16cex:dateUtc="2026-09-03T15:32:00Z"/>
  <w16cex:commentExtensible w16cex:durableId="07AAAF74" w16cex:dateUtc="2026-09-03T15:32:00Z"/>
  <w16cex:commentExtensible w16cex:durableId="626BA30C" w16cex:dateUtc="2026-09-03T15:33:00Z"/>
  <w16cex:commentExtensible w16cex:durableId="4A3D3921" w16cex:dateUtc="2026-09-03T15:33:00Z"/>
  <w16cex:commentExtensible w16cex:durableId="6A7CC6B9" w16cex:dateUtc="2026-09-03T15:33:00Z"/>
  <w16cex:commentExtensible w16cex:durableId="3D295030" w16cex:dateUtc="2026-09-03T15:35:00Z"/>
  <w16cex:commentExtensible w16cex:durableId="7B672459" w16cex:dateUtc="2026-09-03T15:34:00Z"/>
  <w16cex:commentExtensible w16cex:durableId="2DD72863" w16cex:dateUtc="2026-09-05T16:53:00Z"/>
  <w16cex:commentExtensible w16cex:durableId="02044457" w16cex:dateUtc="2026-09-03T15:38:00Z"/>
  <w16cex:commentExtensible w16cex:durableId="095014CC" w16cex:dateUtc="2026-09-03T15:39:00Z"/>
  <w16cex:commentExtensible w16cex:durableId="3AD1C2F4" w16cex:dateUtc="2026-09-03T15:42:00Z"/>
  <w16cex:commentExtensible w16cex:durableId="26E9E69B" w16cex:dateUtc="2026-09-03T15:42:00Z"/>
  <w16cex:commentExtensible w16cex:durableId="322E7CD8" w16cex:dateUtc="2026-09-03T15:53:00Z"/>
  <w16cex:commentExtensible w16cex:durableId="25A1A786" w16cex:dateUtc="2026-09-03T15:53:00Z"/>
  <w16cex:commentExtensible w16cex:durableId="41D73844" w16cex:dateUtc="2026-09-03T15:54:00Z"/>
  <w16cex:commentExtensible w16cex:durableId="274C4022" w16cex:dateUtc="2026-09-03T16:31:00Z"/>
  <w16cex:commentExtensible w16cex:durableId="19CC1403" w16cex:dateUtc="2026-09-03T16:39:00Z"/>
  <w16cex:commentExtensible w16cex:durableId="0ED78975" w16cex:dateUtc="2026-09-03T16:40:00Z"/>
  <w16cex:commentExtensible w16cex:durableId="5C5B61EA" w16cex:dateUtc="2026-09-03T16:40:00Z"/>
  <w16cex:commentExtensible w16cex:durableId="548D8F1A" w16cex:dateUtc="2026-09-03T16:41:00Z"/>
  <w16cex:commentExtensible w16cex:durableId="67157870" w16cex:dateUtc="2026-09-03T16:43:00Z"/>
  <w16cex:commentExtensible w16cex:durableId="1DA6A8D7" w16cex:dateUtc="2026-09-03T16:44:00Z"/>
  <w16cex:commentExtensible w16cex:durableId="4DA089DB" w16cex:dateUtc="2026-09-03T16:26:00Z"/>
  <w16cex:commentExtensible w16cex:durableId="19478C7B" w16cex:dateUtc="2026-09-05T13:31:00Z"/>
  <w16cex:commentExtensible w16cex:durableId="0558822F" w16cex:dateUtc="2026-09-05T16:53:00Z"/>
  <w16cex:commentExtensible w16cex:durableId="593A6943" w16cex:dateUtc="2026-09-05T13:22:00Z"/>
  <w16cex:commentExtensible w16cex:durableId="61F2F60C" w16cex:dateUtc="2026-09-05T13:24:00Z"/>
  <w16cex:commentExtensible w16cex:durableId="09044F2B" w16cex:dateUtc="2026-09-05T13:24:00Z"/>
  <w16cex:commentExtensible w16cex:durableId="65776A80" w16cex:dateUtc="2026-09-05T13:24:00Z"/>
  <w16cex:commentExtensible w16cex:durableId="3B6DEDF6" w16cex:dateUtc="2026-09-05T13:25:00Z"/>
  <w16cex:commentExtensible w16cex:durableId="0DCC1EDE" w16cex:dateUtc="2026-09-05T13:25:00Z"/>
  <w16cex:commentExtensible w16cex:durableId="4F5033C5" w16cex:dateUtc="2026-09-05T13:25:00Z"/>
  <w16cex:commentExtensible w16cex:durableId="3B744C61" w16cex:dateUtc="2026-09-05T13:25:00Z"/>
  <w16cex:commentExtensible w16cex:durableId="292AE841" w16cex:dateUtc="2026-09-05T13:25:00Z"/>
  <w16cex:commentExtensible w16cex:durableId="466A1F4F" w16cex:dateUtc="2026-09-05T13:25:00Z"/>
  <w16cex:commentExtensible w16cex:durableId="55DD3378" w16cex:dateUtc="2026-09-05T13:26:00Z"/>
  <w16cex:commentExtensible w16cex:durableId="6A528C4F" w16cex:dateUtc="2026-09-05T13:26:00Z"/>
  <w16cex:commentExtensible w16cex:durableId="3DE77AF7" w16cex:dateUtc="2026-09-05T13:27:00Z"/>
  <w16cex:commentExtensible w16cex:durableId="6967FA05" w16cex:dateUtc="2026-09-05T13:28:00Z"/>
  <w16cex:commentExtensible w16cex:durableId="4CB13A2E" w16cex:dateUtc="2026-09-05T13:28:00Z"/>
  <w16cex:commentExtensible w16cex:durableId="7D9A4F95" w16cex:dateUtc="2026-09-05T13:28:00Z"/>
  <w16cex:commentExtensible w16cex:durableId="575E010C" w16cex:dateUtc="2026-09-05T14:08:00Z"/>
  <w16cex:commentExtensible w16cex:durableId="13D802A6" w16cex:dateUtc="2026-09-05T13:29:00Z"/>
  <w16cex:commentExtensible w16cex:durableId="3109D3F2" w16cex:dateUtc="2026-09-05T13:38:00Z"/>
  <w16cex:commentExtensible w16cex:durableId="6A987781" w16cex:dateUtc="2026-09-05T13:52:00Z"/>
  <w16cex:commentExtensible w16cex:durableId="259B8EE3" w16cex:dateUtc="2026-09-05T13:53:00Z"/>
  <w16cex:commentExtensible w16cex:durableId="27673C5A" w16cex:dateUtc="2026-09-05T13:54:00Z"/>
  <w16cex:commentExtensible w16cex:durableId="68CEE489" w16cex:dateUtc="2026-09-05T13:54:00Z"/>
  <w16cex:commentExtensible w16cex:durableId="58F3B4E0" w16cex:dateUtc="2026-09-05T14:02:00Z"/>
  <w16cex:commentExtensible w16cex:durableId="1F2A73C0" w16cex:dateUtc="2026-09-05T14:07:00Z"/>
  <w16cex:commentExtensible w16cex:durableId="79797AC6" w16cex:dateUtc="2026-09-05T14:09:00Z"/>
  <w16cex:commentExtensible w16cex:durableId="53B48B06" w16cex:dateUtc="2026-09-05T14:09:00Z"/>
  <w16cex:commentExtensible w16cex:durableId="582FE1D0" w16cex:dateUtc="2026-09-05T14:10:00Z"/>
  <w16cex:commentExtensible w16cex:durableId="1E686D17" w16cex:dateUtc="2026-09-05T14:10:00Z"/>
  <w16cex:commentExtensible w16cex:durableId="5406B587" w16cex:dateUtc="2026-09-05T14:11:00Z"/>
  <w16cex:commentExtensible w16cex:durableId="37603431" w16cex:dateUtc="2026-09-05T14:11:00Z"/>
  <w16cex:commentExtensible w16cex:durableId="383C9C8A" w16cex:dateUtc="2026-09-05T14:12:00Z"/>
  <w16cex:commentExtensible w16cex:durableId="6162A58F" w16cex:dateUtc="2026-09-05T14:12:00Z"/>
  <w16cex:commentExtensible w16cex:durableId="10EC48D0" w16cex:dateUtc="2026-09-05T14:13:00Z"/>
  <w16cex:commentExtensible w16cex:durableId="3CBDE8B1" w16cex:dateUtc="2026-09-05T14:14:00Z"/>
  <w16cex:commentExtensible w16cex:durableId="3A3F1045" w16cex:dateUtc="2026-09-05T14:15:00Z"/>
  <w16cex:commentExtensible w16cex:durableId="5F37582C" w16cex:dateUtc="2026-09-05T14:16:00Z"/>
  <w16cex:commentExtensible w16cex:durableId="2EFF2E06" w16cex:dateUtc="2026-09-05T14:18:00Z"/>
  <w16cex:commentExtensible w16cex:durableId="1C9A6EE5" w16cex:dateUtc="2026-09-05T14:23:00Z"/>
  <w16cex:commentExtensible w16cex:durableId="6A6B63AB" w16cex:dateUtc="2026-09-05T14:23:00Z"/>
  <w16cex:commentExtensible w16cex:durableId="41FED98B" w16cex:dateUtc="2026-09-05T14:23:00Z"/>
  <w16cex:commentExtensible w16cex:durableId="2DFB7D93" w16cex:dateUtc="2026-09-05T14:24:00Z"/>
  <w16cex:commentExtensible w16cex:durableId="7DF99D70" w16cex:dateUtc="2026-09-05T14:26:00Z"/>
  <w16cex:commentExtensible w16cex:durableId="34F78264" w16cex:dateUtc="2026-09-05T14:27:00Z"/>
  <w16cex:commentExtensible w16cex:durableId="49013368" w16cex:dateUtc="2026-09-05T14:26:00Z"/>
  <w16cex:commentExtensible w16cex:durableId="5BFD4B7D" w16cex:dateUtc="2026-09-05T14:28:00Z"/>
  <w16cex:commentExtensible w16cex:durableId="25436CAF" w16cex:dateUtc="2026-09-05T14:29:00Z"/>
  <w16cex:commentExtensible w16cex:durableId="04448197" w16cex:dateUtc="2026-09-05T17:31:00Z"/>
  <w16cex:commentExtensible w16cex:durableId="319B0BA4" w16cex:dateUtc="2026-09-05T14:49:00Z"/>
  <w16cex:commentExtensible w16cex:durableId="5EFEE556" w16cex:dateUtc="2026-09-05T16:53:00Z"/>
  <w16cex:commentExtensible w16cex:durableId="5476CB5F" w16cex:dateUtc="2026-09-05T14:31:00Z"/>
  <w16cex:commentExtensible w16cex:durableId="7E00E2E1" w16cex:dateUtc="2026-09-05T14:31:00Z"/>
  <w16cex:commentExtensible w16cex:durableId="49DFD8E9" w16cex:dateUtc="2026-09-05T14:32:00Z"/>
  <w16cex:commentExtensible w16cex:durableId="1F639D3C" w16cex:dateUtc="2026-09-05T14:33:00Z"/>
  <w16cex:commentExtensible w16cex:durableId="1773A10A" w16cex:dateUtc="2026-09-05T14:34:00Z"/>
  <w16cex:commentExtensible w16cex:durableId="238889CC" w16cex:dateUtc="2026-09-05T14:34:00Z"/>
  <w16cex:commentExtensible w16cex:durableId="4FD7D302" w16cex:dateUtc="2026-09-05T14:37:00Z"/>
  <w16cex:commentExtensible w16cex:durableId="49FABF2A" w16cex:dateUtc="2026-09-05T14:37:00Z"/>
  <w16cex:commentExtensible w16cex:durableId="7D25D731" w16cex:dateUtc="2026-09-05T14:37:00Z"/>
  <w16cex:commentExtensible w16cex:durableId="06CA9EAE" w16cex:dateUtc="2026-09-05T14:40:00Z"/>
  <w16cex:commentExtensible w16cex:durableId="53AFC44A" w16cex:dateUtc="2026-09-05T14:41:00Z"/>
  <w16cex:commentExtensible w16cex:durableId="5D135A9F" w16cex:dateUtc="2026-09-05T14:42:00Z"/>
  <w16cex:commentExtensible w16cex:durableId="38EA0B63" w16cex:dateUtc="2026-09-05T14:42:00Z"/>
  <w16cex:commentExtensible w16cex:durableId="2BCBE1FA" w16cex:dateUtc="2026-09-05T14:43:00Z"/>
  <w16cex:commentExtensible w16cex:durableId="70210513" w16cex:dateUtc="2026-09-05T14:46:00Z"/>
  <w16cex:commentExtensible w16cex:durableId="7BB66519" w16cex:dateUtc="2026-09-05T17:32:00Z"/>
  <w16cex:commentExtensible w16cex:durableId="5B6A172A" w16cex:dateUtc="2026-09-05T16:53:00Z"/>
  <w16cex:commentExtensible w16cex:durableId="34B231C6" w16cex:dateUtc="2026-09-05T14:51:00Z"/>
  <w16cex:commentExtensible w16cex:durableId="1B25E2AC" w16cex:dateUtc="2026-09-05T14:52:00Z"/>
  <w16cex:commentExtensible w16cex:durableId="6A8C84B6" w16cex:dateUtc="2026-09-05T14:52:00Z"/>
  <w16cex:commentExtensible w16cex:durableId="7176ABE8" w16cex:dateUtc="2026-09-05T14:52:00Z"/>
  <w16cex:commentExtensible w16cex:durableId="456FC214" w16cex:dateUtc="2026-09-05T15:37:00Z"/>
  <w16cex:commentExtensible w16cex:durableId="45B16375" w16cex:dateUtc="2026-09-05T15:37:00Z"/>
  <w16cex:commentExtensible w16cex:durableId="6977D128" w16cex:dateUtc="2026-09-05T15:39:00Z"/>
  <w16cex:commentExtensible w16cex:durableId="663C5126" w16cex:dateUtc="2026-09-05T15:40:00Z"/>
  <w16cex:commentExtensible w16cex:durableId="4794706D" w16cex:dateUtc="2026-09-05T15:40:00Z"/>
  <w16cex:commentExtensible w16cex:durableId="356CF173" w16cex:dateUtc="2026-09-05T15:42:00Z"/>
  <w16cex:commentExtensible w16cex:durableId="5956C7DA" w16cex:dateUtc="2026-09-05T15:44:00Z"/>
  <w16cex:commentExtensible w16cex:durableId="6441FCE0" w16cex:dateUtc="2026-09-05T15:44:00Z"/>
  <w16cex:commentExtensible w16cex:durableId="248497D8" w16cex:dateUtc="2026-09-05T15:44:00Z"/>
  <w16cex:commentExtensible w16cex:durableId="388F229D" w16cex:dateUtc="2026-09-05T15:45:00Z"/>
  <w16cex:commentExtensible w16cex:durableId="4E66F022" w16cex:dateUtc="2026-09-05T15:45:00Z"/>
  <w16cex:commentExtensible w16cex:durableId="5A1616AE" w16cex:dateUtc="2026-09-05T15:46:00Z"/>
  <w16cex:commentExtensible w16cex:durableId="048E5AC8" w16cex:dateUtc="2026-09-05T15:48:00Z"/>
  <w16cex:commentExtensible w16cex:durableId="6CED61F5" w16cex:dateUtc="2026-09-05T15:47:00Z"/>
  <w16cex:commentExtensible w16cex:durableId="36474238" w16cex:dateUtc="2026-09-05T15:47:00Z"/>
  <w16cex:commentExtensible w16cex:durableId="4A1B19AE" w16cex:dateUtc="2026-09-05T15:48:00Z"/>
  <w16cex:commentExtensible w16cex:durableId="24C71E28" w16cex:dateUtc="2026-09-05T15:50:00Z"/>
  <w16cex:commentExtensible w16cex:durableId="54857562" w16cex:dateUtc="2026-09-05T17:32:00Z"/>
  <w16cex:commentExtensible w16cex:durableId="0DC9C911" w16cex:dateUtc="2026-09-05T16:53:00Z"/>
  <w16cex:commentExtensible w16cex:durableId="10DE221C" w16cex:dateUtc="2026-09-05T15:54:00Z"/>
  <w16cex:commentExtensible w16cex:durableId="00B8B305" w16cex:dateUtc="2026-09-05T15:55:00Z"/>
  <w16cex:commentExtensible w16cex:durableId="3465091C" w16cex:dateUtc="2026-09-05T15:58:00Z"/>
  <w16cex:commentExtensible w16cex:durableId="1785DDB0" w16cex:dateUtc="2026-09-05T16:13:00Z"/>
  <w16cex:commentExtensible w16cex:durableId="38032A60" w16cex:dateUtc="2026-09-05T16:13:00Z"/>
  <w16cex:commentExtensible w16cex:durableId="33C7406D" w16cex:dateUtc="2026-09-05T16:14:00Z"/>
  <w16cex:commentExtensible w16cex:durableId="019D844B" w16cex:dateUtc="2026-09-05T16:14:00Z"/>
  <w16cex:commentExtensible w16cex:durableId="169D71D3" w16cex:dateUtc="2026-09-05T16:15:00Z"/>
  <w16cex:commentExtensible w16cex:durableId="36A8DBED" w16cex:dateUtc="2026-09-05T16:18:00Z"/>
  <w16cex:commentExtensible w16cex:durableId="0C647936" w16cex:dateUtc="2026-09-05T16:18:00Z"/>
  <w16cex:commentExtensible w16cex:durableId="75074761" w16cex:dateUtc="2026-09-05T16:18:00Z"/>
  <w16cex:commentExtensible w16cex:durableId="00993B35" w16cex:dateUtc="2026-09-05T16:19:00Z"/>
  <w16cex:commentExtensible w16cex:durableId="25C647BE" w16cex:dateUtc="2026-09-05T16:19:00Z"/>
  <w16cex:commentExtensible w16cex:durableId="42D3C6EC" w16cex:dateUtc="2026-09-05T16:19:00Z"/>
  <w16cex:commentExtensible w16cex:durableId="638F158C" w16cex:dateUtc="2026-09-05T16:19:00Z"/>
  <w16cex:commentExtensible w16cex:durableId="036AB63B" w16cex:dateUtc="2026-09-05T17:32:00Z"/>
  <w16cex:commentExtensible w16cex:durableId="3880D041" w16cex:dateUtc="2026-09-05T16:53:00Z"/>
  <w16cex:commentExtensible w16cex:durableId="0216A1EA" w16cex:dateUtc="2026-09-05T16:22:00Z"/>
  <w16cex:commentExtensible w16cex:durableId="449D995D" w16cex:dateUtc="2026-09-05T16:23:00Z"/>
  <w16cex:commentExtensible w16cex:durableId="394E2139" w16cex:dateUtc="2026-09-05T16:23:00Z"/>
  <w16cex:commentExtensible w16cex:durableId="481DE58F" w16cex:dateUtc="2026-09-05T16:23:00Z"/>
  <w16cex:commentExtensible w16cex:durableId="2ADB1601" w16cex:dateUtc="2026-09-05T16:24:00Z"/>
  <w16cex:commentExtensible w16cex:durableId="718F92CF" w16cex:dateUtc="2026-09-05T16:24:00Z"/>
  <w16cex:commentExtensible w16cex:durableId="7AC124BA" w16cex:dateUtc="2026-09-05T17:33:00Z"/>
  <w16cex:commentExtensible w16cex:durableId="5EDE98EF" w16cex:dateUtc="2026-09-05T16:26:00Z"/>
  <w16cex:commentExtensible w16cex:durableId="51E6AE6E" w16cex:dateUtc="2026-09-05T17:34:00Z"/>
  <w16cex:commentExtensible w16cex:durableId="02DBD5B5" w16cex:dateUtc="2026-09-05T17:34:00Z"/>
  <w16cex:commentExtensible w16cex:durableId="6E558669" w16cex:dateUtc="2026-09-05T17:35:00Z"/>
  <w16cex:commentExtensible w16cex:durableId="49866077" w16cex:dateUtc="2026-09-05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7E29A" w16cid:durableId="24C2759D"/>
  <w16cid:commentId w16cid:paraId="1DE68C76" w16cid:durableId="28657813"/>
  <w16cid:commentId w16cid:paraId="722610A0" w16cid:durableId="6A9F2920"/>
  <w16cid:commentId w16cid:paraId="5D04A7E5" w16cid:durableId="60F33903"/>
  <w16cid:commentId w16cid:paraId="2D431A07" w16cid:durableId="44418BF9"/>
  <w16cid:commentId w16cid:paraId="41E367A9" w16cid:durableId="7133FA93"/>
  <w16cid:commentId w16cid:paraId="21A25747" w16cid:durableId="3A0D698B"/>
  <w16cid:commentId w16cid:paraId="5E92504D" w16cid:durableId="15C0F868"/>
  <w16cid:commentId w16cid:paraId="5AF14135" w16cid:durableId="18E07E49"/>
  <w16cid:commentId w16cid:paraId="303758FA" w16cid:durableId="4383BE43"/>
  <w16cid:commentId w16cid:paraId="6148A470" w16cid:durableId="34932A41"/>
  <w16cid:commentId w16cid:paraId="04BD9FA4" w16cid:durableId="346CF3F4"/>
  <w16cid:commentId w16cid:paraId="7EBB02C3" w16cid:durableId="3AD7E8BC"/>
  <w16cid:commentId w16cid:paraId="50D9DF9C" w16cid:durableId="270BC342"/>
  <w16cid:commentId w16cid:paraId="34544065" w16cid:durableId="67DCA0D9"/>
  <w16cid:commentId w16cid:paraId="08A53DA4" w16cid:durableId="25847C90"/>
  <w16cid:commentId w16cid:paraId="30AC9AAF" w16cid:durableId="34E39638"/>
  <w16cid:commentId w16cid:paraId="7BD4AD2A" w16cid:durableId="5E7D406B"/>
  <w16cid:commentId w16cid:paraId="66C393E8" w16cid:durableId="16FA0D9A"/>
  <w16cid:commentId w16cid:paraId="1F21E70B" w16cid:durableId="7319D594"/>
  <w16cid:commentId w16cid:paraId="618BDACF" w16cid:durableId="6F841C6D"/>
  <w16cid:commentId w16cid:paraId="79446881" w16cid:durableId="3FF2ECFA"/>
  <w16cid:commentId w16cid:paraId="2A7AE60F" w16cid:durableId="31C2711C"/>
  <w16cid:commentId w16cid:paraId="68687B9A" w16cid:durableId="104E3925"/>
  <w16cid:commentId w16cid:paraId="556E5B47" w16cid:durableId="1BDABE6B"/>
  <w16cid:commentId w16cid:paraId="67BE3331" w16cid:durableId="72C8707E"/>
  <w16cid:commentId w16cid:paraId="6B65A1FB" w16cid:durableId="66E8BE4A"/>
  <w16cid:commentId w16cid:paraId="4F77E989" w16cid:durableId="0D9E452B"/>
  <w16cid:commentId w16cid:paraId="6359DD23" w16cid:durableId="3BCFCC85"/>
  <w16cid:commentId w16cid:paraId="36199A98" w16cid:durableId="0DA50B00"/>
  <w16cid:commentId w16cid:paraId="37798B4C" w16cid:durableId="31C85736"/>
  <w16cid:commentId w16cid:paraId="3D774B2A" w16cid:durableId="22AE2C8B"/>
  <w16cid:commentId w16cid:paraId="4A8272CC" w16cid:durableId="4596E7F6"/>
  <w16cid:commentId w16cid:paraId="6A77022E" w16cid:durableId="21391CF5"/>
  <w16cid:commentId w16cid:paraId="44839D7F" w16cid:durableId="7E6D727D"/>
  <w16cid:commentId w16cid:paraId="54F2B2EF" w16cid:durableId="31F46BCC"/>
  <w16cid:commentId w16cid:paraId="2B0D467A" w16cid:durableId="4D1107BF"/>
  <w16cid:commentId w16cid:paraId="109A3981" w16cid:durableId="37458C73"/>
  <w16cid:commentId w16cid:paraId="2216F6E5" w16cid:durableId="780A12B3"/>
  <w16cid:commentId w16cid:paraId="358C8BB4" w16cid:durableId="66B94C61"/>
  <w16cid:commentId w16cid:paraId="7BD55F1D" w16cid:durableId="5845E713"/>
  <w16cid:commentId w16cid:paraId="24604D28" w16cid:durableId="4503B11B"/>
  <w16cid:commentId w16cid:paraId="6FEE66A4" w16cid:durableId="01C17324"/>
  <w16cid:commentId w16cid:paraId="25A32146" w16cid:durableId="5EB95ECE"/>
  <w16cid:commentId w16cid:paraId="30DC4EF2" w16cid:durableId="13F3BBDF"/>
  <w16cid:commentId w16cid:paraId="5D2542A1" w16cid:durableId="35B96AAC"/>
  <w16cid:commentId w16cid:paraId="4348632A" w16cid:durableId="29F915D8"/>
  <w16cid:commentId w16cid:paraId="39C3EFC7" w16cid:durableId="041A3486"/>
  <w16cid:commentId w16cid:paraId="5A43727B" w16cid:durableId="0161A44F"/>
  <w16cid:commentId w16cid:paraId="654132B7" w16cid:durableId="03755EF6"/>
  <w16cid:commentId w16cid:paraId="5C478BAB" w16cid:durableId="196587E0"/>
  <w16cid:commentId w16cid:paraId="665558D9" w16cid:durableId="529FFBCA"/>
  <w16cid:commentId w16cid:paraId="141D9CE8" w16cid:durableId="00007620"/>
  <w16cid:commentId w16cid:paraId="06AD472D" w16cid:durableId="06DB4761"/>
  <w16cid:commentId w16cid:paraId="77650999" w16cid:durableId="6527DAF2"/>
  <w16cid:commentId w16cid:paraId="35A0E70E" w16cid:durableId="4F0D6B43"/>
  <w16cid:commentId w16cid:paraId="46C43DA4" w16cid:durableId="4C82623E"/>
  <w16cid:commentId w16cid:paraId="25C520DE" w16cid:durableId="5B9DC7BF"/>
  <w16cid:commentId w16cid:paraId="6686D1A7" w16cid:durableId="60DB5195"/>
  <w16cid:commentId w16cid:paraId="6ABF6259" w16cid:durableId="29B467DF"/>
  <w16cid:commentId w16cid:paraId="7DDDE1AC" w16cid:durableId="173A02CD"/>
  <w16cid:commentId w16cid:paraId="1B342E83" w16cid:durableId="0B39A203"/>
  <w16cid:commentId w16cid:paraId="37DBD0E5" w16cid:durableId="6AEC77D8"/>
  <w16cid:commentId w16cid:paraId="695A77A8" w16cid:durableId="66E9B036"/>
  <w16cid:commentId w16cid:paraId="14B72274" w16cid:durableId="3A88A977"/>
  <w16cid:commentId w16cid:paraId="400D5111" w16cid:durableId="289C9DAB"/>
  <w16cid:commentId w16cid:paraId="60BB5A5D" w16cid:durableId="373C5758"/>
  <w16cid:commentId w16cid:paraId="2178AEB6" w16cid:durableId="4854E8E0"/>
  <w16cid:commentId w16cid:paraId="46B4CFE7" w16cid:durableId="4DF667C5"/>
  <w16cid:commentId w16cid:paraId="56343624" w16cid:durableId="77ADD703"/>
  <w16cid:commentId w16cid:paraId="392824EC" w16cid:durableId="02939BDC"/>
  <w16cid:commentId w16cid:paraId="698AA1CD" w16cid:durableId="089A4285"/>
  <w16cid:commentId w16cid:paraId="6134ABB3" w16cid:durableId="23C83E1A"/>
  <w16cid:commentId w16cid:paraId="5D010D53" w16cid:durableId="121D4925"/>
  <w16cid:commentId w16cid:paraId="6EB660AF" w16cid:durableId="42B1BC69"/>
  <w16cid:commentId w16cid:paraId="7A0D38E8" w16cid:durableId="68BDB436"/>
  <w16cid:commentId w16cid:paraId="0755080E" w16cid:durableId="594FD68A"/>
  <w16cid:commentId w16cid:paraId="7877009D" w16cid:durableId="5C418E76"/>
  <w16cid:commentId w16cid:paraId="4FEC5672" w16cid:durableId="1858F4C2"/>
  <w16cid:commentId w16cid:paraId="5643DA9B" w16cid:durableId="17EA0BC6"/>
  <w16cid:commentId w16cid:paraId="2ABFA578" w16cid:durableId="1B4B2C93"/>
  <w16cid:commentId w16cid:paraId="4C5EB9EC" w16cid:durableId="5DC67CCF"/>
  <w16cid:commentId w16cid:paraId="2543B754" w16cid:durableId="599A3574"/>
  <w16cid:commentId w16cid:paraId="15C2427E" w16cid:durableId="46E7B4CB"/>
  <w16cid:commentId w16cid:paraId="698B1023" w16cid:durableId="6A5D0BBC"/>
  <w16cid:commentId w16cid:paraId="25ED3619" w16cid:durableId="1D2B6216"/>
  <w16cid:commentId w16cid:paraId="2CA971BA" w16cid:durableId="40210782"/>
  <w16cid:commentId w16cid:paraId="0279E221" w16cid:durableId="2E48C893"/>
  <w16cid:commentId w16cid:paraId="1BD154F9" w16cid:durableId="77B953E7"/>
  <w16cid:commentId w16cid:paraId="182DEDCB" w16cid:durableId="1FDCD93D"/>
  <w16cid:commentId w16cid:paraId="1220A6D3" w16cid:durableId="73AC1A32"/>
  <w16cid:commentId w16cid:paraId="5FBD1BB3" w16cid:durableId="6ACDE792"/>
  <w16cid:commentId w16cid:paraId="634D9445" w16cid:durableId="7D13ABD0"/>
  <w16cid:commentId w16cid:paraId="6FE5BE3B" w16cid:durableId="0D394A44"/>
  <w16cid:commentId w16cid:paraId="3660B361" w16cid:durableId="6F65E4B0"/>
  <w16cid:commentId w16cid:paraId="0CBD813A" w16cid:durableId="2DC6B41B"/>
  <w16cid:commentId w16cid:paraId="27096A30" w16cid:durableId="3B65D9E5"/>
  <w16cid:commentId w16cid:paraId="563D8F3B" w16cid:durableId="7C6F0CFA"/>
  <w16cid:commentId w16cid:paraId="5303AD15" w16cid:durableId="1A6F4744"/>
  <w16cid:commentId w16cid:paraId="38BC720B" w16cid:durableId="1F5C10E9"/>
  <w16cid:commentId w16cid:paraId="7A9EF34A" w16cid:durableId="7363F6FB"/>
  <w16cid:commentId w16cid:paraId="49DFC5C1" w16cid:durableId="0704BC53"/>
  <w16cid:commentId w16cid:paraId="558D13B8" w16cid:durableId="3E420B5D"/>
  <w16cid:commentId w16cid:paraId="55787AD0" w16cid:durableId="11DE0E96"/>
  <w16cid:commentId w16cid:paraId="07706A46" w16cid:durableId="06190C2B"/>
  <w16cid:commentId w16cid:paraId="0199C433" w16cid:durableId="627288F2"/>
  <w16cid:commentId w16cid:paraId="50EF249A" w16cid:durableId="11CAE851"/>
  <w16cid:commentId w16cid:paraId="433A059B" w16cid:durableId="565DD286"/>
  <w16cid:commentId w16cid:paraId="5D3AA3A1" w16cid:durableId="23EC6F21"/>
  <w16cid:commentId w16cid:paraId="32B4AA36" w16cid:durableId="018298B6"/>
  <w16cid:commentId w16cid:paraId="13972733" w16cid:durableId="4D4721B3"/>
  <w16cid:commentId w16cid:paraId="7480D96C" w16cid:durableId="0A5499D3"/>
  <w16cid:commentId w16cid:paraId="2641A256" w16cid:durableId="0B91A71D"/>
  <w16cid:commentId w16cid:paraId="087A1100" w16cid:durableId="3A3A8851"/>
  <w16cid:commentId w16cid:paraId="2727DA3F" w16cid:durableId="45E6CD95"/>
  <w16cid:commentId w16cid:paraId="75A6F05B" w16cid:durableId="55C6692C"/>
  <w16cid:commentId w16cid:paraId="7F7EDC9E" w16cid:durableId="5F44C8A8"/>
  <w16cid:commentId w16cid:paraId="75EA72D1" w16cid:durableId="6BBEF983"/>
  <w16cid:commentId w16cid:paraId="1B69CDBC" w16cid:durableId="19CE2C85"/>
  <w16cid:commentId w16cid:paraId="61A4B2F9" w16cid:durableId="19A8C8A2"/>
  <w16cid:commentId w16cid:paraId="0AE4E7D6" w16cid:durableId="1B08091D"/>
  <w16cid:commentId w16cid:paraId="3F11F023" w16cid:durableId="4E14ECC9"/>
  <w16cid:commentId w16cid:paraId="54CF0E2C" w16cid:durableId="259E6D8D"/>
  <w16cid:commentId w16cid:paraId="3E082DCF" w16cid:durableId="7624B67A"/>
  <w16cid:commentId w16cid:paraId="30913D87" w16cid:durableId="20F86376"/>
  <w16cid:commentId w16cid:paraId="2EAF5883" w16cid:durableId="79F9FD7F"/>
  <w16cid:commentId w16cid:paraId="0DA6CA1B" w16cid:durableId="168DDA16"/>
  <w16cid:commentId w16cid:paraId="4F6E616E" w16cid:durableId="1F567B90"/>
  <w16cid:commentId w16cid:paraId="6F541FAB" w16cid:durableId="1A2D7601"/>
  <w16cid:commentId w16cid:paraId="3026C6B7" w16cid:durableId="6BE18937"/>
  <w16cid:commentId w16cid:paraId="3D94AE2F" w16cid:durableId="27E4D674"/>
  <w16cid:commentId w16cid:paraId="53A8DF16" w16cid:durableId="2DE7BB62"/>
  <w16cid:commentId w16cid:paraId="015D0C58" w16cid:durableId="4CD8EB69"/>
  <w16cid:commentId w16cid:paraId="7D1A05A5" w16cid:durableId="304DAB5D"/>
  <w16cid:commentId w16cid:paraId="570C4EB6" w16cid:durableId="63A00D85"/>
  <w16cid:commentId w16cid:paraId="5CE3EF3E" w16cid:durableId="4BAAB44E"/>
  <w16cid:commentId w16cid:paraId="28D90CCD" w16cid:durableId="18BF50A4"/>
  <w16cid:commentId w16cid:paraId="3C69141F" w16cid:durableId="27F01989"/>
  <w16cid:commentId w16cid:paraId="66C6D78B" w16cid:durableId="07AAAF74"/>
  <w16cid:commentId w16cid:paraId="7663C2E2" w16cid:durableId="626BA30C"/>
  <w16cid:commentId w16cid:paraId="57BD86B5" w16cid:durableId="4A3D3921"/>
  <w16cid:commentId w16cid:paraId="5CFEDF13" w16cid:durableId="6A7CC6B9"/>
  <w16cid:commentId w16cid:paraId="6512326A" w16cid:durableId="3D295030"/>
  <w16cid:commentId w16cid:paraId="265F1862" w16cid:durableId="7B672459"/>
  <w16cid:commentId w16cid:paraId="034E49A9" w16cid:durableId="2DD72863"/>
  <w16cid:commentId w16cid:paraId="5A210761" w16cid:durableId="02044457"/>
  <w16cid:commentId w16cid:paraId="2061453F" w16cid:durableId="095014CC"/>
  <w16cid:commentId w16cid:paraId="1E223536" w16cid:durableId="3AD1C2F4"/>
  <w16cid:commentId w16cid:paraId="0E50A48F" w16cid:durableId="26E9E69B"/>
  <w16cid:commentId w16cid:paraId="0BA9C025" w16cid:durableId="322E7CD8"/>
  <w16cid:commentId w16cid:paraId="6A674F72" w16cid:durableId="25A1A786"/>
  <w16cid:commentId w16cid:paraId="7922B779" w16cid:durableId="41D73844"/>
  <w16cid:commentId w16cid:paraId="3C1BF452" w16cid:durableId="274C4022"/>
  <w16cid:commentId w16cid:paraId="36061CD0" w16cid:durableId="19CC1403"/>
  <w16cid:commentId w16cid:paraId="635149DE" w16cid:durableId="0ED78975"/>
  <w16cid:commentId w16cid:paraId="2D46C73B" w16cid:durableId="5C5B61EA"/>
  <w16cid:commentId w16cid:paraId="2B846FCF" w16cid:durableId="548D8F1A"/>
  <w16cid:commentId w16cid:paraId="5C75E48E" w16cid:durableId="67157870"/>
  <w16cid:commentId w16cid:paraId="61DAEAE0" w16cid:durableId="1DA6A8D7"/>
  <w16cid:commentId w16cid:paraId="58671C00" w16cid:durableId="4DA089DB"/>
  <w16cid:commentId w16cid:paraId="68EBDFBD" w16cid:durableId="19478C7B"/>
  <w16cid:commentId w16cid:paraId="1D41AAD2" w16cid:durableId="0558822F"/>
  <w16cid:commentId w16cid:paraId="2B378997" w16cid:durableId="593A6943"/>
  <w16cid:commentId w16cid:paraId="3B18E46A" w16cid:durableId="61F2F60C"/>
  <w16cid:commentId w16cid:paraId="1A212AA5" w16cid:durableId="09044F2B"/>
  <w16cid:commentId w16cid:paraId="4E6E02BD" w16cid:durableId="65776A80"/>
  <w16cid:commentId w16cid:paraId="4F5F2114" w16cid:durableId="3B6DEDF6"/>
  <w16cid:commentId w16cid:paraId="647E93C7" w16cid:durableId="0DCC1EDE"/>
  <w16cid:commentId w16cid:paraId="4A902473" w16cid:durableId="4F5033C5"/>
  <w16cid:commentId w16cid:paraId="2167287F" w16cid:durableId="3B744C61"/>
  <w16cid:commentId w16cid:paraId="27100D7D" w16cid:durableId="292AE841"/>
  <w16cid:commentId w16cid:paraId="14780599" w16cid:durableId="466A1F4F"/>
  <w16cid:commentId w16cid:paraId="79728A7E" w16cid:durableId="55DD3378"/>
  <w16cid:commentId w16cid:paraId="060C8C4B" w16cid:durableId="6A528C4F"/>
  <w16cid:commentId w16cid:paraId="3F039A89" w16cid:durableId="3DE77AF7"/>
  <w16cid:commentId w16cid:paraId="6336C173" w16cid:durableId="6967FA05"/>
  <w16cid:commentId w16cid:paraId="58397A03" w16cid:durableId="4CB13A2E"/>
  <w16cid:commentId w16cid:paraId="26E23A59" w16cid:durableId="7D9A4F95"/>
  <w16cid:commentId w16cid:paraId="22E901CE" w16cid:durableId="575E010C"/>
  <w16cid:commentId w16cid:paraId="63029DE9" w16cid:durableId="13D802A6"/>
  <w16cid:commentId w16cid:paraId="5F44B0A3" w16cid:durableId="3109D3F2"/>
  <w16cid:commentId w16cid:paraId="104D263D" w16cid:durableId="6A987781"/>
  <w16cid:commentId w16cid:paraId="76CD78C0" w16cid:durableId="259B8EE3"/>
  <w16cid:commentId w16cid:paraId="20E30C11" w16cid:durableId="27673C5A"/>
  <w16cid:commentId w16cid:paraId="39D16FFC" w16cid:durableId="68CEE489"/>
  <w16cid:commentId w16cid:paraId="1A0A8312" w16cid:durableId="58F3B4E0"/>
  <w16cid:commentId w16cid:paraId="28BC7A68" w16cid:durableId="1F2A73C0"/>
  <w16cid:commentId w16cid:paraId="13C6C99A" w16cid:durableId="79797AC6"/>
  <w16cid:commentId w16cid:paraId="26302166" w16cid:durableId="53B48B06"/>
  <w16cid:commentId w16cid:paraId="652D2860" w16cid:durableId="582FE1D0"/>
  <w16cid:commentId w16cid:paraId="148040B5" w16cid:durableId="1E686D17"/>
  <w16cid:commentId w16cid:paraId="59FD47C3" w16cid:durableId="5406B587"/>
  <w16cid:commentId w16cid:paraId="7115835F" w16cid:durableId="37603431"/>
  <w16cid:commentId w16cid:paraId="3713E69E" w16cid:durableId="383C9C8A"/>
  <w16cid:commentId w16cid:paraId="214BF889" w16cid:durableId="6162A58F"/>
  <w16cid:commentId w16cid:paraId="196BFBA9" w16cid:durableId="10EC48D0"/>
  <w16cid:commentId w16cid:paraId="53C20496" w16cid:durableId="3CBDE8B1"/>
  <w16cid:commentId w16cid:paraId="319962B3" w16cid:durableId="3A3F1045"/>
  <w16cid:commentId w16cid:paraId="34A9D513" w16cid:durableId="5F37582C"/>
  <w16cid:commentId w16cid:paraId="428C35F3" w16cid:durableId="2EFF2E06"/>
  <w16cid:commentId w16cid:paraId="0CB99B41" w16cid:durableId="1C9A6EE5"/>
  <w16cid:commentId w16cid:paraId="1A911213" w16cid:durableId="6A6B63AB"/>
  <w16cid:commentId w16cid:paraId="1FEC03ED" w16cid:durableId="41FED98B"/>
  <w16cid:commentId w16cid:paraId="53EF031C" w16cid:durableId="2DFB7D93"/>
  <w16cid:commentId w16cid:paraId="61E0A18A" w16cid:durableId="7DF99D70"/>
  <w16cid:commentId w16cid:paraId="3E5001A6" w16cid:durableId="34F78264"/>
  <w16cid:commentId w16cid:paraId="20584CE3" w16cid:durableId="49013368"/>
  <w16cid:commentId w16cid:paraId="136DC09B" w16cid:durableId="5BFD4B7D"/>
  <w16cid:commentId w16cid:paraId="255EAEC2" w16cid:durableId="25436CAF"/>
  <w16cid:commentId w16cid:paraId="3E6E7D7E" w16cid:durableId="04448197"/>
  <w16cid:commentId w16cid:paraId="7E9AF46A" w16cid:durableId="319B0BA4"/>
  <w16cid:commentId w16cid:paraId="2F1C53E8" w16cid:durableId="5EFEE556"/>
  <w16cid:commentId w16cid:paraId="57750C09" w16cid:durableId="5476CB5F"/>
  <w16cid:commentId w16cid:paraId="5BCCAC16" w16cid:durableId="7E00E2E1"/>
  <w16cid:commentId w16cid:paraId="58BC1D82" w16cid:durableId="49DFD8E9"/>
  <w16cid:commentId w16cid:paraId="417D18B1" w16cid:durableId="1F639D3C"/>
  <w16cid:commentId w16cid:paraId="496E574D" w16cid:durableId="1773A10A"/>
  <w16cid:commentId w16cid:paraId="57B223AE" w16cid:durableId="238889CC"/>
  <w16cid:commentId w16cid:paraId="077D90AB" w16cid:durableId="4FD7D302"/>
  <w16cid:commentId w16cid:paraId="149E2BEF" w16cid:durableId="49FABF2A"/>
  <w16cid:commentId w16cid:paraId="1E0406C5" w16cid:durableId="7D25D731"/>
  <w16cid:commentId w16cid:paraId="18AC628F" w16cid:durableId="06CA9EAE"/>
  <w16cid:commentId w16cid:paraId="48883DB1" w16cid:durableId="53AFC44A"/>
  <w16cid:commentId w16cid:paraId="3926A403" w16cid:durableId="5D135A9F"/>
  <w16cid:commentId w16cid:paraId="78DDCE36" w16cid:durableId="38EA0B63"/>
  <w16cid:commentId w16cid:paraId="57F23529" w16cid:durableId="2BCBE1FA"/>
  <w16cid:commentId w16cid:paraId="3BE00CF5" w16cid:durableId="70210513"/>
  <w16cid:commentId w16cid:paraId="395B54B4" w16cid:durableId="7BB66519"/>
  <w16cid:commentId w16cid:paraId="3C0F4D15" w16cid:durableId="5B6A172A"/>
  <w16cid:commentId w16cid:paraId="10EFB02F" w16cid:durableId="34B231C6"/>
  <w16cid:commentId w16cid:paraId="764FD985" w16cid:durableId="1B25E2AC"/>
  <w16cid:commentId w16cid:paraId="2710D79D" w16cid:durableId="6A8C84B6"/>
  <w16cid:commentId w16cid:paraId="0798E946" w16cid:durableId="7176ABE8"/>
  <w16cid:commentId w16cid:paraId="2789AFCB" w16cid:durableId="456FC214"/>
  <w16cid:commentId w16cid:paraId="195C9E41" w16cid:durableId="45B16375"/>
  <w16cid:commentId w16cid:paraId="678A12C0" w16cid:durableId="6977D128"/>
  <w16cid:commentId w16cid:paraId="164BC494" w16cid:durableId="663C5126"/>
  <w16cid:commentId w16cid:paraId="498434B7" w16cid:durableId="4794706D"/>
  <w16cid:commentId w16cid:paraId="7CB19F9B" w16cid:durableId="356CF173"/>
  <w16cid:commentId w16cid:paraId="67688F8D" w16cid:durableId="5956C7DA"/>
  <w16cid:commentId w16cid:paraId="6CE057EF" w16cid:durableId="6441FCE0"/>
  <w16cid:commentId w16cid:paraId="3F154701" w16cid:durableId="248497D8"/>
  <w16cid:commentId w16cid:paraId="295193D0" w16cid:durableId="388F229D"/>
  <w16cid:commentId w16cid:paraId="15E809DF" w16cid:durableId="4E66F022"/>
  <w16cid:commentId w16cid:paraId="238F785E" w16cid:durableId="5A1616AE"/>
  <w16cid:commentId w16cid:paraId="3D307917" w16cid:durableId="048E5AC8"/>
  <w16cid:commentId w16cid:paraId="5D4211CA" w16cid:durableId="6CED61F5"/>
  <w16cid:commentId w16cid:paraId="324C9BEE" w16cid:durableId="36474238"/>
  <w16cid:commentId w16cid:paraId="1C71C7C2" w16cid:durableId="4A1B19AE"/>
  <w16cid:commentId w16cid:paraId="168654C1" w16cid:durableId="24C71E28"/>
  <w16cid:commentId w16cid:paraId="4010A74A" w16cid:durableId="54857562"/>
  <w16cid:commentId w16cid:paraId="59B6238F" w16cid:durableId="0DC9C911"/>
  <w16cid:commentId w16cid:paraId="001839D7" w16cid:durableId="10DE221C"/>
  <w16cid:commentId w16cid:paraId="6085A6FD" w16cid:durableId="00B8B305"/>
  <w16cid:commentId w16cid:paraId="035EC77E" w16cid:durableId="3465091C"/>
  <w16cid:commentId w16cid:paraId="024F25B1" w16cid:durableId="1785DDB0"/>
  <w16cid:commentId w16cid:paraId="220E68A5" w16cid:durableId="38032A60"/>
  <w16cid:commentId w16cid:paraId="23263065" w16cid:durableId="33C7406D"/>
  <w16cid:commentId w16cid:paraId="6533C1A8" w16cid:durableId="019D844B"/>
  <w16cid:commentId w16cid:paraId="3311066B" w16cid:durableId="169D71D3"/>
  <w16cid:commentId w16cid:paraId="641A4CE7" w16cid:durableId="36A8DBED"/>
  <w16cid:commentId w16cid:paraId="1E2532A3" w16cid:durableId="0C647936"/>
  <w16cid:commentId w16cid:paraId="68C50636" w16cid:durableId="75074761"/>
  <w16cid:commentId w16cid:paraId="793029D8" w16cid:durableId="00993B35"/>
  <w16cid:commentId w16cid:paraId="2BD7B529" w16cid:durableId="25C647BE"/>
  <w16cid:commentId w16cid:paraId="1B543DD3" w16cid:durableId="42D3C6EC"/>
  <w16cid:commentId w16cid:paraId="77263AEA" w16cid:durableId="638F158C"/>
  <w16cid:commentId w16cid:paraId="3232F787" w16cid:durableId="036AB63B"/>
  <w16cid:commentId w16cid:paraId="774D1072" w16cid:durableId="3880D041"/>
  <w16cid:commentId w16cid:paraId="5E662884" w16cid:durableId="0216A1EA"/>
  <w16cid:commentId w16cid:paraId="7397953D" w16cid:durableId="449D995D"/>
  <w16cid:commentId w16cid:paraId="72F8022F" w16cid:durableId="394E2139"/>
  <w16cid:commentId w16cid:paraId="1F2C96C7" w16cid:durableId="481DE58F"/>
  <w16cid:commentId w16cid:paraId="37EC7678" w16cid:durableId="2ADB1601"/>
  <w16cid:commentId w16cid:paraId="2CD486FA" w16cid:durableId="718F92CF"/>
  <w16cid:commentId w16cid:paraId="2EBBD3CB" w16cid:durableId="7AC124BA"/>
  <w16cid:commentId w16cid:paraId="7CF6174D" w16cid:durableId="5EDE98EF"/>
  <w16cid:commentId w16cid:paraId="2CEEB932" w16cid:durableId="51E6AE6E"/>
  <w16cid:commentId w16cid:paraId="4577BEC7" w16cid:durableId="02DBD5B5"/>
  <w16cid:commentId w16cid:paraId="313931E9" w16cid:durableId="6E558669"/>
  <w16cid:commentId w16cid:paraId="59F9CDF1" w16cid:durableId="498660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3F1B2" w14:textId="77777777" w:rsidR="001A1EBB" w:rsidRDefault="001A1EBB" w:rsidP="00DC093A">
      <w:r>
        <w:separator/>
      </w:r>
    </w:p>
    <w:p w14:paraId="2FBC178D" w14:textId="77777777" w:rsidR="001A1EBB" w:rsidRDefault="001A1EBB" w:rsidP="00DC093A"/>
  </w:endnote>
  <w:endnote w:type="continuationSeparator" w:id="0">
    <w:p w14:paraId="7FFF7040" w14:textId="77777777" w:rsidR="001A1EBB" w:rsidRDefault="001A1EBB" w:rsidP="00DC093A">
      <w:r>
        <w:continuationSeparator/>
      </w:r>
    </w:p>
    <w:p w14:paraId="05825013" w14:textId="77777777" w:rsidR="001A1EBB" w:rsidRDefault="001A1EBB" w:rsidP="00DC093A"/>
  </w:endnote>
  <w:endnote w:type="continuationNotice" w:id="1">
    <w:p w14:paraId="75129C1E" w14:textId="77777777" w:rsidR="001A1EBB" w:rsidRDefault="001A1EBB" w:rsidP="00DC093A"/>
    <w:p w14:paraId="65FC1C1D" w14:textId="77777777" w:rsidR="001A1EBB" w:rsidRDefault="001A1EBB" w:rsidP="00DC0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pleSystemUIFont">
    <w:altName w:val="Cambria"/>
    <w:panose1 w:val="00000000000000000000"/>
    <w:charset w:val="00"/>
    <w:family w:val="roman"/>
    <w:notTrueType/>
    <w:pitch w:val="default"/>
  </w:font>
  <w:font w:name=".AppleSystemUIFontMonospaced">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16788"/>
      <w:docPartObj>
        <w:docPartGallery w:val="Page Numbers (Bottom of Page)"/>
        <w:docPartUnique/>
      </w:docPartObj>
    </w:sdtPr>
    <w:sdtEndPr>
      <w:rPr>
        <w:noProof/>
      </w:rPr>
    </w:sdtEndPr>
    <w:sdtContent>
      <w:p w14:paraId="58BA4252" w14:textId="44F6A3F2" w:rsidR="00EF7A3B" w:rsidRDefault="00EF7A3B" w:rsidP="00DC093A">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p w14:paraId="2EB6894E" w14:textId="197BF309" w:rsidR="7E4747D7" w:rsidRDefault="00000000" w:rsidP="00DC093A">
        <w:pPr>
          <w:pStyle w:val="Footer"/>
          <w:rPr>
            <w:noProof/>
          </w:rPr>
        </w:pPr>
      </w:p>
    </w:sdtContent>
  </w:sdt>
  <w:p w14:paraId="52712366" w14:textId="6FDBEA3A" w:rsidR="00AA1BE7" w:rsidRPr="00AA1BE7" w:rsidRDefault="00AA1BE7" w:rsidP="00DC093A">
    <w:pPr>
      <w:pStyle w:val="Footer"/>
      <w:rPr>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6426" w14:textId="0D192269" w:rsidR="65A0D13E"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Enrico Manfron  |  176171</w:t>
    </w:r>
    <w:r w:rsidR="65A0D13E">
      <w:tab/>
    </w:r>
    <w:r w:rsidRPr="6F88ED31">
      <w:rPr>
        <w:color w:val="FFFFFF" w:themeColor="background1"/>
      </w:rPr>
      <w:t xml:space="preserve">Course code|  CDSCO4001E </w:t>
    </w:r>
  </w:p>
  <w:p w14:paraId="6A76B1E3" w14:textId="50E8C003" w:rsidR="6F88ED31"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Brian Rohde  |  175888</w:t>
    </w:r>
    <w:r>
      <w:tab/>
    </w:r>
    <w:r w:rsidRPr="6F88ED31">
      <w:rPr>
        <w:color w:val="FFFFFF" w:themeColor="background1"/>
      </w:rPr>
      <w:t xml:space="preserve">   Number of pages|  __________ </w:t>
    </w:r>
  </w:p>
  <w:p w14:paraId="519A4097" w14:textId="3376092A" w:rsidR="6F88ED31"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Supervisor  |  Abid Hussain</w:t>
    </w:r>
    <w:r>
      <w:tab/>
    </w:r>
    <w:r w:rsidRPr="6F88ED31">
      <w:rPr>
        <w:color w:val="FFFFFF" w:themeColor="background1"/>
      </w:rPr>
      <w:t xml:space="preserve">   Number of words|  __________ </w:t>
    </w:r>
  </w:p>
  <w:p w14:paraId="4639E49E" w14:textId="239A1C69" w:rsidR="6F88ED31"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 xml:space="preserve">          Characters withspaces | __________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4F2E" w14:textId="77777777" w:rsidR="001A1EBB" w:rsidRDefault="001A1EBB" w:rsidP="00DC093A">
      <w:r>
        <w:separator/>
      </w:r>
    </w:p>
    <w:p w14:paraId="5E8471B3" w14:textId="77777777" w:rsidR="001A1EBB" w:rsidRDefault="001A1EBB" w:rsidP="00DC093A"/>
  </w:footnote>
  <w:footnote w:type="continuationSeparator" w:id="0">
    <w:p w14:paraId="2966A15D" w14:textId="77777777" w:rsidR="001A1EBB" w:rsidRDefault="001A1EBB" w:rsidP="00DC093A">
      <w:r>
        <w:continuationSeparator/>
      </w:r>
    </w:p>
    <w:p w14:paraId="61493BC2" w14:textId="77777777" w:rsidR="001A1EBB" w:rsidRDefault="001A1EBB" w:rsidP="00DC093A"/>
  </w:footnote>
  <w:footnote w:type="continuationNotice" w:id="1">
    <w:p w14:paraId="2CFF265B" w14:textId="77777777" w:rsidR="001A1EBB" w:rsidRDefault="001A1EBB" w:rsidP="00DC093A"/>
    <w:p w14:paraId="536F2F53" w14:textId="77777777" w:rsidR="001A1EBB" w:rsidRDefault="001A1EBB" w:rsidP="00DC09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8B20" w14:textId="1479FC84" w:rsidR="00EA4D7F" w:rsidRPr="00EA4D7F" w:rsidRDefault="00EA4D7F" w:rsidP="00DC093A">
    <w:pPr>
      <w:pStyle w:val="Header"/>
      <w:rPr>
        <w:lang w:val="de-DE"/>
      </w:rPr>
    </w:pPr>
    <w:r>
      <w:rPr>
        <w:lang w:val="de-DE"/>
      </w:rPr>
      <w:tab/>
    </w:r>
    <w:r>
      <w:rPr>
        <w:lang w:val="de-D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65A0D13E" w14:paraId="1F9549DE" w14:textId="77777777" w:rsidTr="65A0D13E">
      <w:trPr>
        <w:trHeight w:val="300"/>
      </w:trPr>
      <w:tc>
        <w:tcPr>
          <w:tcW w:w="3210" w:type="dxa"/>
        </w:tcPr>
        <w:p w14:paraId="1D1644A7" w14:textId="3F164E7B" w:rsidR="65A0D13E" w:rsidRDefault="65A0D13E" w:rsidP="00DC093A">
          <w:pPr>
            <w:pStyle w:val="Header"/>
          </w:pPr>
        </w:p>
      </w:tc>
      <w:tc>
        <w:tcPr>
          <w:tcW w:w="3210" w:type="dxa"/>
        </w:tcPr>
        <w:p w14:paraId="3972A2B9" w14:textId="25A9B08D" w:rsidR="65A0D13E" w:rsidRDefault="65A0D13E" w:rsidP="00DC093A">
          <w:pPr>
            <w:pStyle w:val="Header"/>
          </w:pPr>
        </w:p>
      </w:tc>
      <w:tc>
        <w:tcPr>
          <w:tcW w:w="3210" w:type="dxa"/>
        </w:tcPr>
        <w:p w14:paraId="6F33F657" w14:textId="3FD85763" w:rsidR="65A0D13E" w:rsidRDefault="65A0D13E" w:rsidP="00DC093A">
          <w:pPr>
            <w:pStyle w:val="Header"/>
          </w:pPr>
        </w:p>
      </w:tc>
    </w:tr>
  </w:tbl>
  <w:p w14:paraId="19F811AE" w14:textId="108AB56B" w:rsidR="65A0D13E" w:rsidRDefault="65A0D13E" w:rsidP="00DC093A">
    <w:pPr>
      <w:pStyle w:val="Header"/>
    </w:pPr>
  </w:p>
</w:hdr>
</file>

<file path=word/intelligence2.xml><?xml version="1.0" encoding="utf-8"?>
<int2:intelligence xmlns:int2="http://schemas.microsoft.com/office/intelligence/2020/intelligence" xmlns:oel="http://schemas.microsoft.com/office/2019/extlst">
  <int2:observations>
    <int2:textHash int2:hashCode="LBBfCes+hcFGGo" int2:id="pVOLxGY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69A"/>
    <w:multiLevelType w:val="hybridMultilevel"/>
    <w:tmpl w:val="BC4C3DA2"/>
    <w:lvl w:ilvl="0" w:tplc="E65CDF0A">
      <w:start w:val="1"/>
      <w:numFmt w:val="decimal"/>
      <w:pStyle w:val="NumberedBulletPoints"/>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6F29E4"/>
    <w:multiLevelType w:val="hybridMultilevel"/>
    <w:tmpl w:val="9A7C1F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AF4305"/>
    <w:multiLevelType w:val="multilevel"/>
    <w:tmpl w:val="A62E9D26"/>
    <w:lvl w:ilvl="0">
      <w:start w:val="1"/>
      <w:numFmt w:val="decimal"/>
      <w:pStyle w:val="H1-Chapter"/>
      <w:suff w:val="space"/>
      <w:lvlText w:val="Chapter %1 |"/>
      <w:lvlJc w:val="left"/>
      <w:pPr>
        <w:ind w:left="0" w:firstLine="0"/>
      </w:pPr>
      <w:rPr>
        <w:rFonts w:hint="default"/>
        <w:b/>
        <w:bCs/>
      </w:rPr>
    </w:lvl>
    <w:lvl w:ilvl="1">
      <w:start w:val="1"/>
      <w:numFmt w:val="decimal"/>
      <w:pStyle w:val="H2-Chapter"/>
      <w:suff w:val="space"/>
      <w:lvlText w:val="%1.%2"/>
      <w:lvlJc w:val="left"/>
      <w:pPr>
        <w:ind w:left="0" w:firstLine="0"/>
      </w:pPr>
      <w:rPr>
        <w:rFonts w:hint="default"/>
        <w:u w:val="none"/>
      </w:rPr>
    </w:lvl>
    <w:lvl w:ilvl="2">
      <w:start w:val="1"/>
      <w:numFmt w:val="decimal"/>
      <w:pStyle w:val="H3-Chapter"/>
      <w:lvlText w:val="%1.%2.%3"/>
      <w:lvlJc w:val="left"/>
      <w:pPr>
        <w:ind w:left="0" w:firstLine="0"/>
      </w:pPr>
      <w:rPr>
        <w:rFonts w:hint="default"/>
      </w:rPr>
    </w:lvl>
    <w:lvl w:ilvl="3">
      <w:start w:val="1"/>
      <w:numFmt w:val="none"/>
      <w:lvlText w:val="1.1.1.1 "/>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5F371E4"/>
    <w:multiLevelType w:val="hybridMultilevel"/>
    <w:tmpl w:val="1CC4133A"/>
    <w:lvl w:ilvl="0" w:tplc="0C090001">
      <w:start w:val="3"/>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94337A"/>
    <w:multiLevelType w:val="multilevel"/>
    <w:tmpl w:val="1F36DEBA"/>
    <w:lvl w:ilvl="0">
      <w:start w:val="1"/>
      <w:numFmt w:val="decimal"/>
      <w:pStyle w:val="Figure1-H1"/>
      <w:suff w:val="nothing"/>
      <w:lvlText w:val="Figure %1 - "/>
      <w:lvlJc w:val="center"/>
      <w:pPr>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48451C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6AB45D5"/>
    <w:multiLevelType w:val="hybridMultilevel"/>
    <w:tmpl w:val="04EEA15E"/>
    <w:lvl w:ilvl="0" w:tplc="EEB666D2">
      <w:start w:val="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9F7"/>
    <w:multiLevelType w:val="hybridMultilevel"/>
    <w:tmpl w:val="0772EF80"/>
    <w:lvl w:ilvl="0" w:tplc="B8260BC8">
      <w:start w:val="1"/>
      <w:numFmt w:val="decimal"/>
      <w:pStyle w:val="ListParagraph"/>
      <w:lvlText w:val="%1."/>
      <w:lvlJc w:val="left"/>
      <w:pPr>
        <w:tabs>
          <w:tab w:val="num" w:pos="720"/>
        </w:tabs>
        <w:ind w:left="720" w:hanging="360"/>
      </w:pPr>
      <w:rPr>
        <w:b w:val="0"/>
        <w:bCs w:val="0"/>
      </w:rPr>
    </w:lvl>
    <w:lvl w:ilvl="1" w:tplc="506EE5D6">
      <w:start w:val="1"/>
      <w:numFmt w:val="upperLetter"/>
      <w:lvlText w:val="%2."/>
      <w:lvlJc w:val="left"/>
      <w:pPr>
        <w:tabs>
          <w:tab w:val="num" w:pos="1440"/>
        </w:tabs>
        <w:ind w:left="1440" w:hanging="360"/>
      </w:pPr>
    </w:lvl>
    <w:lvl w:ilvl="2" w:tplc="C2F0E986">
      <w:start w:val="1"/>
      <w:numFmt w:val="upperLetter"/>
      <w:lvlText w:val="%3."/>
      <w:lvlJc w:val="left"/>
      <w:pPr>
        <w:tabs>
          <w:tab w:val="num" w:pos="2160"/>
        </w:tabs>
        <w:ind w:left="2160" w:hanging="360"/>
      </w:pPr>
    </w:lvl>
    <w:lvl w:ilvl="3" w:tplc="6EFE76E6">
      <w:start w:val="1"/>
      <w:numFmt w:val="upperLetter"/>
      <w:lvlText w:val="%4."/>
      <w:lvlJc w:val="left"/>
      <w:pPr>
        <w:tabs>
          <w:tab w:val="num" w:pos="2880"/>
        </w:tabs>
        <w:ind w:left="2880" w:hanging="360"/>
      </w:pPr>
    </w:lvl>
    <w:lvl w:ilvl="4" w:tplc="B518C954">
      <w:start w:val="1"/>
      <w:numFmt w:val="upperLetter"/>
      <w:lvlText w:val="%5."/>
      <w:lvlJc w:val="left"/>
      <w:pPr>
        <w:tabs>
          <w:tab w:val="num" w:pos="3600"/>
        </w:tabs>
        <w:ind w:left="3600" w:hanging="360"/>
      </w:pPr>
    </w:lvl>
    <w:lvl w:ilvl="5" w:tplc="59045F46">
      <w:start w:val="1"/>
      <w:numFmt w:val="upperLetter"/>
      <w:lvlText w:val="%6."/>
      <w:lvlJc w:val="left"/>
      <w:pPr>
        <w:tabs>
          <w:tab w:val="num" w:pos="4320"/>
        </w:tabs>
        <w:ind w:left="4320" w:hanging="360"/>
      </w:pPr>
    </w:lvl>
    <w:lvl w:ilvl="6" w:tplc="7ECCFA18">
      <w:start w:val="1"/>
      <w:numFmt w:val="upperLetter"/>
      <w:lvlText w:val="%7."/>
      <w:lvlJc w:val="left"/>
      <w:pPr>
        <w:tabs>
          <w:tab w:val="num" w:pos="5040"/>
        </w:tabs>
        <w:ind w:left="5040" w:hanging="360"/>
      </w:pPr>
    </w:lvl>
    <w:lvl w:ilvl="7" w:tplc="08B69E3E">
      <w:start w:val="1"/>
      <w:numFmt w:val="upperLetter"/>
      <w:lvlText w:val="%8."/>
      <w:lvlJc w:val="left"/>
      <w:pPr>
        <w:tabs>
          <w:tab w:val="num" w:pos="5760"/>
        </w:tabs>
        <w:ind w:left="5760" w:hanging="360"/>
      </w:pPr>
    </w:lvl>
    <w:lvl w:ilvl="8" w:tplc="51C8D424">
      <w:start w:val="1"/>
      <w:numFmt w:val="upperLetter"/>
      <w:lvlText w:val="%9."/>
      <w:lvlJc w:val="left"/>
      <w:pPr>
        <w:tabs>
          <w:tab w:val="num" w:pos="6480"/>
        </w:tabs>
        <w:ind w:left="6480" w:hanging="360"/>
      </w:pPr>
    </w:lvl>
  </w:abstractNum>
  <w:abstractNum w:abstractNumId="8" w15:restartNumberingAfterBreak="0">
    <w:nsid w:val="38F37881"/>
    <w:multiLevelType w:val="hybridMultilevel"/>
    <w:tmpl w:val="B5866EB0"/>
    <w:lvl w:ilvl="0" w:tplc="1B923A78">
      <w:start w:val="1"/>
      <w:numFmt w:val="decimal"/>
      <w:lvlText w:val="Chapter %1 -"/>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B394234"/>
    <w:multiLevelType w:val="multilevel"/>
    <w:tmpl w:val="D3EEFF9A"/>
    <w:lvl w:ilvl="0">
      <w:start w:val="1"/>
      <w:numFmt w:val="decimal"/>
      <w:suff w:val="nothing"/>
      <w:lvlText w:val="Chapter %1 | "/>
      <w:lvlJc w:val="left"/>
      <w:pPr>
        <w:ind w:left="0" w:firstLine="0"/>
      </w:pPr>
      <w:rPr>
        <w:rFonts w:hint="default"/>
      </w:rPr>
    </w:lvl>
    <w:lvl w:ilvl="1">
      <w:start w:val="1"/>
      <w:numFmt w:val="none"/>
      <w:lvlText w:val="1.%1"/>
      <w:lvlJc w:val="left"/>
      <w:pPr>
        <w:ind w:left="720" w:hanging="360"/>
      </w:pPr>
      <w:rPr>
        <w:rFonts w:hint="default"/>
      </w:rPr>
    </w:lvl>
    <w:lvl w:ilvl="2">
      <w:start w:val="1"/>
      <w:numFmt w:val="none"/>
      <w:lvlText w:val="1.1.1 "/>
      <w:lvlJc w:val="left"/>
      <w:pPr>
        <w:ind w:left="1080" w:hanging="360"/>
      </w:pPr>
      <w:rPr>
        <w:rFonts w:hint="default"/>
      </w:rPr>
    </w:lvl>
    <w:lvl w:ilvl="3">
      <w:start w:val="1"/>
      <w:numFmt w:val="none"/>
      <w:lvlText w:val="1.1.1.1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D5C42B8"/>
    <w:multiLevelType w:val="multilevel"/>
    <w:tmpl w:val="012A1F08"/>
    <w:lvl w:ilvl="0">
      <w:start w:val="1"/>
      <w:numFmt w:val="decimal"/>
      <w:lvlText w:val="Chapter %1 -"/>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
      <w:lvlJc w:val="left"/>
      <w:pPr>
        <w:ind w:left="1080" w:hanging="360"/>
      </w:pPr>
      <w:rPr>
        <w:rFonts w:hint="default"/>
      </w:rPr>
    </w:lvl>
    <w:lvl w:ilvl="3">
      <w:start w:val="1"/>
      <w:numFmt w:val="none"/>
      <w:lvlText w:val="1.1.1.1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08316C1"/>
    <w:multiLevelType w:val="hybridMultilevel"/>
    <w:tmpl w:val="3544F3F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6CDB4C6F"/>
    <w:multiLevelType w:val="multilevel"/>
    <w:tmpl w:val="FD22B6CC"/>
    <w:lvl w:ilvl="0">
      <w:start w:val="1"/>
      <w:numFmt w:val="decimal"/>
      <w:pStyle w:val="H1-Tables"/>
      <w:suff w:val="space"/>
      <w:lvlText w:val="Table %1 -"/>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3E6159A"/>
    <w:multiLevelType w:val="multilevel"/>
    <w:tmpl w:val="7C58B7B4"/>
    <w:lvl w:ilvl="0">
      <w:start w:val="1"/>
      <w:numFmt w:val="decimal"/>
      <w:suff w:val="space"/>
      <w:lvlText w:val="Chapter %1 |"/>
      <w:lvlJc w:val="left"/>
      <w:pPr>
        <w:ind w:left="0" w:firstLine="0"/>
      </w:pPr>
      <w:rPr>
        <w:rFonts w:hint="default"/>
      </w:rPr>
    </w:lvl>
    <w:lvl w:ilvl="1">
      <w:start w:val="1"/>
      <w:numFmt w:val="decimal"/>
      <w:lvlRestart w:val="0"/>
      <w:suff w:val="space"/>
      <w:lvlText w:val="%1%2"/>
      <w:lvlJc w:val="left"/>
      <w:pPr>
        <w:ind w:left="0" w:firstLine="0"/>
      </w:pPr>
      <w:rPr>
        <w:rFonts w:hint="default"/>
        <w:u w:val="none"/>
      </w:rPr>
    </w:lvl>
    <w:lvl w:ilvl="2">
      <w:start w:val="1"/>
      <w:numFmt w:val="none"/>
      <w:lvlText w:val="1.1 "/>
      <w:lvlJc w:val="left"/>
      <w:pPr>
        <w:ind w:left="1080" w:hanging="360"/>
      </w:pPr>
      <w:rPr>
        <w:rFonts w:hint="default"/>
      </w:rPr>
    </w:lvl>
    <w:lvl w:ilvl="3">
      <w:start w:val="1"/>
      <w:numFmt w:val="none"/>
      <w:lvlText w:val="1.1.1.1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86598237">
    <w:abstractNumId w:val="7"/>
  </w:num>
  <w:num w:numId="2" w16cid:durableId="1689407731">
    <w:abstractNumId w:val="11"/>
  </w:num>
  <w:num w:numId="3" w16cid:durableId="719943152">
    <w:abstractNumId w:val="8"/>
  </w:num>
  <w:num w:numId="4" w16cid:durableId="1408918212">
    <w:abstractNumId w:val="9"/>
  </w:num>
  <w:num w:numId="5" w16cid:durableId="978614802">
    <w:abstractNumId w:val="10"/>
  </w:num>
  <w:num w:numId="6" w16cid:durableId="7089196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9816300">
    <w:abstractNumId w:val="13"/>
  </w:num>
  <w:num w:numId="8" w16cid:durableId="1233472191">
    <w:abstractNumId w:val="13"/>
  </w:num>
  <w:num w:numId="9" w16cid:durableId="14767235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1737537">
    <w:abstractNumId w:val="13"/>
  </w:num>
  <w:num w:numId="11" w16cid:durableId="10274886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53227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8956255">
    <w:abstractNumId w:val="13"/>
  </w:num>
  <w:num w:numId="14" w16cid:durableId="3197758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326974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40444512">
    <w:abstractNumId w:val="2"/>
  </w:num>
  <w:num w:numId="17" w16cid:durableId="929581820">
    <w:abstractNumId w:val="12"/>
  </w:num>
  <w:num w:numId="18" w16cid:durableId="725564070">
    <w:abstractNumId w:val="5"/>
  </w:num>
  <w:num w:numId="19" w16cid:durableId="469789032">
    <w:abstractNumId w:val="1"/>
  </w:num>
  <w:num w:numId="20" w16cid:durableId="50543623">
    <w:abstractNumId w:val="4"/>
  </w:num>
  <w:num w:numId="21" w16cid:durableId="131530961">
    <w:abstractNumId w:val="0"/>
  </w:num>
  <w:num w:numId="22" w16cid:durableId="237324052">
    <w:abstractNumId w:val="3"/>
  </w:num>
  <w:num w:numId="23" w16cid:durableId="1012760020">
    <w:abstractNumId w:val="6"/>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Rohde">
    <w15:presenceInfo w15:providerId="None" w15:userId="Brian Roh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efaultTableStyle w:val="Thesi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95"/>
    <w:rsid w:val="00000368"/>
    <w:rsid w:val="0000051B"/>
    <w:rsid w:val="00000603"/>
    <w:rsid w:val="000008E4"/>
    <w:rsid w:val="00000E80"/>
    <w:rsid w:val="00000F24"/>
    <w:rsid w:val="00001083"/>
    <w:rsid w:val="000012A8"/>
    <w:rsid w:val="00001388"/>
    <w:rsid w:val="00001679"/>
    <w:rsid w:val="00001754"/>
    <w:rsid w:val="000019CC"/>
    <w:rsid w:val="00001AA2"/>
    <w:rsid w:val="00002115"/>
    <w:rsid w:val="0000280C"/>
    <w:rsid w:val="000029D5"/>
    <w:rsid w:val="00003002"/>
    <w:rsid w:val="0000303A"/>
    <w:rsid w:val="0000310D"/>
    <w:rsid w:val="00003356"/>
    <w:rsid w:val="000033A0"/>
    <w:rsid w:val="0000408D"/>
    <w:rsid w:val="00004294"/>
    <w:rsid w:val="000044D9"/>
    <w:rsid w:val="0000483A"/>
    <w:rsid w:val="000048A5"/>
    <w:rsid w:val="00004A87"/>
    <w:rsid w:val="00005629"/>
    <w:rsid w:val="00005AD0"/>
    <w:rsid w:val="0000618F"/>
    <w:rsid w:val="0000633D"/>
    <w:rsid w:val="0000640C"/>
    <w:rsid w:val="00006532"/>
    <w:rsid w:val="000068DC"/>
    <w:rsid w:val="000068F6"/>
    <w:rsid w:val="00006B15"/>
    <w:rsid w:val="000072D4"/>
    <w:rsid w:val="00007321"/>
    <w:rsid w:val="0000747C"/>
    <w:rsid w:val="000079F3"/>
    <w:rsid w:val="000079F5"/>
    <w:rsid w:val="000101BF"/>
    <w:rsid w:val="00010397"/>
    <w:rsid w:val="00010489"/>
    <w:rsid w:val="00010766"/>
    <w:rsid w:val="00011499"/>
    <w:rsid w:val="000114D3"/>
    <w:rsid w:val="000114F2"/>
    <w:rsid w:val="00011714"/>
    <w:rsid w:val="00011751"/>
    <w:rsid w:val="0001208B"/>
    <w:rsid w:val="000120CD"/>
    <w:rsid w:val="0001221F"/>
    <w:rsid w:val="000122E2"/>
    <w:rsid w:val="00012499"/>
    <w:rsid w:val="0001272C"/>
    <w:rsid w:val="000130CA"/>
    <w:rsid w:val="00013D78"/>
    <w:rsid w:val="0001401C"/>
    <w:rsid w:val="000146D7"/>
    <w:rsid w:val="00014954"/>
    <w:rsid w:val="00014CB4"/>
    <w:rsid w:val="00015B2B"/>
    <w:rsid w:val="00015F10"/>
    <w:rsid w:val="00015FFD"/>
    <w:rsid w:val="0001618C"/>
    <w:rsid w:val="00016597"/>
    <w:rsid w:val="00016804"/>
    <w:rsid w:val="0001696E"/>
    <w:rsid w:val="00016C5E"/>
    <w:rsid w:val="00016FE4"/>
    <w:rsid w:val="000173A1"/>
    <w:rsid w:val="000200A5"/>
    <w:rsid w:val="00020366"/>
    <w:rsid w:val="00020568"/>
    <w:rsid w:val="000206E5"/>
    <w:rsid w:val="0002094B"/>
    <w:rsid w:val="00021155"/>
    <w:rsid w:val="0002125D"/>
    <w:rsid w:val="00021629"/>
    <w:rsid w:val="000217A7"/>
    <w:rsid w:val="00021BA7"/>
    <w:rsid w:val="00021FC2"/>
    <w:rsid w:val="00022351"/>
    <w:rsid w:val="00022531"/>
    <w:rsid w:val="00022886"/>
    <w:rsid w:val="000229C2"/>
    <w:rsid w:val="0002335E"/>
    <w:rsid w:val="00023593"/>
    <w:rsid w:val="000239DD"/>
    <w:rsid w:val="000243ED"/>
    <w:rsid w:val="00024F1C"/>
    <w:rsid w:val="00025153"/>
    <w:rsid w:val="00025255"/>
    <w:rsid w:val="00025CEF"/>
    <w:rsid w:val="00025EAB"/>
    <w:rsid w:val="00026828"/>
    <w:rsid w:val="000268E5"/>
    <w:rsid w:val="00026B75"/>
    <w:rsid w:val="0002702A"/>
    <w:rsid w:val="000279DE"/>
    <w:rsid w:val="000303E4"/>
    <w:rsid w:val="0003064F"/>
    <w:rsid w:val="00031211"/>
    <w:rsid w:val="000316FA"/>
    <w:rsid w:val="000317CF"/>
    <w:rsid w:val="000318AB"/>
    <w:rsid w:val="00031A1C"/>
    <w:rsid w:val="00031B02"/>
    <w:rsid w:val="00031CB2"/>
    <w:rsid w:val="00031ECC"/>
    <w:rsid w:val="000322B5"/>
    <w:rsid w:val="000325E0"/>
    <w:rsid w:val="000326CB"/>
    <w:rsid w:val="000327C0"/>
    <w:rsid w:val="000328D5"/>
    <w:rsid w:val="00032B39"/>
    <w:rsid w:val="00032E5D"/>
    <w:rsid w:val="00032FBC"/>
    <w:rsid w:val="0003300E"/>
    <w:rsid w:val="00033081"/>
    <w:rsid w:val="000340BA"/>
    <w:rsid w:val="00034785"/>
    <w:rsid w:val="00034B0B"/>
    <w:rsid w:val="00034D38"/>
    <w:rsid w:val="00034FC6"/>
    <w:rsid w:val="000350A8"/>
    <w:rsid w:val="00035878"/>
    <w:rsid w:val="000359EA"/>
    <w:rsid w:val="00035D19"/>
    <w:rsid w:val="00035E56"/>
    <w:rsid w:val="00035FE3"/>
    <w:rsid w:val="0003629D"/>
    <w:rsid w:val="000368E5"/>
    <w:rsid w:val="00036A87"/>
    <w:rsid w:val="00036DB7"/>
    <w:rsid w:val="00036F05"/>
    <w:rsid w:val="00037746"/>
    <w:rsid w:val="00037B8A"/>
    <w:rsid w:val="00037BD9"/>
    <w:rsid w:val="00037BDE"/>
    <w:rsid w:val="00037DE2"/>
    <w:rsid w:val="00037FBE"/>
    <w:rsid w:val="00040C23"/>
    <w:rsid w:val="00040F78"/>
    <w:rsid w:val="00040F80"/>
    <w:rsid w:val="00040FC4"/>
    <w:rsid w:val="000417E3"/>
    <w:rsid w:val="00041AB8"/>
    <w:rsid w:val="00041BCE"/>
    <w:rsid w:val="00041D22"/>
    <w:rsid w:val="0004213F"/>
    <w:rsid w:val="00042372"/>
    <w:rsid w:val="0004250A"/>
    <w:rsid w:val="00042584"/>
    <w:rsid w:val="000426BC"/>
    <w:rsid w:val="000432BE"/>
    <w:rsid w:val="000435A8"/>
    <w:rsid w:val="00043842"/>
    <w:rsid w:val="0004388C"/>
    <w:rsid w:val="00043891"/>
    <w:rsid w:val="00043938"/>
    <w:rsid w:val="000439DB"/>
    <w:rsid w:val="000439FC"/>
    <w:rsid w:val="000443D5"/>
    <w:rsid w:val="000443F1"/>
    <w:rsid w:val="0004441B"/>
    <w:rsid w:val="00044518"/>
    <w:rsid w:val="000447B9"/>
    <w:rsid w:val="000449F3"/>
    <w:rsid w:val="00044B10"/>
    <w:rsid w:val="00044B57"/>
    <w:rsid w:val="00045075"/>
    <w:rsid w:val="000453B9"/>
    <w:rsid w:val="00045AE3"/>
    <w:rsid w:val="0004632D"/>
    <w:rsid w:val="00046375"/>
    <w:rsid w:val="000466F1"/>
    <w:rsid w:val="000468D1"/>
    <w:rsid w:val="00046B7C"/>
    <w:rsid w:val="00046C70"/>
    <w:rsid w:val="000473D2"/>
    <w:rsid w:val="00047577"/>
    <w:rsid w:val="00047657"/>
    <w:rsid w:val="00050205"/>
    <w:rsid w:val="0005029E"/>
    <w:rsid w:val="00050454"/>
    <w:rsid w:val="00050475"/>
    <w:rsid w:val="000508C2"/>
    <w:rsid w:val="00050BAD"/>
    <w:rsid w:val="00050F37"/>
    <w:rsid w:val="00051188"/>
    <w:rsid w:val="000511D9"/>
    <w:rsid w:val="0005164A"/>
    <w:rsid w:val="00051A1F"/>
    <w:rsid w:val="00051E0F"/>
    <w:rsid w:val="0005228B"/>
    <w:rsid w:val="000526C7"/>
    <w:rsid w:val="00052710"/>
    <w:rsid w:val="00052876"/>
    <w:rsid w:val="000528E7"/>
    <w:rsid w:val="0005335F"/>
    <w:rsid w:val="000533F3"/>
    <w:rsid w:val="0005371E"/>
    <w:rsid w:val="00053AE4"/>
    <w:rsid w:val="00053E97"/>
    <w:rsid w:val="000541EE"/>
    <w:rsid w:val="000543A6"/>
    <w:rsid w:val="00054404"/>
    <w:rsid w:val="00054AB3"/>
    <w:rsid w:val="00054BB3"/>
    <w:rsid w:val="00054D4A"/>
    <w:rsid w:val="00055079"/>
    <w:rsid w:val="00055755"/>
    <w:rsid w:val="00056172"/>
    <w:rsid w:val="00056581"/>
    <w:rsid w:val="000566CC"/>
    <w:rsid w:val="0005675B"/>
    <w:rsid w:val="000569D5"/>
    <w:rsid w:val="00056E3A"/>
    <w:rsid w:val="0006007B"/>
    <w:rsid w:val="000601AF"/>
    <w:rsid w:val="000603DA"/>
    <w:rsid w:val="00060A99"/>
    <w:rsid w:val="00060C20"/>
    <w:rsid w:val="00060CB6"/>
    <w:rsid w:val="00060DC0"/>
    <w:rsid w:val="00060E5B"/>
    <w:rsid w:val="00061527"/>
    <w:rsid w:val="00061798"/>
    <w:rsid w:val="00061C1F"/>
    <w:rsid w:val="0006224D"/>
    <w:rsid w:val="0006276F"/>
    <w:rsid w:val="00062AB2"/>
    <w:rsid w:val="00062BCB"/>
    <w:rsid w:val="00062D3C"/>
    <w:rsid w:val="00062DE9"/>
    <w:rsid w:val="0006356C"/>
    <w:rsid w:val="00063752"/>
    <w:rsid w:val="00063C68"/>
    <w:rsid w:val="00064815"/>
    <w:rsid w:val="00064BB1"/>
    <w:rsid w:val="00064FEB"/>
    <w:rsid w:val="0006527A"/>
    <w:rsid w:val="00065629"/>
    <w:rsid w:val="000657D1"/>
    <w:rsid w:val="00065AB1"/>
    <w:rsid w:val="00065B21"/>
    <w:rsid w:val="00065B43"/>
    <w:rsid w:val="000662CF"/>
    <w:rsid w:val="00066456"/>
    <w:rsid w:val="00066840"/>
    <w:rsid w:val="00066E8B"/>
    <w:rsid w:val="00066FCC"/>
    <w:rsid w:val="000671C9"/>
    <w:rsid w:val="0006738C"/>
    <w:rsid w:val="000676B9"/>
    <w:rsid w:val="00067747"/>
    <w:rsid w:val="000677B0"/>
    <w:rsid w:val="000679E6"/>
    <w:rsid w:val="00067D63"/>
    <w:rsid w:val="00070069"/>
    <w:rsid w:val="000705BC"/>
    <w:rsid w:val="0007072E"/>
    <w:rsid w:val="0007084D"/>
    <w:rsid w:val="000709A9"/>
    <w:rsid w:val="000709AA"/>
    <w:rsid w:val="00070C31"/>
    <w:rsid w:val="00070D7D"/>
    <w:rsid w:val="00071180"/>
    <w:rsid w:val="000711B2"/>
    <w:rsid w:val="00071479"/>
    <w:rsid w:val="00071A79"/>
    <w:rsid w:val="00071E4C"/>
    <w:rsid w:val="00072971"/>
    <w:rsid w:val="000729E8"/>
    <w:rsid w:val="00072AAE"/>
    <w:rsid w:val="00072AE7"/>
    <w:rsid w:val="000732BA"/>
    <w:rsid w:val="00073E51"/>
    <w:rsid w:val="00074022"/>
    <w:rsid w:val="00074174"/>
    <w:rsid w:val="000742EC"/>
    <w:rsid w:val="000742F3"/>
    <w:rsid w:val="000743DE"/>
    <w:rsid w:val="00074783"/>
    <w:rsid w:val="00074940"/>
    <w:rsid w:val="00074AE1"/>
    <w:rsid w:val="00074B73"/>
    <w:rsid w:val="00074B7D"/>
    <w:rsid w:val="00074D52"/>
    <w:rsid w:val="00074FDE"/>
    <w:rsid w:val="000752D3"/>
    <w:rsid w:val="0007549C"/>
    <w:rsid w:val="000754E6"/>
    <w:rsid w:val="00075817"/>
    <w:rsid w:val="00075A39"/>
    <w:rsid w:val="00075C57"/>
    <w:rsid w:val="00075D5C"/>
    <w:rsid w:val="00076229"/>
    <w:rsid w:val="00076520"/>
    <w:rsid w:val="00076578"/>
    <w:rsid w:val="000765A0"/>
    <w:rsid w:val="000765A3"/>
    <w:rsid w:val="00076625"/>
    <w:rsid w:val="000767F7"/>
    <w:rsid w:val="00076AD3"/>
    <w:rsid w:val="00076EA3"/>
    <w:rsid w:val="0007754B"/>
    <w:rsid w:val="00077E98"/>
    <w:rsid w:val="0008025E"/>
    <w:rsid w:val="00080263"/>
    <w:rsid w:val="00080A80"/>
    <w:rsid w:val="0008186E"/>
    <w:rsid w:val="000818FE"/>
    <w:rsid w:val="00081FC6"/>
    <w:rsid w:val="00082513"/>
    <w:rsid w:val="0008259C"/>
    <w:rsid w:val="0008269C"/>
    <w:rsid w:val="0008270C"/>
    <w:rsid w:val="00082A88"/>
    <w:rsid w:val="00082DFC"/>
    <w:rsid w:val="000832F0"/>
    <w:rsid w:val="0008344E"/>
    <w:rsid w:val="00083656"/>
    <w:rsid w:val="00083882"/>
    <w:rsid w:val="00083A1E"/>
    <w:rsid w:val="00083AB2"/>
    <w:rsid w:val="00083B64"/>
    <w:rsid w:val="00083CA1"/>
    <w:rsid w:val="00084061"/>
    <w:rsid w:val="00084218"/>
    <w:rsid w:val="0008430E"/>
    <w:rsid w:val="00084341"/>
    <w:rsid w:val="0008474E"/>
    <w:rsid w:val="00084AC0"/>
    <w:rsid w:val="00084C76"/>
    <w:rsid w:val="00084CC9"/>
    <w:rsid w:val="000851D2"/>
    <w:rsid w:val="000853EF"/>
    <w:rsid w:val="00086377"/>
    <w:rsid w:val="000869D1"/>
    <w:rsid w:val="00086AFA"/>
    <w:rsid w:val="00086B16"/>
    <w:rsid w:val="00086EE6"/>
    <w:rsid w:val="000870EE"/>
    <w:rsid w:val="000871B6"/>
    <w:rsid w:val="00087509"/>
    <w:rsid w:val="000875A5"/>
    <w:rsid w:val="00087A56"/>
    <w:rsid w:val="00087CB3"/>
    <w:rsid w:val="00087EA1"/>
    <w:rsid w:val="000904D4"/>
    <w:rsid w:val="000908F4"/>
    <w:rsid w:val="00090F80"/>
    <w:rsid w:val="00090F8E"/>
    <w:rsid w:val="000914CA"/>
    <w:rsid w:val="00091523"/>
    <w:rsid w:val="00091E73"/>
    <w:rsid w:val="0009206B"/>
    <w:rsid w:val="00092111"/>
    <w:rsid w:val="0009243A"/>
    <w:rsid w:val="000926CC"/>
    <w:rsid w:val="00092A2B"/>
    <w:rsid w:val="00092B0C"/>
    <w:rsid w:val="00092E2E"/>
    <w:rsid w:val="00092EA7"/>
    <w:rsid w:val="00092F44"/>
    <w:rsid w:val="00093710"/>
    <w:rsid w:val="0009381B"/>
    <w:rsid w:val="00093B92"/>
    <w:rsid w:val="00093BE3"/>
    <w:rsid w:val="00093D33"/>
    <w:rsid w:val="00093D77"/>
    <w:rsid w:val="000949D4"/>
    <w:rsid w:val="00094CBE"/>
    <w:rsid w:val="00094CDC"/>
    <w:rsid w:val="00094EC2"/>
    <w:rsid w:val="0009533F"/>
    <w:rsid w:val="0009562B"/>
    <w:rsid w:val="00095A54"/>
    <w:rsid w:val="00095E6D"/>
    <w:rsid w:val="000961B9"/>
    <w:rsid w:val="000966FB"/>
    <w:rsid w:val="00096C65"/>
    <w:rsid w:val="00096DDD"/>
    <w:rsid w:val="00097122"/>
    <w:rsid w:val="00097B10"/>
    <w:rsid w:val="00097C17"/>
    <w:rsid w:val="00097CD7"/>
    <w:rsid w:val="0009C598"/>
    <w:rsid w:val="000A06CA"/>
    <w:rsid w:val="000A071B"/>
    <w:rsid w:val="000A0A21"/>
    <w:rsid w:val="000A0AB8"/>
    <w:rsid w:val="000A0F4D"/>
    <w:rsid w:val="000A1A75"/>
    <w:rsid w:val="000A1A92"/>
    <w:rsid w:val="000A21EA"/>
    <w:rsid w:val="000A228C"/>
    <w:rsid w:val="000A29C6"/>
    <w:rsid w:val="000A2AAA"/>
    <w:rsid w:val="000A2C8B"/>
    <w:rsid w:val="000A2CEA"/>
    <w:rsid w:val="000A32FF"/>
    <w:rsid w:val="000A367D"/>
    <w:rsid w:val="000A3CF7"/>
    <w:rsid w:val="000A3DA5"/>
    <w:rsid w:val="000A3E5F"/>
    <w:rsid w:val="000A414B"/>
    <w:rsid w:val="000A4212"/>
    <w:rsid w:val="000A433F"/>
    <w:rsid w:val="000A43AB"/>
    <w:rsid w:val="000A4599"/>
    <w:rsid w:val="000A4816"/>
    <w:rsid w:val="000A4FBC"/>
    <w:rsid w:val="000A4FE7"/>
    <w:rsid w:val="000A54EA"/>
    <w:rsid w:val="000A5713"/>
    <w:rsid w:val="000A57B4"/>
    <w:rsid w:val="000A57F1"/>
    <w:rsid w:val="000A5A96"/>
    <w:rsid w:val="000A5FA0"/>
    <w:rsid w:val="000A6168"/>
    <w:rsid w:val="000A6177"/>
    <w:rsid w:val="000A631E"/>
    <w:rsid w:val="000A652D"/>
    <w:rsid w:val="000A6615"/>
    <w:rsid w:val="000A66D9"/>
    <w:rsid w:val="000A67E2"/>
    <w:rsid w:val="000A693B"/>
    <w:rsid w:val="000A69B1"/>
    <w:rsid w:val="000A6A3E"/>
    <w:rsid w:val="000A6AC5"/>
    <w:rsid w:val="000A70A3"/>
    <w:rsid w:val="000A70CC"/>
    <w:rsid w:val="000A7324"/>
    <w:rsid w:val="000A7918"/>
    <w:rsid w:val="000A7BC4"/>
    <w:rsid w:val="000B02E2"/>
    <w:rsid w:val="000B0433"/>
    <w:rsid w:val="000B10D1"/>
    <w:rsid w:val="000B1257"/>
    <w:rsid w:val="000B13D7"/>
    <w:rsid w:val="000B1658"/>
    <w:rsid w:val="000B1D49"/>
    <w:rsid w:val="000B1DC9"/>
    <w:rsid w:val="000B202A"/>
    <w:rsid w:val="000B23B1"/>
    <w:rsid w:val="000B2671"/>
    <w:rsid w:val="000B2747"/>
    <w:rsid w:val="000B282C"/>
    <w:rsid w:val="000B2F9A"/>
    <w:rsid w:val="000B34A8"/>
    <w:rsid w:val="000B367C"/>
    <w:rsid w:val="000B371A"/>
    <w:rsid w:val="000B37CC"/>
    <w:rsid w:val="000B3991"/>
    <w:rsid w:val="000B3AA6"/>
    <w:rsid w:val="000B4961"/>
    <w:rsid w:val="000B4A2D"/>
    <w:rsid w:val="000B4C75"/>
    <w:rsid w:val="000B506C"/>
    <w:rsid w:val="000B51AC"/>
    <w:rsid w:val="000B56A6"/>
    <w:rsid w:val="000B58AF"/>
    <w:rsid w:val="000B6469"/>
    <w:rsid w:val="000B64BB"/>
    <w:rsid w:val="000B6700"/>
    <w:rsid w:val="000B6908"/>
    <w:rsid w:val="000B69D3"/>
    <w:rsid w:val="000B6EFE"/>
    <w:rsid w:val="000B70CB"/>
    <w:rsid w:val="000B70D8"/>
    <w:rsid w:val="000B70E1"/>
    <w:rsid w:val="000B7139"/>
    <w:rsid w:val="000B7267"/>
    <w:rsid w:val="000B75E9"/>
    <w:rsid w:val="000B77CF"/>
    <w:rsid w:val="000B794E"/>
    <w:rsid w:val="000B7B32"/>
    <w:rsid w:val="000B7B43"/>
    <w:rsid w:val="000B7DE7"/>
    <w:rsid w:val="000C0015"/>
    <w:rsid w:val="000C0102"/>
    <w:rsid w:val="000C02E2"/>
    <w:rsid w:val="000C07A1"/>
    <w:rsid w:val="000C0B83"/>
    <w:rsid w:val="000C0E06"/>
    <w:rsid w:val="000C0EC9"/>
    <w:rsid w:val="000C0F32"/>
    <w:rsid w:val="000C0FCE"/>
    <w:rsid w:val="000C131B"/>
    <w:rsid w:val="000C14E7"/>
    <w:rsid w:val="000C1764"/>
    <w:rsid w:val="000C19B5"/>
    <w:rsid w:val="000C19F4"/>
    <w:rsid w:val="000C2102"/>
    <w:rsid w:val="000C219F"/>
    <w:rsid w:val="000C28D0"/>
    <w:rsid w:val="000C3044"/>
    <w:rsid w:val="000C3BDC"/>
    <w:rsid w:val="000C3C6A"/>
    <w:rsid w:val="000C4D95"/>
    <w:rsid w:val="000C5060"/>
    <w:rsid w:val="000C534A"/>
    <w:rsid w:val="000C53BB"/>
    <w:rsid w:val="000C54C5"/>
    <w:rsid w:val="000C59A9"/>
    <w:rsid w:val="000C5AFD"/>
    <w:rsid w:val="000C5CA2"/>
    <w:rsid w:val="000C5E76"/>
    <w:rsid w:val="000C61FE"/>
    <w:rsid w:val="000C6392"/>
    <w:rsid w:val="000C6C70"/>
    <w:rsid w:val="000C6CFF"/>
    <w:rsid w:val="000C6EA2"/>
    <w:rsid w:val="000C6FB5"/>
    <w:rsid w:val="000C7773"/>
    <w:rsid w:val="000C797A"/>
    <w:rsid w:val="000C7B82"/>
    <w:rsid w:val="000C7E58"/>
    <w:rsid w:val="000D0229"/>
    <w:rsid w:val="000D02CE"/>
    <w:rsid w:val="000D051D"/>
    <w:rsid w:val="000D06E3"/>
    <w:rsid w:val="000D0876"/>
    <w:rsid w:val="000D08FF"/>
    <w:rsid w:val="000D0A0C"/>
    <w:rsid w:val="000D0C4E"/>
    <w:rsid w:val="000D0F14"/>
    <w:rsid w:val="000D10D1"/>
    <w:rsid w:val="000D12FE"/>
    <w:rsid w:val="000D13F8"/>
    <w:rsid w:val="000D1672"/>
    <w:rsid w:val="000D1977"/>
    <w:rsid w:val="000D1FA3"/>
    <w:rsid w:val="000D20AB"/>
    <w:rsid w:val="000D20B1"/>
    <w:rsid w:val="000D22FF"/>
    <w:rsid w:val="000D27F7"/>
    <w:rsid w:val="000D2874"/>
    <w:rsid w:val="000D2D7B"/>
    <w:rsid w:val="000D2E0E"/>
    <w:rsid w:val="000D2FA8"/>
    <w:rsid w:val="000D31BC"/>
    <w:rsid w:val="000D3979"/>
    <w:rsid w:val="000D3B3A"/>
    <w:rsid w:val="000D42FA"/>
    <w:rsid w:val="000D44E0"/>
    <w:rsid w:val="000D47D2"/>
    <w:rsid w:val="000D4926"/>
    <w:rsid w:val="000D4E3F"/>
    <w:rsid w:val="000D53D6"/>
    <w:rsid w:val="000D56E2"/>
    <w:rsid w:val="000D590A"/>
    <w:rsid w:val="000D59FD"/>
    <w:rsid w:val="000D5BA7"/>
    <w:rsid w:val="000D5BE6"/>
    <w:rsid w:val="000D5F02"/>
    <w:rsid w:val="000D5F3B"/>
    <w:rsid w:val="000D5F7A"/>
    <w:rsid w:val="000D60EB"/>
    <w:rsid w:val="000D6747"/>
    <w:rsid w:val="000D72EF"/>
    <w:rsid w:val="000D73B8"/>
    <w:rsid w:val="000D74F4"/>
    <w:rsid w:val="000D75C8"/>
    <w:rsid w:val="000D769D"/>
    <w:rsid w:val="000D76BB"/>
    <w:rsid w:val="000D76E2"/>
    <w:rsid w:val="000D76FD"/>
    <w:rsid w:val="000D787E"/>
    <w:rsid w:val="000D7CC3"/>
    <w:rsid w:val="000D7CC7"/>
    <w:rsid w:val="000D7F5A"/>
    <w:rsid w:val="000E005A"/>
    <w:rsid w:val="000E011C"/>
    <w:rsid w:val="000E0203"/>
    <w:rsid w:val="000E0608"/>
    <w:rsid w:val="000E07A1"/>
    <w:rsid w:val="000E07CE"/>
    <w:rsid w:val="000E0848"/>
    <w:rsid w:val="000E096F"/>
    <w:rsid w:val="000E1216"/>
    <w:rsid w:val="000E15C2"/>
    <w:rsid w:val="000E19C9"/>
    <w:rsid w:val="000E1C91"/>
    <w:rsid w:val="000E1F55"/>
    <w:rsid w:val="000E2167"/>
    <w:rsid w:val="000E2263"/>
    <w:rsid w:val="000E22D7"/>
    <w:rsid w:val="000E2A1D"/>
    <w:rsid w:val="000E30E7"/>
    <w:rsid w:val="000E3A58"/>
    <w:rsid w:val="000E3B38"/>
    <w:rsid w:val="000E3CA0"/>
    <w:rsid w:val="000E41E2"/>
    <w:rsid w:val="000E4668"/>
    <w:rsid w:val="000E4B2E"/>
    <w:rsid w:val="000E4CB0"/>
    <w:rsid w:val="000E4CC8"/>
    <w:rsid w:val="000E4DB7"/>
    <w:rsid w:val="000E5113"/>
    <w:rsid w:val="000E541A"/>
    <w:rsid w:val="000E561A"/>
    <w:rsid w:val="000E56C3"/>
    <w:rsid w:val="000E56CF"/>
    <w:rsid w:val="000E5966"/>
    <w:rsid w:val="000E6133"/>
    <w:rsid w:val="000E6237"/>
    <w:rsid w:val="000E680C"/>
    <w:rsid w:val="000E6ACC"/>
    <w:rsid w:val="000E718D"/>
    <w:rsid w:val="000E76C8"/>
    <w:rsid w:val="000E7D73"/>
    <w:rsid w:val="000F0451"/>
    <w:rsid w:val="000F059D"/>
    <w:rsid w:val="000F062E"/>
    <w:rsid w:val="000F0B41"/>
    <w:rsid w:val="000F0D72"/>
    <w:rsid w:val="000F137D"/>
    <w:rsid w:val="000F1AF1"/>
    <w:rsid w:val="000F1D89"/>
    <w:rsid w:val="000F20C4"/>
    <w:rsid w:val="000F23E3"/>
    <w:rsid w:val="000F24AA"/>
    <w:rsid w:val="000F2545"/>
    <w:rsid w:val="000F2739"/>
    <w:rsid w:val="000F2E18"/>
    <w:rsid w:val="000F3486"/>
    <w:rsid w:val="000F39A9"/>
    <w:rsid w:val="000F3BEF"/>
    <w:rsid w:val="000F4667"/>
    <w:rsid w:val="000F4A5E"/>
    <w:rsid w:val="000F4DB7"/>
    <w:rsid w:val="000F50F7"/>
    <w:rsid w:val="000F534A"/>
    <w:rsid w:val="000F5461"/>
    <w:rsid w:val="000F55FC"/>
    <w:rsid w:val="000F585F"/>
    <w:rsid w:val="000F5EBD"/>
    <w:rsid w:val="000F6493"/>
    <w:rsid w:val="000F64EC"/>
    <w:rsid w:val="000F65CE"/>
    <w:rsid w:val="000F66F8"/>
    <w:rsid w:val="000F6A1B"/>
    <w:rsid w:val="000F6D4A"/>
    <w:rsid w:val="000F75BC"/>
    <w:rsid w:val="000F79F1"/>
    <w:rsid w:val="000F7AD6"/>
    <w:rsid w:val="000F7CF9"/>
    <w:rsid w:val="000F7DD4"/>
    <w:rsid w:val="0010006E"/>
    <w:rsid w:val="00100345"/>
    <w:rsid w:val="0010047D"/>
    <w:rsid w:val="001004A6"/>
    <w:rsid w:val="0010062D"/>
    <w:rsid w:val="00100B42"/>
    <w:rsid w:val="00100C8E"/>
    <w:rsid w:val="00100D00"/>
    <w:rsid w:val="001010B4"/>
    <w:rsid w:val="0010181E"/>
    <w:rsid w:val="0010183B"/>
    <w:rsid w:val="00101EE4"/>
    <w:rsid w:val="00102016"/>
    <w:rsid w:val="00102258"/>
    <w:rsid w:val="00102963"/>
    <w:rsid w:val="00102B57"/>
    <w:rsid w:val="00102C4A"/>
    <w:rsid w:val="00102DC5"/>
    <w:rsid w:val="00103288"/>
    <w:rsid w:val="0010336A"/>
    <w:rsid w:val="001035B9"/>
    <w:rsid w:val="001035E8"/>
    <w:rsid w:val="00103854"/>
    <w:rsid w:val="00103A68"/>
    <w:rsid w:val="00103BB2"/>
    <w:rsid w:val="00103C5A"/>
    <w:rsid w:val="00104CA6"/>
    <w:rsid w:val="00104EB9"/>
    <w:rsid w:val="00105034"/>
    <w:rsid w:val="001050A9"/>
    <w:rsid w:val="0010528A"/>
    <w:rsid w:val="001054CC"/>
    <w:rsid w:val="00105891"/>
    <w:rsid w:val="00106020"/>
    <w:rsid w:val="00106422"/>
    <w:rsid w:val="00106580"/>
    <w:rsid w:val="0010696F"/>
    <w:rsid w:val="00106A3F"/>
    <w:rsid w:val="00106ABC"/>
    <w:rsid w:val="00106EC3"/>
    <w:rsid w:val="001071E9"/>
    <w:rsid w:val="001074BB"/>
    <w:rsid w:val="001075B9"/>
    <w:rsid w:val="00107783"/>
    <w:rsid w:val="00107A51"/>
    <w:rsid w:val="00107B0F"/>
    <w:rsid w:val="00107C84"/>
    <w:rsid w:val="00107E4E"/>
    <w:rsid w:val="00107FCE"/>
    <w:rsid w:val="0011024F"/>
    <w:rsid w:val="001102C1"/>
    <w:rsid w:val="001103BD"/>
    <w:rsid w:val="0011092A"/>
    <w:rsid w:val="00110D0B"/>
    <w:rsid w:val="00110D61"/>
    <w:rsid w:val="00110E03"/>
    <w:rsid w:val="00111044"/>
    <w:rsid w:val="001110AB"/>
    <w:rsid w:val="00111170"/>
    <w:rsid w:val="0011166D"/>
    <w:rsid w:val="00111B27"/>
    <w:rsid w:val="00111DB4"/>
    <w:rsid w:val="001122D4"/>
    <w:rsid w:val="00112794"/>
    <w:rsid w:val="00112BCD"/>
    <w:rsid w:val="00112CEB"/>
    <w:rsid w:val="0011327B"/>
    <w:rsid w:val="00113306"/>
    <w:rsid w:val="00113674"/>
    <w:rsid w:val="00113736"/>
    <w:rsid w:val="00113B36"/>
    <w:rsid w:val="00113E21"/>
    <w:rsid w:val="00113F29"/>
    <w:rsid w:val="0011401A"/>
    <w:rsid w:val="0011452E"/>
    <w:rsid w:val="00114B7A"/>
    <w:rsid w:val="00114CD0"/>
    <w:rsid w:val="00114DBB"/>
    <w:rsid w:val="00115266"/>
    <w:rsid w:val="0011688D"/>
    <w:rsid w:val="00116E84"/>
    <w:rsid w:val="0011743C"/>
    <w:rsid w:val="0011758E"/>
    <w:rsid w:val="00117887"/>
    <w:rsid w:val="00117A36"/>
    <w:rsid w:val="00117A8B"/>
    <w:rsid w:val="00120D1D"/>
    <w:rsid w:val="00120EF4"/>
    <w:rsid w:val="0012109D"/>
    <w:rsid w:val="001215FE"/>
    <w:rsid w:val="00121801"/>
    <w:rsid w:val="00121CD9"/>
    <w:rsid w:val="001220E3"/>
    <w:rsid w:val="00122187"/>
    <w:rsid w:val="001223FB"/>
    <w:rsid w:val="00122407"/>
    <w:rsid w:val="0012242C"/>
    <w:rsid w:val="00122518"/>
    <w:rsid w:val="00122525"/>
    <w:rsid w:val="001227BF"/>
    <w:rsid w:val="00122960"/>
    <w:rsid w:val="00122F33"/>
    <w:rsid w:val="00123079"/>
    <w:rsid w:val="00123424"/>
    <w:rsid w:val="001234CE"/>
    <w:rsid w:val="001236D6"/>
    <w:rsid w:val="001237B0"/>
    <w:rsid w:val="00123C27"/>
    <w:rsid w:val="00124B95"/>
    <w:rsid w:val="00124C38"/>
    <w:rsid w:val="00124E7F"/>
    <w:rsid w:val="0012512D"/>
    <w:rsid w:val="001251F6"/>
    <w:rsid w:val="00125323"/>
    <w:rsid w:val="0012536C"/>
    <w:rsid w:val="00126B88"/>
    <w:rsid w:val="00126DF6"/>
    <w:rsid w:val="001272E6"/>
    <w:rsid w:val="0012745F"/>
    <w:rsid w:val="0012747A"/>
    <w:rsid w:val="0012760C"/>
    <w:rsid w:val="00127685"/>
    <w:rsid w:val="0012792F"/>
    <w:rsid w:val="00127A3A"/>
    <w:rsid w:val="00127DFC"/>
    <w:rsid w:val="0013060F"/>
    <w:rsid w:val="001306CD"/>
    <w:rsid w:val="001314F5"/>
    <w:rsid w:val="001322A4"/>
    <w:rsid w:val="001322FF"/>
    <w:rsid w:val="00132603"/>
    <w:rsid w:val="001326BE"/>
    <w:rsid w:val="00132769"/>
    <w:rsid w:val="00132C9B"/>
    <w:rsid w:val="00132E1C"/>
    <w:rsid w:val="00133128"/>
    <w:rsid w:val="00133550"/>
    <w:rsid w:val="00133637"/>
    <w:rsid w:val="00133E4D"/>
    <w:rsid w:val="00134396"/>
    <w:rsid w:val="0013443C"/>
    <w:rsid w:val="001344E6"/>
    <w:rsid w:val="001351D1"/>
    <w:rsid w:val="00135AF6"/>
    <w:rsid w:val="00135EE2"/>
    <w:rsid w:val="001362B9"/>
    <w:rsid w:val="00136527"/>
    <w:rsid w:val="00136696"/>
    <w:rsid w:val="00136DDC"/>
    <w:rsid w:val="00137375"/>
    <w:rsid w:val="001379A7"/>
    <w:rsid w:val="00137C0C"/>
    <w:rsid w:val="0014008B"/>
    <w:rsid w:val="00140268"/>
    <w:rsid w:val="001406F4"/>
    <w:rsid w:val="00140A6E"/>
    <w:rsid w:val="00140CE3"/>
    <w:rsid w:val="00140D85"/>
    <w:rsid w:val="00140E41"/>
    <w:rsid w:val="0014117E"/>
    <w:rsid w:val="001413CF"/>
    <w:rsid w:val="00141556"/>
    <w:rsid w:val="001415FF"/>
    <w:rsid w:val="00142077"/>
    <w:rsid w:val="001420C2"/>
    <w:rsid w:val="00142843"/>
    <w:rsid w:val="001429AB"/>
    <w:rsid w:val="001430E5"/>
    <w:rsid w:val="00143142"/>
    <w:rsid w:val="0014322F"/>
    <w:rsid w:val="0014330B"/>
    <w:rsid w:val="001437BC"/>
    <w:rsid w:val="00143F97"/>
    <w:rsid w:val="00143FEC"/>
    <w:rsid w:val="00144007"/>
    <w:rsid w:val="001442C9"/>
    <w:rsid w:val="001442F1"/>
    <w:rsid w:val="00144A8E"/>
    <w:rsid w:val="00144C00"/>
    <w:rsid w:val="00144DC8"/>
    <w:rsid w:val="00144DE3"/>
    <w:rsid w:val="0014504B"/>
    <w:rsid w:val="001459CE"/>
    <w:rsid w:val="00145AC4"/>
    <w:rsid w:val="00145E60"/>
    <w:rsid w:val="001460C8"/>
    <w:rsid w:val="00146142"/>
    <w:rsid w:val="00146216"/>
    <w:rsid w:val="001469A7"/>
    <w:rsid w:val="001469D2"/>
    <w:rsid w:val="00146BC6"/>
    <w:rsid w:val="00146D3A"/>
    <w:rsid w:val="00147481"/>
    <w:rsid w:val="00147554"/>
    <w:rsid w:val="0014757D"/>
    <w:rsid w:val="0014794B"/>
    <w:rsid w:val="00147990"/>
    <w:rsid w:val="00151053"/>
    <w:rsid w:val="00151489"/>
    <w:rsid w:val="001514C6"/>
    <w:rsid w:val="001516EE"/>
    <w:rsid w:val="00151A4E"/>
    <w:rsid w:val="00151BAA"/>
    <w:rsid w:val="0015288A"/>
    <w:rsid w:val="00152891"/>
    <w:rsid w:val="001528D8"/>
    <w:rsid w:val="00152C93"/>
    <w:rsid w:val="00152FE9"/>
    <w:rsid w:val="001531C6"/>
    <w:rsid w:val="00153365"/>
    <w:rsid w:val="00153786"/>
    <w:rsid w:val="00153E59"/>
    <w:rsid w:val="00154271"/>
    <w:rsid w:val="0015452A"/>
    <w:rsid w:val="00154EB0"/>
    <w:rsid w:val="00154FBD"/>
    <w:rsid w:val="0015579F"/>
    <w:rsid w:val="001558EC"/>
    <w:rsid w:val="00156695"/>
    <w:rsid w:val="001569B5"/>
    <w:rsid w:val="00156AB9"/>
    <w:rsid w:val="00156C78"/>
    <w:rsid w:val="00156FB0"/>
    <w:rsid w:val="0015747F"/>
    <w:rsid w:val="0015748A"/>
    <w:rsid w:val="001574E7"/>
    <w:rsid w:val="001576CD"/>
    <w:rsid w:val="001578A8"/>
    <w:rsid w:val="0015793C"/>
    <w:rsid w:val="001602A1"/>
    <w:rsid w:val="001603EF"/>
    <w:rsid w:val="00160473"/>
    <w:rsid w:val="00160673"/>
    <w:rsid w:val="0016090F"/>
    <w:rsid w:val="00160A5B"/>
    <w:rsid w:val="00160AC3"/>
    <w:rsid w:val="00160C43"/>
    <w:rsid w:val="00160D08"/>
    <w:rsid w:val="00160D95"/>
    <w:rsid w:val="00161296"/>
    <w:rsid w:val="00161468"/>
    <w:rsid w:val="001615FE"/>
    <w:rsid w:val="001618B0"/>
    <w:rsid w:val="00161985"/>
    <w:rsid w:val="00161B3E"/>
    <w:rsid w:val="00161FB0"/>
    <w:rsid w:val="001620FD"/>
    <w:rsid w:val="00162348"/>
    <w:rsid w:val="0016276D"/>
    <w:rsid w:val="00162AFA"/>
    <w:rsid w:val="00162B13"/>
    <w:rsid w:val="001634B2"/>
    <w:rsid w:val="001634F1"/>
    <w:rsid w:val="00163794"/>
    <w:rsid w:val="00163BD7"/>
    <w:rsid w:val="00163C37"/>
    <w:rsid w:val="00164439"/>
    <w:rsid w:val="001649DA"/>
    <w:rsid w:val="00164B00"/>
    <w:rsid w:val="001658B7"/>
    <w:rsid w:val="001659B7"/>
    <w:rsid w:val="00165A07"/>
    <w:rsid w:val="00165A1E"/>
    <w:rsid w:val="00165D49"/>
    <w:rsid w:val="00165F26"/>
    <w:rsid w:val="00165F4C"/>
    <w:rsid w:val="0016624D"/>
    <w:rsid w:val="0016674B"/>
    <w:rsid w:val="001667BB"/>
    <w:rsid w:val="00167218"/>
    <w:rsid w:val="001674BA"/>
    <w:rsid w:val="0016760E"/>
    <w:rsid w:val="00167955"/>
    <w:rsid w:val="001700D5"/>
    <w:rsid w:val="00170178"/>
    <w:rsid w:val="00170715"/>
    <w:rsid w:val="001707A0"/>
    <w:rsid w:val="001718F1"/>
    <w:rsid w:val="00171CD5"/>
    <w:rsid w:val="00171CE2"/>
    <w:rsid w:val="00171FCC"/>
    <w:rsid w:val="00172097"/>
    <w:rsid w:val="00172152"/>
    <w:rsid w:val="00172298"/>
    <w:rsid w:val="001726C3"/>
    <w:rsid w:val="00172B9F"/>
    <w:rsid w:val="00172F82"/>
    <w:rsid w:val="00173531"/>
    <w:rsid w:val="00173DBB"/>
    <w:rsid w:val="001744BC"/>
    <w:rsid w:val="00174730"/>
    <w:rsid w:val="00174971"/>
    <w:rsid w:val="00174B3E"/>
    <w:rsid w:val="00174E1F"/>
    <w:rsid w:val="00174F0A"/>
    <w:rsid w:val="00174FFA"/>
    <w:rsid w:val="0017519C"/>
    <w:rsid w:val="00175495"/>
    <w:rsid w:val="001754B9"/>
    <w:rsid w:val="00175911"/>
    <w:rsid w:val="00175B79"/>
    <w:rsid w:val="00175CD5"/>
    <w:rsid w:val="00175E89"/>
    <w:rsid w:val="00175FD6"/>
    <w:rsid w:val="0017604F"/>
    <w:rsid w:val="00176244"/>
    <w:rsid w:val="00176343"/>
    <w:rsid w:val="00176491"/>
    <w:rsid w:val="001765C9"/>
    <w:rsid w:val="00176659"/>
    <w:rsid w:val="00176664"/>
    <w:rsid w:val="0017679D"/>
    <w:rsid w:val="00177145"/>
    <w:rsid w:val="00177D0A"/>
    <w:rsid w:val="00177D9E"/>
    <w:rsid w:val="00177F6B"/>
    <w:rsid w:val="0018006C"/>
    <w:rsid w:val="001800F5"/>
    <w:rsid w:val="0018028C"/>
    <w:rsid w:val="00180534"/>
    <w:rsid w:val="00180631"/>
    <w:rsid w:val="001808B1"/>
    <w:rsid w:val="00180F31"/>
    <w:rsid w:val="001815D2"/>
    <w:rsid w:val="001818D6"/>
    <w:rsid w:val="001821E4"/>
    <w:rsid w:val="0018222F"/>
    <w:rsid w:val="00182570"/>
    <w:rsid w:val="00182ABA"/>
    <w:rsid w:val="00182B67"/>
    <w:rsid w:val="00182E27"/>
    <w:rsid w:val="00183400"/>
    <w:rsid w:val="00183834"/>
    <w:rsid w:val="0018391F"/>
    <w:rsid w:val="00183CAD"/>
    <w:rsid w:val="00184015"/>
    <w:rsid w:val="00184099"/>
    <w:rsid w:val="00184937"/>
    <w:rsid w:val="00184958"/>
    <w:rsid w:val="00185043"/>
    <w:rsid w:val="00185488"/>
    <w:rsid w:val="00185492"/>
    <w:rsid w:val="00185A4E"/>
    <w:rsid w:val="00185BD7"/>
    <w:rsid w:val="00185C1C"/>
    <w:rsid w:val="00185D6B"/>
    <w:rsid w:val="00185DF1"/>
    <w:rsid w:val="001869E0"/>
    <w:rsid w:val="00186FA7"/>
    <w:rsid w:val="0018707C"/>
    <w:rsid w:val="001877FE"/>
    <w:rsid w:val="00187EE8"/>
    <w:rsid w:val="0019006A"/>
    <w:rsid w:val="00190483"/>
    <w:rsid w:val="00190BC7"/>
    <w:rsid w:val="00190C7F"/>
    <w:rsid w:val="00190CD0"/>
    <w:rsid w:val="00190D07"/>
    <w:rsid w:val="00190E55"/>
    <w:rsid w:val="00190F7B"/>
    <w:rsid w:val="001916A5"/>
    <w:rsid w:val="00191704"/>
    <w:rsid w:val="00191B07"/>
    <w:rsid w:val="00191C95"/>
    <w:rsid w:val="00191D05"/>
    <w:rsid w:val="00191F4C"/>
    <w:rsid w:val="0019273D"/>
    <w:rsid w:val="00192ECB"/>
    <w:rsid w:val="00193666"/>
    <w:rsid w:val="001937FD"/>
    <w:rsid w:val="00193B2C"/>
    <w:rsid w:val="00194273"/>
    <w:rsid w:val="00194455"/>
    <w:rsid w:val="00194458"/>
    <w:rsid w:val="001944C2"/>
    <w:rsid w:val="00194B54"/>
    <w:rsid w:val="00195875"/>
    <w:rsid w:val="0019599B"/>
    <w:rsid w:val="0019698C"/>
    <w:rsid w:val="00196EDF"/>
    <w:rsid w:val="0019721F"/>
    <w:rsid w:val="001975C5"/>
    <w:rsid w:val="00197B48"/>
    <w:rsid w:val="00197B64"/>
    <w:rsid w:val="00197CAA"/>
    <w:rsid w:val="001A052E"/>
    <w:rsid w:val="001A076C"/>
    <w:rsid w:val="001A1858"/>
    <w:rsid w:val="001A1AEA"/>
    <w:rsid w:val="001A1B1C"/>
    <w:rsid w:val="001A1B2B"/>
    <w:rsid w:val="001A1EBB"/>
    <w:rsid w:val="001A255C"/>
    <w:rsid w:val="001A2608"/>
    <w:rsid w:val="001A296A"/>
    <w:rsid w:val="001A2998"/>
    <w:rsid w:val="001A29B2"/>
    <w:rsid w:val="001A29D0"/>
    <w:rsid w:val="001A2DB9"/>
    <w:rsid w:val="001A39C0"/>
    <w:rsid w:val="001A3A5A"/>
    <w:rsid w:val="001A3BBC"/>
    <w:rsid w:val="001A3DA2"/>
    <w:rsid w:val="001A3EE7"/>
    <w:rsid w:val="001A4010"/>
    <w:rsid w:val="001A418C"/>
    <w:rsid w:val="001A433B"/>
    <w:rsid w:val="001A4457"/>
    <w:rsid w:val="001A460A"/>
    <w:rsid w:val="001A47AF"/>
    <w:rsid w:val="001A4850"/>
    <w:rsid w:val="001A4EF6"/>
    <w:rsid w:val="001A526F"/>
    <w:rsid w:val="001A532C"/>
    <w:rsid w:val="001A560C"/>
    <w:rsid w:val="001A5830"/>
    <w:rsid w:val="001A5DCE"/>
    <w:rsid w:val="001A6463"/>
    <w:rsid w:val="001A6904"/>
    <w:rsid w:val="001A6B12"/>
    <w:rsid w:val="001A6D01"/>
    <w:rsid w:val="001A6D14"/>
    <w:rsid w:val="001A6D6F"/>
    <w:rsid w:val="001A6E6B"/>
    <w:rsid w:val="001A6F30"/>
    <w:rsid w:val="001A7339"/>
    <w:rsid w:val="001A7428"/>
    <w:rsid w:val="001A7916"/>
    <w:rsid w:val="001A7956"/>
    <w:rsid w:val="001A7A69"/>
    <w:rsid w:val="001B0013"/>
    <w:rsid w:val="001B014B"/>
    <w:rsid w:val="001B0440"/>
    <w:rsid w:val="001B0781"/>
    <w:rsid w:val="001B0912"/>
    <w:rsid w:val="001B0AA2"/>
    <w:rsid w:val="001B0C3D"/>
    <w:rsid w:val="001B0E91"/>
    <w:rsid w:val="001B0FA3"/>
    <w:rsid w:val="001B1010"/>
    <w:rsid w:val="001B12AB"/>
    <w:rsid w:val="001B14A8"/>
    <w:rsid w:val="001B18D0"/>
    <w:rsid w:val="001B1B66"/>
    <w:rsid w:val="001B1CDF"/>
    <w:rsid w:val="001B1DAC"/>
    <w:rsid w:val="001B2208"/>
    <w:rsid w:val="001B2EC9"/>
    <w:rsid w:val="001B3251"/>
    <w:rsid w:val="001B32B1"/>
    <w:rsid w:val="001B3858"/>
    <w:rsid w:val="001B512C"/>
    <w:rsid w:val="001B51E7"/>
    <w:rsid w:val="001B52AC"/>
    <w:rsid w:val="001B5564"/>
    <w:rsid w:val="001B566F"/>
    <w:rsid w:val="001B58B9"/>
    <w:rsid w:val="001B59EB"/>
    <w:rsid w:val="001B5BF2"/>
    <w:rsid w:val="001B6440"/>
    <w:rsid w:val="001B64D3"/>
    <w:rsid w:val="001B695F"/>
    <w:rsid w:val="001B6ECF"/>
    <w:rsid w:val="001B70D1"/>
    <w:rsid w:val="001B70F1"/>
    <w:rsid w:val="001B7669"/>
    <w:rsid w:val="001B7717"/>
    <w:rsid w:val="001B7B15"/>
    <w:rsid w:val="001C0304"/>
    <w:rsid w:val="001C03C2"/>
    <w:rsid w:val="001C04D5"/>
    <w:rsid w:val="001C0BF2"/>
    <w:rsid w:val="001C1577"/>
    <w:rsid w:val="001C1849"/>
    <w:rsid w:val="001C1BCD"/>
    <w:rsid w:val="001C1E12"/>
    <w:rsid w:val="001C2051"/>
    <w:rsid w:val="001C24C9"/>
    <w:rsid w:val="001C2C1A"/>
    <w:rsid w:val="001C2C8B"/>
    <w:rsid w:val="001C2CCF"/>
    <w:rsid w:val="001C30B2"/>
    <w:rsid w:val="001C3605"/>
    <w:rsid w:val="001C365D"/>
    <w:rsid w:val="001C396C"/>
    <w:rsid w:val="001C3B02"/>
    <w:rsid w:val="001C3B46"/>
    <w:rsid w:val="001C3C37"/>
    <w:rsid w:val="001C3FAF"/>
    <w:rsid w:val="001C447D"/>
    <w:rsid w:val="001C4790"/>
    <w:rsid w:val="001C492D"/>
    <w:rsid w:val="001C4C58"/>
    <w:rsid w:val="001C4C61"/>
    <w:rsid w:val="001C4CCB"/>
    <w:rsid w:val="001C4F2B"/>
    <w:rsid w:val="001C535B"/>
    <w:rsid w:val="001C609C"/>
    <w:rsid w:val="001C64BF"/>
    <w:rsid w:val="001C676E"/>
    <w:rsid w:val="001C6909"/>
    <w:rsid w:val="001C6930"/>
    <w:rsid w:val="001C7228"/>
    <w:rsid w:val="001C72B0"/>
    <w:rsid w:val="001C7533"/>
    <w:rsid w:val="001C781A"/>
    <w:rsid w:val="001C7A55"/>
    <w:rsid w:val="001C7F82"/>
    <w:rsid w:val="001D067E"/>
    <w:rsid w:val="001D0793"/>
    <w:rsid w:val="001D09B7"/>
    <w:rsid w:val="001D0E70"/>
    <w:rsid w:val="001D139D"/>
    <w:rsid w:val="001D1596"/>
    <w:rsid w:val="001D1767"/>
    <w:rsid w:val="001D179D"/>
    <w:rsid w:val="001D17E1"/>
    <w:rsid w:val="001D189D"/>
    <w:rsid w:val="001D2373"/>
    <w:rsid w:val="001D246D"/>
    <w:rsid w:val="001D2C3B"/>
    <w:rsid w:val="001D2E47"/>
    <w:rsid w:val="001D3978"/>
    <w:rsid w:val="001D3F9A"/>
    <w:rsid w:val="001D409B"/>
    <w:rsid w:val="001D5181"/>
    <w:rsid w:val="001D5551"/>
    <w:rsid w:val="001D5819"/>
    <w:rsid w:val="001D5AD4"/>
    <w:rsid w:val="001D6778"/>
    <w:rsid w:val="001D6953"/>
    <w:rsid w:val="001D6CD7"/>
    <w:rsid w:val="001D6EE3"/>
    <w:rsid w:val="001D7196"/>
    <w:rsid w:val="001D773A"/>
    <w:rsid w:val="001D7FCC"/>
    <w:rsid w:val="001E0071"/>
    <w:rsid w:val="001E0EB5"/>
    <w:rsid w:val="001E1308"/>
    <w:rsid w:val="001E1555"/>
    <w:rsid w:val="001E15C9"/>
    <w:rsid w:val="001E19D7"/>
    <w:rsid w:val="001E1C05"/>
    <w:rsid w:val="001E1D85"/>
    <w:rsid w:val="001E1FF2"/>
    <w:rsid w:val="001E2740"/>
    <w:rsid w:val="001E280F"/>
    <w:rsid w:val="001E28AC"/>
    <w:rsid w:val="001E2AF7"/>
    <w:rsid w:val="001E2B75"/>
    <w:rsid w:val="001E2F34"/>
    <w:rsid w:val="001E2F75"/>
    <w:rsid w:val="001E33E0"/>
    <w:rsid w:val="001E35A7"/>
    <w:rsid w:val="001E3AF0"/>
    <w:rsid w:val="001E4129"/>
    <w:rsid w:val="001E417C"/>
    <w:rsid w:val="001E4EE5"/>
    <w:rsid w:val="001E5074"/>
    <w:rsid w:val="001E551F"/>
    <w:rsid w:val="001E568B"/>
    <w:rsid w:val="001E56E1"/>
    <w:rsid w:val="001E58EA"/>
    <w:rsid w:val="001E5B69"/>
    <w:rsid w:val="001E5C3A"/>
    <w:rsid w:val="001E5E2D"/>
    <w:rsid w:val="001E5FD1"/>
    <w:rsid w:val="001E65E9"/>
    <w:rsid w:val="001E6607"/>
    <w:rsid w:val="001E666D"/>
    <w:rsid w:val="001E67B5"/>
    <w:rsid w:val="001E680A"/>
    <w:rsid w:val="001E6E24"/>
    <w:rsid w:val="001E6E9A"/>
    <w:rsid w:val="001E6FDA"/>
    <w:rsid w:val="001E7013"/>
    <w:rsid w:val="001E705B"/>
    <w:rsid w:val="001E717C"/>
    <w:rsid w:val="001E7454"/>
    <w:rsid w:val="001E7DE1"/>
    <w:rsid w:val="001F00F2"/>
    <w:rsid w:val="001F050A"/>
    <w:rsid w:val="001F0972"/>
    <w:rsid w:val="001F0B10"/>
    <w:rsid w:val="001F0B17"/>
    <w:rsid w:val="001F12E4"/>
    <w:rsid w:val="001F1465"/>
    <w:rsid w:val="001F14B1"/>
    <w:rsid w:val="001F1A3B"/>
    <w:rsid w:val="001F1E72"/>
    <w:rsid w:val="001F1FAB"/>
    <w:rsid w:val="001F25A0"/>
    <w:rsid w:val="001F26F7"/>
    <w:rsid w:val="001F2B1B"/>
    <w:rsid w:val="001F2F2A"/>
    <w:rsid w:val="001F34D7"/>
    <w:rsid w:val="001F3A06"/>
    <w:rsid w:val="001F3CC8"/>
    <w:rsid w:val="001F3E3A"/>
    <w:rsid w:val="001F3F4F"/>
    <w:rsid w:val="001F4045"/>
    <w:rsid w:val="001F42B9"/>
    <w:rsid w:val="001F4BCF"/>
    <w:rsid w:val="001F5117"/>
    <w:rsid w:val="001F549C"/>
    <w:rsid w:val="001F5738"/>
    <w:rsid w:val="001F57D7"/>
    <w:rsid w:val="001F5938"/>
    <w:rsid w:val="001F6229"/>
    <w:rsid w:val="001F6265"/>
    <w:rsid w:val="001F64C0"/>
    <w:rsid w:val="001F65BE"/>
    <w:rsid w:val="001F6DB5"/>
    <w:rsid w:val="001F74C4"/>
    <w:rsid w:val="001F76AD"/>
    <w:rsid w:val="001F7EB8"/>
    <w:rsid w:val="00200349"/>
    <w:rsid w:val="0020049E"/>
    <w:rsid w:val="00200AB5"/>
    <w:rsid w:val="00200C93"/>
    <w:rsid w:val="00201084"/>
    <w:rsid w:val="002011CB"/>
    <w:rsid w:val="002011CC"/>
    <w:rsid w:val="00201AC2"/>
    <w:rsid w:val="00201C6E"/>
    <w:rsid w:val="00201C90"/>
    <w:rsid w:val="00202757"/>
    <w:rsid w:val="00202772"/>
    <w:rsid w:val="002027FB"/>
    <w:rsid w:val="00202A1B"/>
    <w:rsid w:val="002037C6"/>
    <w:rsid w:val="00203940"/>
    <w:rsid w:val="00204483"/>
    <w:rsid w:val="002045B7"/>
    <w:rsid w:val="0020476B"/>
    <w:rsid w:val="00204935"/>
    <w:rsid w:val="00204D41"/>
    <w:rsid w:val="002054C2"/>
    <w:rsid w:val="002056C1"/>
    <w:rsid w:val="00205861"/>
    <w:rsid w:val="0020592F"/>
    <w:rsid w:val="00205963"/>
    <w:rsid w:val="002059CD"/>
    <w:rsid w:val="00205ACD"/>
    <w:rsid w:val="00205D3A"/>
    <w:rsid w:val="00205E37"/>
    <w:rsid w:val="002062AA"/>
    <w:rsid w:val="0020655B"/>
    <w:rsid w:val="00206657"/>
    <w:rsid w:val="0020665E"/>
    <w:rsid w:val="00206718"/>
    <w:rsid w:val="00206A00"/>
    <w:rsid w:val="00206B35"/>
    <w:rsid w:val="00207132"/>
    <w:rsid w:val="0020738C"/>
    <w:rsid w:val="0020764A"/>
    <w:rsid w:val="00210061"/>
    <w:rsid w:val="00210BE1"/>
    <w:rsid w:val="00211023"/>
    <w:rsid w:val="00211042"/>
    <w:rsid w:val="00211181"/>
    <w:rsid w:val="0021131A"/>
    <w:rsid w:val="002115D0"/>
    <w:rsid w:val="0021191A"/>
    <w:rsid w:val="0021259F"/>
    <w:rsid w:val="002126CA"/>
    <w:rsid w:val="0021285C"/>
    <w:rsid w:val="00212A51"/>
    <w:rsid w:val="00212AB7"/>
    <w:rsid w:val="00212F2A"/>
    <w:rsid w:val="00213023"/>
    <w:rsid w:val="00213BC3"/>
    <w:rsid w:val="002149B8"/>
    <w:rsid w:val="00214B5A"/>
    <w:rsid w:val="00214BFD"/>
    <w:rsid w:val="00215665"/>
    <w:rsid w:val="00215AAF"/>
    <w:rsid w:val="00215D01"/>
    <w:rsid w:val="0021649C"/>
    <w:rsid w:val="0021666A"/>
    <w:rsid w:val="002168F7"/>
    <w:rsid w:val="00216C46"/>
    <w:rsid w:val="00216D25"/>
    <w:rsid w:val="0021730D"/>
    <w:rsid w:val="00217C5C"/>
    <w:rsid w:val="00217E26"/>
    <w:rsid w:val="00220BE7"/>
    <w:rsid w:val="002214EC"/>
    <w:rsid w:val="00221509"/>
    <w:rsid w:val="002216B1"/>
    <w:rsid w:val="00221820"/>
    <w:rsid w:val="00221A88"/>
    <w:rsid w:val="00221AAD"/>
    <w:rsid w:val="00222579"/>
    <w:rsid w:val="0022270B"/>
    <w:rsid w:val="00222765"/>
    <w:rsid w:val="00222C9C"/>
    <w:rsid w:val="00223996"/>
    <w:rsid w:val="00223A0E"/>
    <w:rsid w:val="00223FB1"/>
    <w:rsid w:val="002243B0"/>
    <w:rsid w:val="002243DC"/>
    <w:rsid w:val="002247C9"/>
    <w:rsid w:val="00224899"/>
    <w:rsid w:val="002249A4"/>
    <w:rsid w:val="00224B70"/>
    <w:rsid w:val="00224B86"/>
    <w:rsid w:val="00226216"/>
    <w:rsid w:val="00226EA4"/>
    <w:rsid w:val="00227224"/>
    <w:rsid w:val="00227318"/>
    <w:rsid w:val="00227409"/>
    <w:rsid w:val="0022795D"/>
    <w:rsid w:val="00227C53"/>
    <w:rsid w:val="0023011B"/>
    <w:rsid w:val="0023013D"/>
    <w:rsid w:val="002305CF"/>
    <w:rsid w:val="002308C1"/>
    <w:rsid w:val="002308F8"/>
    <w:rsid w:val="00231044"/>
    <w:rsid w:val="00231272"/>
    <w:rsid w:val="002313A5"/>
    <w:rsid w:val="00231726"/>
    <w:rsid w:val="002318BC"/>
    <w:rsid w:val="00231F7B"/>
    <w:rsid w:val="00232495"/>
    <w:rsid w:val="00232742"/>
    <w:rsid w:val="00232B63"/>
    <w:rsid w:val="002330BA"/>
    <w:rsid w:val="0023325A"/>
    <w:rsid w:val="002332F1"/>
    <w:rsid w:val="00233E00"/>
    <w:rsid w:val="00233ED7"/>
    <w:rsid w:val="002340A0"/>
    <w:rsid w:val="00234252"/>
    <w:rsid w:val="00234996"/>
    <w:rsid w:val="002349CE"/>
    <w:rsid w:val="00234CBB"/>
    <w:rsid w:val="002351E7"/>
    <w:rsid w:val="002352E6"/>
    <w:rsid w:val="0023537A"/>
    <w:rsid w:val="002353F5"/>
    <w:rsid w:val="0023543A"/>
    <w:rsid w:val="0023570C"/>
    <w:rsid w:val="002357B9"/>
    <w:rsid w:val="00235B48"/>
    <w:rsid w:val="00235D2A"/>
    <w:rsid w:val="0023609A"/>
    <w:rsid w:val="002363F5"/>
    <w:rsid w:val="0023682E"/>
    <w:rsid w:val="002369BD"/>
    <w:rsid w:val="00236D73"/>
    <w:rsid w:val="00236E85"/>
    <w:rsid w:val="00237213"/>
    <w:rsid w:val="002373F0"/>
    <w:rsid w:val="0023778B"/>
    <w:rsid w:val="00237E42"/>
    <w:rsid w:val="00240119"/>
    <w:rsid w:val="002403F7"/>
    <w:rsid w:val="00240444"/>
    <w:rsid w:val="002408B0"/>
    <w:rsid w:val="00240C73"/>
    <w:rsid w:val="00240FDE"/>
    <w:rsid w:val="002410AF"/>
    <w:rsid w:val="00241487"/>
    <w:rsid w:val="00241506"/>
    <w:rsid w:val="00241BE7"/>
    <w:rsid w:val="0024241E"/>
    <w:rsid w:val="00242505"/>
    <w:rsid w:val="002427E8"/>
    <w:rsid w:val="002429B5"/>
    <w:rsid w:val="00242B27"/>
    <w:rsid w:val="00242BAC"/>
    <w:rsid w:val="00242F86"/>
    <w:rsid w:val="00243025"/>
    <w:rsid w:val="002430B7"/>
    <w:rsid w:val="0024321C"/>
    <w:rsid w:val="002434C5"/>
    <w:rsid w:val="00243DB1"/>
    <w:rsid w:val="00243E9D"/>
    <w:rsid w:val="0024400A"/>
    <w:rsid w:val="0024420D"/>
    <w:rsid w:val="002442A7"/>
    <w:rsid w:val="002443FE"/>
    <w:rsid w:val="002444F4"/>
    <w:rsid w:val="00244576"/>
    <w:rsid w:val="00244880"/>
    <w:rsid w:val="00244FE2"/>
    <w:rsid w:val="002452D3"/>
    <w:rsid w:val="002452D4"/>
    <w:rsid w:val="00245DEE"/>
    <w:rsid w:val="00246A2F"/>
    <w:rsid w:val="00246C72"/>
    <w:rsid w:val="00246D82"/>
    <w:rsid w:val="002470DE"/>
    <w:rsid w:val="0024726E"/>
    <w:rsid w:val="0024761D"/>
    <w:rsid w:val="002477DF"/>
    <w:rsid w:val="00247D32"/>
    <w:rsid w:val="002500F4"/>
    <w:rsid w:val="002502EE"/>
    <w:rsid w:val="00251686"/>
    <w:rsid w:val="00251A0F"/>
    <w:rsid w:val="00251DE5"/>
    <w:rsid w:val="00251E6F"/>
    <w:rsid w:val="00251E99"/>
    <w:rsid w:val="00252133"/>
    <w:rsid w:val="00252295"/>
    <w:rsid w:val="0025260B"/>
    <w:rsid w:val="00252EFE"/>
    <w:rsid w:val="002530BD"/>
    <w:rsid w:val="002538FC"/>
    <w:rsid w:val="00253B27"/>
    <w:rsid w:val="002541F1"/>
    <w:rsid w:val="0025437C"/>
    <w:rsid w:val="002544BB"/>
    <w:rsid w:val="00254677"/>
    <w:rsid w:val="002548AE"/>
    <w:rsid w:val="002556F5"/>
    <w:rsid w:val="00255762"/>
    <w:rsid w:val="00255B14"/>
    <w:rsid w:val="00255BEF"/>
    <w:rsid w:val="00255EF8"/>
    <w:rsid w:val="002561C1"/>
    <w:rsid w:val="00256389"/>
    <w:rsid w:val="002564B6"/>
    <w:rsid w:val="002566D4"/>
    <w:rsid w:val="00256D29"/>
    <w:rsid w:val="0025733D"/>
    <w:rsid w:val="002574DC"/>
    <w:rsid w:val="0025798D"/>
    <w:rsid w:val="00257B88"/>
    <w:rsid w:val="00257FC3"/>
    <w:rsid w:val="00260379"/>
    <w:rsid w:val="00260683"/>
    <w:rsid w:val="00260937"/>
    <w:rsid w:val="00261676"/>
    <w:rsid w:val="0026183B"/>
    <w:rsid w:val="00261A9C"/>
    <w:rsid w:val="00261C80"/>
    <w:rsid w:val="00261EEE"/>
    <w:rsid w:val="002624D9"/>
    <w:rsid w:val="00262671"/>
    <w:rsid w:val="0026277D"/>
    <w:rsid w:val="00262894"/>
    <w:rsid w:val="00262981"/>
    <w:rsid w:val="00262AD7"/>
    <w:rsid w:val="00262B6C"/>
    <w:rsid w:val="00263D02"/>
    <w:rsid w:val="00263D0A"/>
    <w:rsid w:val="00264262"/>
    <w:rsid w:val="002643BD"/>
    <w:rsid w:val="002644CE"/>
    <w:rsid w:val="002649FA"/>
    <w:rsid w:val="00264C3E"/>
    <w:rsid w:val="00264C61"/>
    <w:rsid w:val="00264EFC"/>
    <w:rsid w:val="00264F4A"/>
    <w:rsid w:val="00265A01"/>
    <w:rsid w:val="00265CE9"/>
    <w:rsid w:val="00265D96"/>
    <w:rsid w:val="002662AE"/>
    <w:rsid w:val="00266687"/>
    <w:rsid w:val="0026685D"/>
    <w:rsid w:val="002668CB"/>
    <w:rsid w:val="00266B9A"/>
    <w:rsid w:val="00266C79"/>
    <w:rsid w:val="00266E32"/>
    <w:rsid w:val="0026706A"/>
    <w:rsid w:val="0026730C"/>
    <w:rsid w:val="002675C6"/>
    <w:rsid w:val="002678DC"/>
    <w:rsid w:val="00267A73"/>
    <w:rsid w:val="0026DA02"/>
    <w:rsid w:val="0027038E"/>
    <w:rsid w:val="00270834"/>
    <w:rsid w:val="00270985"/>
    <w:rsid w:val="00270AAE"/>
    <w:rsid w:val="00270AE5"/>
    <w:rsid w:val="00270B6E"/>
    <w:rsid w:val="00270E01"/>
    <w:rsid w:val="00270E88"/>
    <w:rsid w:val="0027166D"/>
    <w:rsid w:val="002716A9"/>
    <w:rsid w:val="00271BF1"/>
    <w:rsid w:val="00271DBA"/>
    <w:rsid w:val="002723D2"/>
    <w:rsid w:val="00272B2C"/>
    <w:rsid w:val="00272E48"/>
    <w:rsid w:val="002730D2"/>
    <w:rsid w:val="002735D1"/>
    <w:rsid w:val="002735D2"/>
    <w:rsid w:val="002736DB"/>
    <w:rsid w:val="00273A18"/>
    <w:rsid w:val="00273C8B"/>
    <w:rsid w:val="00273DD0"/>
    <w:rsid w:val="00273F78"/>
    <w:rsid w:val="00274043"/>
    <w:rsid w:val="00274085"/>
    <w:rsid w:val="0027411E"/>
    <w:rsid w:val="002745DB"/>
    <w:rsid w:val="00274972"/>
    <w:rsid w:val="00274CED"/>
    <w:rsid w:val="0027515A"/>
    <w:rsid w:val="002752B0"/>
    <w:rsid w:val="002753A3"/>
    <w:rsid w:val="0027586E"/>
    <w:rsid w:val="002759B3"/>
    <w:rsid w:val="00275AD5"/>
    <w:rsid w:val="00275DA7"/>
    <w:rsid w:val="00275DD7"/>
    <w:rsid w:val="002761A4"/>
    <w:rsid w:val="00276203"/>
    <w:rsid w:val="0027628C"/>
    <w:rsid w:val="00276339"/>
    <w:rsid w:val="00276797"/>
    <w:rsid w:val="002767AD"/>
    <w:rsid w:val="0027683E"/>
    <w:rsid w:val="00276F94"/>
    <w:rsid w:val="002770E0"/>
    <w:rsid w:val="002773CA"/>
    <w:rsid w:val="002776C9"/>
    <w:rsid w:val="00280581"/>
    <w:rsid w:val="00280606"/>
    <w:rsid w:val="00280678"/>
    <w:rsid w:val="00280933"/>
    <w:rsid w:val="00280A99"/>
    <w:rsid w:val="00280B66"/>
    <w:rsid w:val="00281149"/>
    <w:rsid w:val="002812C9"/>
    <w:rsid w:val="00281755"/>
    <w:rsid w:val="00281C49"/>
    <w:rsid w:val="00281CCA"/>
    <w:rsid w:val="002823F3"/>
    <w:rsid w:val="00282710"/>
    <w:rsid w:val="0028275B"/>
    <w:rsid w:val="00282BF9"/>
    <w:rsid w:val="00282CD9"/>
    <w:rsid w:val="00282E6A"/>
    <w:rsid w:val="00282F1D"/>
    <w:rsid w:val="00283081"/>
    <w:rsid w:val="00283469"/>
    <w:rsid w:val="00283C6A"/>
    <w:rsid w:val="002840C8"/>
    <w:rsid w:val="0028427D"/>
    <w:rsid w:val="0028437D"/>
    <w:rsid w:val="00284C04"/>
    <w:rsid w:val="00285581"/>
    <w:rsid w:val="00285DEC"/>
    <w:rsid w:val="00285FDB"/>
    <w:rsid w:val="0028632F"/>
    <w:rsid w:val="002865D5"/>
    <w:rsid w:val="0028673E"/>
    <w:rsid w:val="00286EB6"/>
    <w:rsid w:val="002873AC"/>
    <w:rsid w:val="00287A84"/>
    <w:rsid w:val="00287CB1"/>
    <w:rsid w:val="00287DBC"/>
    <w:rsid w:val="0029022F"/>
    <w:rsid w:val="002904F3"/>
    <w:rsid w:val="00290643"/>
    <w:rsid w:val="002908F3"/>
    <w:rsid w:val="00290948"/>
    <w:rsid w:val="002912FF"/>
    <w:rsid w:val="00291AD8"/>
    <w:rsid w:val="00291C9A"/>
    <w:rsid w:val="00291EBE"/>
    <w:rsid w:val="0029208C"/>
    <w:rsid w:val="002922D8"/>
    <w:rsid w:val="002923AD"/>
    <w:rsid w:val="002925BA"/>
    <w:rsid w:val="00292B4B"/>
    <w:rsid w:val="00292BF0"/>
    <w:rsid w:val="00292EA5"/>
    <w:rsid w:val="0029320F"/>
    <w:rsid w:val="00293273"/>
    <w:rsid w:val="0029347A"/>
    <w:rsid w:val="0029394E"/>
    <w:rsid w:val="00293EAE"/>
    <w:rsid w:val="0029477A"/>
    <w:rsid w:val="00294EC6"/>
    <w:rsid w:val="00294FC1"/>
    <w:rsid w:val="0029502F"/>
    <w:rsid w:val="00295141"/>
    <w:rsid w:val="00295498"/>
    <w:rsid w:val="00295572"/>
    <w:rsid w:val="00295DD5"/>
    <w:rsid w:val="00295F23"/>
    <w:rsid w:val="00296498"/>
    <w:rsid w:val="00296526"/>
    <w:rsid w:val="00296A4B"/>
    <w:rsid w:val="00296D6B"/>
    <w:rsid w:val="00297652"/>
    <w:rsid w:val="002977F2"/>
    <w:rsid w:val="00297973"/>
    <w:rsid w:val="00297B30"/>
    <w:rsid w:val="002A0064"/>
    <w:rsid w:val="002A14C6"/>
    <w:rsid w:val="002A1665"/>
    <w:rsid w:val="002A18BA"/>
    <w:rsid w:val="002A1D0F"/>
    <w:rsid w:val="002A1F9A"/>
    <w:rsid w:val="002A29E6"/>
    <w:rsid w:val="002A2DF4"/>
    <w:rsid w:val="002A3038"/>
    <w:rsid w:val="002A3486"/>
    <w:rsid w:val="002A3535"/>
    <w:rsid w:val="002A397B"/>
    <w:rsid w:val="002A39D6"/>
    <w:rsid w:val="002A3ADF"/>
    <w:rsid w:val="002A40BF"/>
    <w:rsid w:val="002A418B"/>
    <w:rsid w:val="002A4297"/>
    <w:rsid w:val="002A4472"/>
    <w:rsid w:val="002A4764"/>
    <w:rsid w:val="002A48BE"/>
    <w:rsid w:val="002A4D31"/>
    <w:rsid w:val="002A4E55"/>
    <w:rsid w:val="002A52DE"/>
    <w:rsid w:val="002A5D98"/>
    <w:rsid w:val="002A5E7D"/>
    <w:rsid w:val="002A6330"/>
    <w:rsid w:val="002A6338"/>
    <w:rsid w:val="002A64A7"/>
    <w:rsid w:val="002A6974"/>
    <w:rsid w:val="002A6F0D"/>
    <w:rsid w:val="002A771A"/>
    <w:rsid w:val="002A7AF1"/>
    <w:rsid w:val="002A7B0F"/>
    <w:rsid w:val="002A7CD3"/>
    <w:rsid w:val="002A7E59"/>
    <w:rsid w:val="002A7F63"/>
    <w:rsid w:val="002B0317"/>
    <w:rsid w:val="002B049B"/>
    <w:rsid w:val="002B06A5"/>
    <w:rsid w:val="002B06B5"/>
    <w:rsid w:val="002B0BFC"/>
    <w:rsid w:val="002B0E63"/>
    <w:rsid w:val="002B106E"/>
    <w:rsid w:val="002B130A"/>
    <w:rsid w:val="002B1560"/>
    <w:rsid w:val="002B1810"/>
    <w:rsid w:val="002B19A5"/>
    <w:rsid w:val="002B1C3C"/>
    <w:rsid w:val="002B2155"/>
    <w:rsid w:val="002B21D3"/>
    <w:rsid w:val="002B2364"/>
    <w:rsid w:val="002B27B7"/>
    <w:rsid w:val="002B2B1E"/>
    <w:rsid w:val="002B2B50"/>
    <w:rsid w:val="002B2E09"/>
    <w:rsid w:val="002B303F"/>
    <w:rsid w:val="002B3360"/>
    <w:rsid w:val="002B364C"/>
    <w:rsid w:val="002B3767"/>
    <w:rsid w:val="002B3B30"/>
    <w:rsid w:val="002B3B5D"/>
    <w:rsid w:val="002B3DF0"/>
    <w:rsid w:val="002B3E05"/>
    <w:rsid w:val="002B3EC0"/>
    <w:rsid w:val="002B4007"/>
    <w:rsid w:val="002B4135"/>
    <w:rsid w:val="002B463A"/>
    <w:rsid w:val="002B4676"/>
    <w:rsid w:val="002B46D2"/>
    <w:rsid w:val="002B486E"/>
    <w:rsid w:val="002B4B86"/>
    <w:rsid w:val="002B5056"/>
    <w:rsid w:val="002B515E"/>
    <w:rsid w:val="002B5313"/>
    <w:rsid w:val="002B5396"/>
    <w:rsid w:val="002B5C75"/>
    <w:rsid w:val="002B5E6C"/>
    <w:rsid w:val="002B5FE6"/>
    <w:rsid w:val="002B61DE"/>
    <w:rsid w:val="002B6A4F"/>
    <w:rsid w:val="002B6AB4"/>
    <w:rsid w:val="002B6C73"/>
    <w:rsid w:val="002B6DDB"/>
    <w:rsid w:val="002B6F06"/>
    <w:rsid w:val="002B73C5"/>
    <w:rsid w:val="002B7785"/>
    <w:rsid w:val="002C0054"/>
    <w:rsid w:val="002C0588"/>
    <w:rsid w:val="002C0609"/>
    <w:rsid w:val="002C063B"/>
    <w:rsid w:val="002C0821"/>
    <w:rsid w:val="002C08F2"/>
    <w:rsid w:val="002C0D22"/>
    <w:rsid w:val="002C0FB3"/>
    <w:rsid w:val="002C1401"/>
    <w:rsid w:val="002C1423"/>
    <w:rsid w:val="002C16B6"/>
    <w:rsid w:val="002C1786"/>
    <w:rsid w:val="002C19C9"/>
    <w:rsid w:val="002C1CB5"/>
    <w:rsid w:val="002C21DA"/>
    <w:rsid w:val="002C24CA"/>
    <w:rsid w:val="002C253B"/>
    <w:rsid w:val="002C31E4"/>
    <w:rsid w:val="002C31FB"/>
    <w:rsid w:val="002C3956"/>
    <w:rsid w:val="002C3A05"/>
    <w:rsid w:val="002C3DCC"/>
    <w:rsid w:val="002C3E30"/>
    <w:rsid w:val="002C421D"/>
    <w:rsid w:val="002C443C"/>
    <w:rsid w:val="002C5146"/>
    <w:rsid w:val="002C5605"/>
    <w:rsid w:val="002C5951"/>
    <w:rsid w:val="002C5C17"/>
    <w:rsid w:val="002C5C85"/>
    <w:rsid w:val="002C5CED"/>
    <w:rsid w:val="002C6828"/>
    <w:rsid w:val="002C738B"/>
    <w:rsid w:val="002C77C2"/>
    <w:rsid w:val="002C78E8"/>
    <w:rsid w:val="002C7A0F"/>
    <w:rsid w:val="002C7A72"/>
    <w:rsid w:val="002C7C1B"/>
    <w:rsid w:val="002C7C3F"/>
    <w:rsid w:val="002C7D66"/>
    <w:rsid w:val="002C7E6B"/>
    <w:rsid w:val="002D0050"/>
    <w:rsid w:val="002D0083"/>
    <w:rsid w:val="002D0743"/>
    <w:rsid w:val="002D0B7A"/>
    <w:rsid w:val="002D0DA4"/>
    <w:rsid w:val="002D127F"/>
    <w:rsid w:val="002D14FF"/>
    <w:rsid w:val="002D1616"/>
    <w:rsid w:val="002D16AF"/>
    <w:rsid w:val="002D197C"/>
    <w:rsid w:val="002D19CC"/>
    <w:rsid w:val="002D1A68"/>
    <w:rsid w:val="002D1E72"/>
    <w:rsid w:val="002D1F85"/>
    <w:rsid w:val="002D2833"/>
    <w:rsid w:val="002D2DB6"/>
    <w:rsid w:val="002D2E2D"/>
    <w:rsid w:val="002D2FDA"/>
    <w:rsid w:val="002D31D4"/>
    <w:rsid w:val="002D376F"/>
    <w:rsid w:val="002D3824"/>
    <w:rsid w:val="002D38C6"/>
    <w:rsid w:val="002D3A82"/>
    <w:rsid w:val="002D3B0E"/>
    <w:rsid w:val="002D4808"/>
    <w:rsid w:val="002D48D4"/>
    <w:rsid w:val="002D4906"/>
    <w:rsid w:val="002D4ABB"/>
    <w:rsid w:val="002D4D6A"/>
    <w:rsid w:val="002D4F34"/>
    <w:rsid w:val="002D4F50"/>
    <w:rsid w:val="002D4FBC"/>
    <w:rsid w:val="002D4FC3"/>
    <w:rsid w:val="002D5B8A"/>
    <w:rsid w:val="002D5C24"/>
    <w:rsid w:val="002D5DD6"/>
    <w:rsid w:val="002D5F7E"/>
    <w:rsid w:val="002D618C"/>
    <w:rsid w:val="002D62C8"/>
    <w:rsid w:val="002D6A5B"/>
    <w:rsid w:val="002D6D54"/>
    <w:rsid w:val="002D736D"/>
    <w:rsid w:val="002D76E1"/>
    <w:rsid w:val="002D782C"/>
    <w:rsid w:val="002D79EB"/>
    <w:rsid w:val="002D7ADF"/>
    <w:rsid w:val="002D7DAC"/>
    <w:rsid w:val="002E07AD"/>
    <w:rsid w:val="002E0B27"/>
    <w:rsid w:val="002E0D78"/>
    <w:rsid w:val="002E120F"/>
    <w:rsid w:val="002E13D9"/>
    <w:rsid w:val="002E1761"/>
    <w:rsid w:val="002E18CA"/>
    <w:rsid w:val="002E1A9D"/>
    <w:rsid w:val="002E1E9E"/>
    <w:rsid w:val="002E1EE8"/>
    <w:rsid w:val="002E2239"/>
    <w:rsid w:val="002E233C"/>
    <w:rsid w:val="002E23C2"/>
    <w:rsid w:val="002E2415"/>
    <w:rsid w:val="002E2486"/>
    <w:rsid w:val="002E24B5"/>
    <w:rsid w:val="002E2C4E"/>
    <w:rsid w:val="002E30A1"/>
    <w:rsid w:val="002E32C0"/>
    <w:rsid w:val="002E3927"/>
    <w:rsid w:val="002E44CB"/>
    <w:rsid w:val="002E4579"/>
    <w:rsid w:val="002E472C"/>
    <w:rsid w:val="002E4763"/>
    <w:rsid w:val="002E47D8"/>
    <w:rsid w:val="002E49BD"/>
    <w:rsid w:val="002E4A8D"/>
    <w:rsid w:val="002E507B"/>
    <w:rsid w:val="002E6110"/>
    <w:rsid w:val="002E6200"/>
    <w:rsid w:val="002E6449"/>
    <w:rsid w:val="002E6660"/>
    <w:rsid w:val="002E68EB"/>
    <w:rsid w:val="002E6EFE"/>
    <w:rsid w:val="002E6F16"/>
    <w:rsid w:val="002E715B"/>
    <w:rsid w:val="002E7518"/>
    <w:rsid w:val="002E751D"/>
    <w:rsid w:val="002E776F"/>
    <w:rsid w:val="002E78D1"/>
    <w:rsid w:val="002E7AD4"/>
    <w:rsid w:val="002E7C9A"/>
    <w:rsid w:val="002F0110"/>
    <w:rsid w:val="002F01CB"/>
    <w:rsid w:val="002F09C1"/>
    <w:rsid w:val="002F09E5"/>
    <w:rsid w:val="002F124F"/>
    <w:rsid w:val="002F126B"/>
    <w:rsid w:val="002F1375"/>
    <w:rsid w:val="002F187D"/>
    <w:rsid w:val="002F1919"/>
    <w:rsid w:val="002F1D56"/>
    <w:rsid w:val="002F26E8"/>
    <w:rsid w:val="002F2BCC"/>
    <w:rsid w:val="002F2E5A"/>
    <w:rsid w:val="002F302E"/>
    <w:rsid w:val="002F3332"/>
    <w:rsid w:val="002F34EA"/>
    <w:rsid w:val="002F37D7"/>
    <w:rsid w:val="002F3915"/>
    <w:rsid w:val="002F3DAC"/>
    <w:rsid w:val="002F3F2B"/>
    <w:rsid w:val="002F3FFA"/>
    <w:rsid w:val="002F426F"/>
    <w:rsid w:val="002F4668"/>
    <w:rsid w:val="002F47AA"/>
    <w:rsid w:val="002F492D"/>
    <w:rsid w:val="002F4992"/>
    <w:rsid w:val="002F4FAD"/>
    <w:rsid w:val="002F555E"/>
    <w:rsid w:val="002F55A9"/>
    <w:rsid w:val="002F55DF"/>
    <w:rsid w:val="002F5D52"/>
    <w:rsid w:val="002F6509"/>
    <w:rsid w:val="002F66B9"/>
    <w:rsid w:val="002F679B"/>
    <w:rsid w:val="002F67CA"/>
    <w:rsid w:val="002F7204"/>
    <w:rsid w:val="002F72D1"/>
    <w:rsid w:val="002F73A8"/>
    <w:rsid w:val="002F7C7C"/>
    <w:rsid w:val="002F7DB7"/>
    <w:rsid w:val="002F7F10"/>
    <w:rsid w:val="002F7F6A"/>
    <w:rsid w:val="00300362"/>
    <w:rsid w:val="003008C1"/>
    <w:rsid w:val="00301786"/>
    <w:rsid w:val="00301857"/>
    <w:rsid w:val="00301970"/>
    <w:rsid w:val="00301B70"/>
    <w:rsid w:val="00301C0D"/>
    <w:rsid w:val="003025FC"/>
    <w:rsid w:val="00302770"/>
    <w:rsid w:val="0030299E"/>
    <w:rsid w:val="003029E3"/>
    <w:rsid w:val="00302EBA"/>
    <w:rsid w:val="0030312E"/>
    <w:rsid w:val="003033A4"/>
    <w:rsid w:val="00303569"/>
    <w:rsid w:val="0030384D"/>
    <w:rsid w:val="0030394F"/>
    <w:rsid w:val="00303F5F"/>
    <w:rsid w:val="0030426E"/>
    <w:rsid w:val="003043EC"/>
    <w:rsid w:val="00304404"/>
    <w:rsid w:val="00304A15"/>
    <w:rsid w:val="003051B2"/>
    <w:rsid w:val="0030532B"/>
    <w:rsid w:val="0030571C"/>
    <w:rsid w:val="00305DD6"/>
    <w:rsid w:val="00306190"/>
    <w:rsid w:val="00306231"/>
    <w:rsid w:val="00306D62"/>
    <w:rsid w:val="00307328"/>
    <w:rsid w:val="00307A14"/>
    <w:rsid w:val="00310283"/>
    <w:rsid w:val="00310297"/>
    <w:rsid w:val="003103FA"/>
    <w:rsid w:val="00310650"/>
    <w:rsid w:val="00310A63"/>
    <w:rsid w:val="00311156"/>
    <w:rsid w:val="00311175"/>
    <w:rsid w:val="003116A3"/>
    <w:rsid w:val="003116A4"/>
    <w:rsid w:val="00311B45"/>
    <w:rsid w:val="00311D4D"/>
    <w:rsid w:val="003124D4"/>
    <w:rsid w:val="003127BF"/>
    <w:rsid w:val="0031309E"/>
    <w:rsid w:val="00313237"/>
    <w:rsid w:val="003133F8"/>
    <w:rsid w:val="00313A2A"/>
    <w:rsid w:val="00313FB4"/>
    <w:rsid w:val="0031433C"/>
    <w:rsid w:val="003143E0"/>
    <w:rsid w:val="0031441A"/>
    <w:rsid w:val="00314902"/>
    <w:rsid w:val="00314A54"/>
    <w:rsid w:val="00314B71"/>
    <w:rsid w:val="00315136"/>
    <w:rsid w:val="0031523A"/>
    <w:rsid w:val="00315A1C"/>
    <w:rsid w:val="00315D5B"/>
    <w:rsid w:val="00315D64"/>
    <w:rsid w:val="00315EB5"/>
    <w:rsid w:val="00315F9A"/>
    <w:rsid w:val="00316466"/>
    <w:rsid w:val="003167E8"/>
    <w:rsid w:val="00316A27"/>
    <w:rsid w:val="00316A8B"/>
    <w:rsid w:val="00316FDA"/>
    <w:rsid w:val="00317217"/>
    <w:rsid w:val="00317281"/>
    <w:rsid w:val="00317339"/>
    <w:rsid w:val="00317381"/>
    <w:rsid w:val="00317AA7"/>
    <w:rsid w:val="0032030D"/>
    <w:rsid w:val="00320367"/>
    <w:rsid w:val="0032048E"/>
    <w:rsid w:val="00320511"/>
    <w:rsid w:val="00320683"/>
    <w:rsid w:val="00320D98"/>
    <w:rsid w:val="00320EBB"/>
    <w:rsid w:val="00320FF6"/>
    <w:rsid w:val="00321162"/>
    <w:rsid w:val="003212CE"/>
    <w:rsid w:val="00321353"/>
    <w:rsid w:val="003213FE"/>
    <w:rsid w:val="003215C1"/>
    <w:rsid w:val="003219CB"/>
    <w:rsid w:val="00321B07"/>
    <w:rsid w:val="00321C7B"/>
    <w:rsid w:val="00321D39"/>
    <w:rsid w:val="00321E5C"/>
    <w:rsid w:val="00321F80"/>
    <w:rsid w:val="003226FF"/>
    <w:rsid w:val="00322775"/>
    <w:rsid w:val="00322C9F"/>
    <w:rsid w:val="003234C6"/>
    <w:rsid w:val="00323623"/>
    <w:rsid w:val="00323B2E"/>
    <w:rsid w:val="00323D2C"/>
    <w:rsid w:val="0032433D"/>
    <w:rsid w:val="00324614"/>
    <w:rsid w:val="003255CB"/>
    <w:rsid w:val="003255F2"/>
    <w:rsid w:val="0032584C"/>
    <w:rsid w:val="00325B91"/>
    <w:rsid w:val="00325C62"/>
    <w:rsid w:val="00326240"/>
    <w:rsid w:val="003262B9"/>
    <w:rsid w:val="00326309"/>
    <w:rsid w:val="003266A0"/>
    <w:rsid w:val="00326D51"/>
    <w:rsid w:val="00326FAB"/>
    <w:rsid w:val="003270C9"/>
    <w:rsid w:val="0032723D"/>
    <w:rsid w:val="00327E9B"/>
    <w:rsid w:val="00330129"/>
    <w:rsid w:val="0033064E"/>
    <w:rsid w:val="00330C7F"/>
    <w:rsid w:val="00331178"/>
    <w:rsid w:val="0033136E"/>
    <w:rsid w:val="0033172C"/>
    <w:rsid w:val="003317AB"/>
    <w:rsid w:val="00331887"/>
    <w:rsid w:val="00331BB4"/>
    <w:rsid w:val="00331E95"/>
    <w:rsid w:val="00332080"/>
    <w:rsid w:val="003320B8"/>
    <w:rsid w:val="00332490"/>
    <w:rsid w:val="00332B11"/>
    <w:rsid w:val="00332F68"/>
    <w:rsid w:val="0033302D"/>
    <w:rsid w:val="003331DF"/>
    <w:rsid w:val="0033352A"/>
    <w:rsid w:val="00333B8A"/>
    <w:rsid w:val="00333D5B"/>
    <w:rsid w:val="003344D5"/>
    <w:rsid w:val="00334553"/>
    <w:rsid w:val="003345E9"/>
    <w:rsid w:val="003346C4"/>
    <w:rsid w:val="00334AC7"/>
    <w:rsid w:val="00334E6A"/>
    <w:rsid w:val="00334FF9"/>
    <w:rsid w:val="00335055"/>
    <w:rsid w:val="003352A6"/>
    <w:rsid w:val="00335B95"/>
    <w:rsid w:val="00335C25"/>
    <w:rsid w:val="00335E6C"/>
    <w:rsid w:val="003369A8"/>
    <w:rsid w:val="00336DF5"/>
    <w:rsid w:val="00336FAB"/>
    <w:rsid w:val="00336FF6"/>
    <w:rsid w:val="003374AA"/>
    <w:rsid w:val="003375A7"/>
    <w:rsid w:val="0033768E"/>
    <w:rsid w:val="003376DE"/>
    <w:rsid w:val="00337964"/>
    <w:rsid w:val="00337E53"/>
    <w:rsid w:val="003402E4"/>
    <w:rsid w:val="0034058D"/>
    <w:rsid w:val="0034087A"/>
    <w:rsid w:val="00340DFA"/>
    <w:rsid w:val="00340EDD"/>
    <w:rsid w:val="003411BC"/>
    <w:rsid w:val="003411F4"/>
    <w:rsid w:val="003416EC"/>
    <w:rsid w:val="00341A5F"/>
    <w:rsid w:val="00341B4D"/>
    <w:rsid w:val="00341DAB"/>
    <w:rsid w:val="0034219A"/>
    <w:rsid w:val="00342324"/>
    <w:rsid w:val="003427AF"/>
    <w:rsid w:val="0034297F"/>
    <w:rsid w:val="00342DCC"/>
    <w:rsid w:val="0034327D"/>
    <w:rsid w:val="0034351C"/>
    <w:rsid w:val="00343571"/>
    <w:rsid w:val="003435D9"/>
    <w:rsid w:val="00343D45"/>
    <w:rsid w:val="00343E95"/>
    <w:rsid w:val="00344216"/>
    <w:rsid w:val="003443B8"/>
    <w:rsid w:val="00344431"/>
    <w:rsid w:val="00344E0E"/>
    <w:rsid w:val="00345024"/>
    <w:rsid w:val="0034534D"/>
    <w:rsid w:val="0034584C"/>
    <w:rsid w:val="00345B31"/>
    <w:rsid w:val="00345C27"/>
    <w:rsid w:val="00345E16"/>
    <w:rsid w:val="00345F7E"/>
    <w:rsid w:val="00346066"/>
    <w:rsid w:val="00346363"/>
    <w:rsid w:val="003467F4"/>
    <w:rsid w:val="00347231"/>
    <w:rsid w:val="003472E8"/>
    <w:rsid w:val="003473BF"/>
    <w:rsid w:val="003476E8"/>
    <w:rsid w:val="003477A6"/>
    <w:rsid w:val="00347FDF"/>
    <w:rsid w:val="00350313"/>
    <w:rsid w:val="003504FB"/>
    <w:rsid w:val="003509E9"/>
    <w:rsid w:val="00350C7F"/>
    <w:rsid w:val="00351D14"/>
    <w:rsid w:val="00351DC1"/>
    <w:rsid w:val="00351EED"/>
    <w:rsid w:val="00351F0B"/>
    <w:rsid w:val="0035207F"/>
    <w:rsid w:val="0035255F"/>
    <w:rsid w:val="003525D7"/>
    <w:rsid w:val="00352933"/>
    <w:rsid w:val="003529E9"/>
    <w:rsid w:val="00352C47"/>
    <w:rsid w:val="00352D5C"/>
    <w:rsid w:val="00352E86"/>
    <w:rsid w:val="00353377"/>
    <w:rsid w:val="0035349D"/>
    <w:rsid w:val="003534F4"/>
    <w:rsid w:val="0035351F"/>
    <w:rsid w:val="003535CA"/>
    <w:rsid w:val="00353861"/>
    <w:rsid w:val="003540A0"/>
    <w:rsid w:val="003541DD"/>
    <w:rsid w:val="003543AB"/>
    <w:rsid w:val="0035486D"/>
    <w:rsid w:val="00354BF7"/>
    <w:rsid w:val="00354EF2"/>
    <w:rsid w:val="00354FDC"/>
    <w:rsid w:val="00355486"/>
    <w:rsid w:val="00355908"/>
    <w:rsid w:val="00355913"/>
    <w:rsid w:val="003559EC"/>
    <w:rsid w:val="00355A9B"/>
    <w:rsid w:val="00355FE4"/>
    <w:rsid w:val="00356544"/>
    <w:rsid w:val="00356C12"/>
    <w:rsid w:val="00356D75"/>
    <w:rsid w:val="00356F94"/>
    <w:rsid w:val="003573E1"/>
    <w:rsid w:val="003576B4"/>
    <w:rsid w:val="00357888"/>
    <w:rsid w:val="00357936"/>
    <w:rsid w:val="00357C06"/>
    <w:rsid w:val="00357D60"/>
    <w:rsid w:val="00360029"/>
    <w:rsid w:val="00360223"/>
    <w:rsid w:val="0036027E"/>
    <w:rsid w:val="00360DA9"/>
    <w:rsid w:val="00361711"/>
    <w:rsid w:val="0036186C"/>
    <w:rsid w:val="0036196D"/>
    <w:rsid w:val="00361CDD"/>
    <w:rsid w:val="00361E3D"/>
    <w:rsid w:val="00361F1B"/>
    <w:rsid w:val="00361FC0"/>
    <w:rsid w:val="00362A48"/>
    <w:rsid w:val="00362A9B"/>
    <w:rsid w:val="00362C55"/>
    <w:rsid w:val="00362CB2"/>
    <w:rsid w:val="00362EF1"/>
    <w:rsid w:val="00362FE8"/>
    <w:rsid w:val="00363099"/>
    <w:rsid w:val="0036331B"/>
    <w:rsid w:val="003638D2"/>
    <w:rsid w:val="003639D1"/>
    <w:rsid w:val="003643B2"/>
    <w:rsid w:val="003644B1"/>
    <w:rsid w:val="00364B2A"/>
    <w:rsid w:val="0036510C"/>
    <w:rsid w:val="0036551D"/>
    <w:rsid w:val="00365976"/>
    <w:rsid w:val="00365C11"/>
    <w:rsid w:val="00365DB2"/>
    <w:rsid w:val="00365F56"/>
    <w:rsid w:val="00365FFF"/>
    <w:rsid w:val="003665B5"/>
    <w:rsid w:val="00366C9F"/>
    <w:rsid w:val="00367076"/>
    <w:rsid w:val="003672C7"/>
    <w:rsid w:val="00367315"/>
    <w:rsid w:val="0036755C"/>
    <w:rsid w:val="00367718"/>
    <w:rsid w:val="0036771F"/>
    <w:rsid w:val="00367976"/>
    <w:rsid w:val="003679E2"/>
    <w:rsid w:val="00367A00"/>
    <w:rsid w:val="00367A1C"/>
    <w:rsid w:val="00367AFF"/>
    <w:rsid w:val="0037002A"/>
    <w:rsid w:val="00370136"/>
    <w:rsid w:val="0037033D"/>
    <w:rsid w:val="00370751"/>
    <w:rsid w:val="003707D5"/>
    <w:rsid w:val="00371FBF"/>
    <w:rsid w:val="0037242A"/>
    <w:rsid w:val="003726D7"/>
    <w:rsid w:val="003726F4"/>
    <w:rsid w:val="00372881"/>
    <w:rsid w:val="00372E10"/>
    <w:rsid w:val="00372F94"/>
    <w:rsid w:val="00372FF9"/>
    <w:rsid w:val="0037326D"/>
    <w:rsid w:val="003734E2"/>
    <w:rsid w:val="00373795"/>
    <w:rsid w:val="00373C38"/>
    <w:rsid w:val="00373DDB"/>
    <w:rsid w:val="00374025"/>
    <w:rsid w:val="003740CE"/>
    <w:rsid w:val="003741B1"/>
    <w:rsid w:val="00374BD8"/>
    <w:rsid w:val="00374BE6"/>
    <w:rsid w:val="00374E55"/>
    <w:rsid w:val="00374FF9"/>
    <w:rsid w:val="00375068"/>
    <w:rsid w:val="00375077"/>
    <w:rsid w:val="00375386"/>
    <w:rsid w:val="0037575C"/>
    <w:rsid w:val="00375BC8"/>
    <w:rsid w:val="00375D62"/>
    <w:rsid w:val="00375DE0"/>
    <w:rsid w:val="00375ED7"/>
    <w:rsid w:val="00375F02"/>
    <w:rsid w:val="00376945"/>
    <w:rsid w:val="0037705D"/>
    <w:rsid w:val="003772A3"/>
    <w:rsid w:val="003772B8"/>
    <w:rsid w:val="003773B6"/>
    <w:rsid w:val="00377687"/>
    <w:rsid w:val="00377E77"/>
    <w:rsid w:val="00377F5F"/>
    <w:rsid w:val="00380881"/>
    <w:rsid w:val="00380A62"/>
    <w:rsid w:val="00380ACB"/>
    <w:rsid w:val="00380AE4"/>
    <w:rsid w:val="00381457"/>
    <w:rsid w:val="00381967"/>
    <w:rsid w:val="00381DE3"/>
    <w:rsid w:val="0038212A"/>
    <w:rsid w:val="0038221B"/>
    <w:rsid w:val="00383B7E"/>
    <w:rsid w:val="00383D41"/>
    <w:rsid w:val="00384137"/>
    <w:rsid w:val="00384D81"/>
    <w:rsid w:val="00384E4B"/>
    <w:rsid w:val="00385350"/>
    <w:rsid w:val="00385829"/>
    <w:rsid w:val="00385998"/>
    <w:rsid w:val="00385F11"/>
    <w:rsid w:val="00386344"/>
    <w:rsid w:val="003864B8"/>
    <w:rsid w:val="00386C5C"/>
    <w:rsid w:val="00386F60"/>
    <w:rsid w:val="00387268"/>
    <w:rsid w:val="003875C9"/>
    <w:rsid w:val="003876EC"/>
    <w:rsid w:val="00387736"/>
    <w:rsid w:val="00387A46"/>
    <w:rsid w:val="00387AC0"/>
    <w:rsid w:val="00387B05"/>
    <w:rsid w:val="00387C71"/>
    <w:rsid w:val="003902BB"/>
    <w:rsid w:val="00390515"/>
    <w:rsid w:val="0039053C"/>
    <w:rsid w:val="003910A1"/>
    <w:rsid w:val="00391302"/>
    <w:rsid w:val="00391408"/>
    <w:rsid w:val="003916B4"/>
    <w:rsid w:val="00391A62"/>
    <w:rsid w:val="00391B82"/>
    <w:rsid w:val="00391CBC"/>
    <w:rsid w:val="00392340"/>
    <w:rsid w:val="0039248D"/>
    <w:rsid w:val="00392538"/>
    <w:rsid w:val="00392816"/>
    <w:rsid w:val="00392839"/>
    <w:rsid w:val="00392CBE"/>
    <w:rsid w:val="003930C4"/>
    <w:rsid w:val="00393664"/>
    <w:rsid w:val="00393D6D"/>
    <w:rsid w:val="00393F6D"/>
    <w:rsid w:val="0039450E"/>
    <w:rsid w:val="00394551"/>
    <w:rsid w:val="0039456A"/>
    <w:rsid w:val="003945D6"/>
    <w:rsid w:val="003946C2"/>
    <w:rsid w:val="00394AC4"/>
    <w:rsid w:val="00394AE7"/>
    <w:rsid w:val="00394B98"/>
    <w:rsid w:val="00394E02"/>
    <w:rsid w:val="00394F55"/>
    <w:rsid w:val="003951B8"/>
    <w:rsid w:val="003953F3"/>
    <w:rsid w:val="003954E7"/>
    <w:rsid w:val="003954EA"/>
    <w:rsid w:val="00395622"/>
    <w:rsid w:val="00395944"/>
    <w:rsid w:val="00395C8C"/>
    <w:rsid w:val="00395FD9"/>
    <w:rsid w:val="00396982"/>
    <w:rsid w:val="00396A7B"/>
    <w:rsid w:val="00396AED"/>
    <w:rsid w:val="00396DCB"/>
    <w:rsid w:val="00396EB1"/>
    <w:rsid w:val="00397084"/>
    <w:rsid w:val="003972E9"/>
    <w:rsid w:val="003973F7"/>
    <w:rsid w:val="003974E4"/>
    <w:rsid w:val="00397636"/>
    <w:rsid w:val="003976A3"/>
    <w:rsid w:val="003976D0"/>
    <w:rsid w:val="003978AA"/>
    <w:rsid w:val="00397906"/>
    <w:rsid w:val="00397D0B"/>
    <w:rsid w:val="00397D33"/>
    <w:rsid w:val="003A08CE"/>
    <w:rsid w:val="003A0BD1"/>
    <w:rsid w:val="003A11D9"/>
    <w:rsid w:val="003A1349"/>
    <w:rsid w:val="003A14D8"/>
    <w:rsid w:val="003A157D"/>
    <w:rsid w:val="003A1C86"/>
    <w:rsid w:val="003A21E5"/>
    <w:rsid w:val="003A2349"/>
    <w:rsid w:val="003A23B8"/>
    <w:rsid w:val="003A2806"/>
    <w:rsid w:val="003A2873"/>
    <w:rsid w:val="003A2B68"/>
    <w:rsid w:val="003A2B91"/>
    <w:rsid w:val="003A314C"/>
    <w:rsid w:val="003A32A3"/>
    <w:rsid w:val="003A3711"/>
    <w:rsid w:val="003A378D"/>
    <w:rsid w:val="003A3BB8"/>
    <w:rsid w:val="003A4039"/>
    <w:rsid w:val="003A407E"/>
    <w:rsid w:val="003A41EB"/>
    <w:rsid w:val="003A4271"/>
    <w:rsid w:val="003A42F5"/>
    <w:rsid w:val="003A42FC"/>
    <w:rsid w:val="003A4388"/>
    <w:rsid w:val="003A488B"/>
    <w:rsid w:val="003A48EF"/>
    <w:rsid w:val="003A4EEA"/>
    <w:rsid w:val="003A5207"/>
    <w:rsid w:val="003A5A65"/>
    <w:rsid w:val="003A5D44"/>
    <w:rsid w:val="003A5E3B"/>
    <w:rsid w:val="003A657C"/>
    <w:rsid w:val="003A6F06"/>
    <w:rsid w:val="003A7012"/>
    <w:rsid w:val="003A71D0"/>
    <w:rsid w:val="003A73CE"/>
    <w:rsid w:val="003A79DA"/>
    <w:rsid w:val="003A7C57"/>
    <w:rsid w:val="003B0330"/>
    <w:rsid w:val="003B0690"/>
    <w:rsid w:val="003B0698"/>
    <w:rsid w:val="003B06F2"/>
    <w:rsid w:val="003B07CD"/>
    <w:rsid w:val="003B117B"/>
    <w:rsid w:val="003B1338"/>
    <w:rsid w:val="003B16F2"/>
    <w:rsid w:val="003B1B02"/>
    <w:rsid w:val="003B1F95"/>
    <w:rsid w:val="003B244A"/>
    <w:rsid w:val="003B27C7"/>
    <w:rsid w:val="003B31A5"/>
    <w:rsid w:val="003B3231"/>
    <w:rsid w:val="003B334C"/>
    <w:rsid w:val="003B3466"/>
    <w:rsid w:val="003B3737"/>
    <w:rsid w:val="003B37B6"/>
    <w:rsid w:val="003B38B6"/>
    <w:rsid w:val="003B3A68"/>
    <w:rsid w:val="003B3D2D"/>
    <w:rsid w:val="003B409E"/>
    <w:rsid w:val="003B4160"/>
    <w:rsid w:val="003B4245"/>
    <w:rsid w:val="003B4321"/>
    <w:rsid w:val="003B4347"/>
    <w:rsid w:val="003B485A"/>
    <w:rsid w:val="003B4AB3"/>
    <w:rsid w:val="003B4D99"/>
    <w:rsid w:val="003B4EC4"/>
    <w:rsid w:val="003B4FD3"/>
    <w:rsid w:val="003B5CDD"/>
    <w:rsid w:val="003B6491"/>
    <w:rsid w:val="003B6763"/>
    <w:rsid w:val="003B686B"/>
    <w:rsid w:val="003B68C5"/>
    <w:rsid w:val="003B6D75"/>
    <w:rsid w:val="003B745E"/>
    <w:rsid w:val="003B75F1"/>
    <w:rsid w:val="003B77F3"/>
    <w:rsid w:val="003B79E8"/>
    <w:rsid w:val="003B7BC6"/>
    <w:rsid w:val="003C006A"/>
    <w:rsid w:val="003C009D"/>
    <w:rsid w:val="003C05B1"/>
    <w:rsid w:val="003C07DF"/>
    <w:rsid w:val="003C0F3E"/>
    <w:rsid w:val="003C0FE1"/>
    <w:rsid w:val="003C14C4"/>
    <w:rsid w:val="003C187E"/>
    <w:rsid w:val="003C187F"/>
    <w:rsid w:val="003C1D4A"/>
    <w:rsid w:val="003C1F88"/>
    <w:rsid w:val="003C2488"/>
    <w:rsid w:val="003C25AA"/>
    <w:rsid w:val="003C2E32"/>
    <w:rsid w:val="003C31B4"/>
    <w:rsid w:val="003C3DAA"/>
    <w:rsid w:val="003C3E6E"/>
    <w:rsid w:val="003C42C7"/>
    <w:rsid w:val="003C4789"/>
    <w:rsid w:val="003C4AA7"/>
    <w:rsid w:val="003C4C1E"/>
    <w:rsid w:val="003C4CA8"/>
    <w:rsid w:val="003C4FC4"/>
    <w:rsid w:val="003C5174"/>
    <w:rsid w:val="003C5457"/>
    <w:rsid w:val="003C556B"/>
    <w:rsid w:val="003C57E2"/>
    <w:rsid w:val="003C597C"/>
    <w:rsid w:val="003C5A69"/>
    <w:rsid w:val="003C6790"/>
    <w:rsid w:val="003C685C"/>
    <w:rsid w:val="003C6900"/>
    <w:rsid w:val="003C69C5"/>
    <w:rsid w:val="003C6E4B"/>
    <w:rsid w:val="003C6E7A"/>
    <w:rsid w:val="003C7E2E"/>
    <w:rsid w:val="003D0018"/>
    <w:rsid w:val="003D0878"/>
    <w:rsid w:val="003D0935"/>
    <w:rsid w:val="003D0D07"/>
    <w:rsid w:val="003D117A"/>
    <w:rsid w:val="003D11E0"/>
    <w:rsid w:val="003D12DA"/>
    <w:rsid w:val="003D15F8"/>
    <w:rsid w:val="003D25D6"/>
    <w:rsid w:val="003D25F1"/>
    <w:rsid w:val="003D3320"/>
    <w:rsid w:val="003D36AA"/>
    <w:rsid w:val="003D3807"/>
    <w:rsid w:val="003D39B8"/>
    <w:rsid w:val="003D3E7F"/>
    <w:rsid w:val="003D4425"/>
    <w:rsid w:val="003D4582"/>
    <w:rsid w:val="003D4701"/>
    <w:rsid w:val="003D495F"/>
    <w:rsid w:val="003D54C9"/>
    <w:rsid w:val="003D6015"/>
    <w:rsid w:val="003D6130"/>
    <w:rsid w:val="003D620B"/>
    <w:rsid w:val="003D63A2"/>
    <w:rsid w:val="003D6598"/>
    <w:rsid w:val="003D65D3"/>
    <w:rsid w:val="003D6687"/>
    <w:rsid w:val="003D6F35"/>
    <w:rsid w:val="003D717F"/>
    <w:rsid w:val="003D7346"/>
    <w:rsid w:val="003D7914"/>
    <w:rsid w:val="003D7984"/>
    <w:rsid w:val="003D7AEE"/>
    <w:rsid w:val="003E0115"/>
    <w:rsid w:val="003E04C9"/>
    <w:rsid w:val="003E0806"/>
    <w:rsid w:val="003E08C3"/>
    <w:rsid w:val="003E0F5A"/>
    <w:rsid w:val="003E12C1"/>
    <w:rsid w:val="003E135E"/>
    <w:rsid w:val="003E1600"/>
    <w:rsid w:val="003E1711"/>
    <w:rsid w:val="003E1CFA"/>
    <w:rsid w:val="003E23C6"/>
    <w:rsid w:val="003E262C"/>
    <w:rsid w:val="003E2801"/>
    <w:rsid w:val="003E2ECB"/>
    <w:rsid w:val="003E30C3"/>
    <w:rsid w:val="003E30F2"/>
    <w:rsid w:val="003E3280"/>
    <w:rsid w:val="003E473B"/>
    <w:rsid w:val="003E4861"/>
    <w:rsid w:val="003E4C34"/>
    <w:rsid w:val="003E4ED3"/>
    <w:rsid w:val="003E520B"/>
    <w:rsid w:val="003E5DD8"/>
    <w:rsid w:val="003E5F30"/>
    <w:rsid w:val="003E622C"/>
    <w:rsid w:val="003E6608"/>
    <w:rsid w:val="003E663E"/>
    <w:rsid w:val="003E668A"/>
    <w:rsid w:val="003E672E"/>
    <w:rsid w:val="003E6844"/>
    <w:rsid w:val="003E699B"/>
    <w:rsid w:val="003E7028"/>
    <w:rsid w:val="003E727D"/>
    <w:rsid w:val="003E7302"/>
    <w:rsid w:val="003E751F"/>
    <w:rsid w:val="003E7682"/>
    <w:rsid w:val="003E78DE"/>
    <w:rsid w:val="003E7963"/>
    <w:rsid w:val="003E7E38"/>
    <w:rsid w:val="003F02BD"/>
    <w:rsid w:val="003F077C"/>
    <w:rsid w:val="003F0857"/>
    <w:rsid w:val="003F08D1"/>
    <w:rsid w:val="003F0A29"/>
    <w:rsid w:val="003F0CE5"/>
    <w:rsid w:val="003F1441"/>
    <w:rsid w:val="003F1660"/>
    <w:rsid w:val="003F1834"/>
    <w:rsid w:val="003F1858"/>
    <w:rsid w:val="003F1C08"/>
    <w:rsid w:val="003F1CB0"/>
    <w:rsid w:val="003F1CE8"/>
    <w:rsid w:val="003F1EEF"/>
    <w:rsid w:val="003F1FB8"/>
    <w:rsid w:val="003F20C1"/>
    <w:rsid w:val="003F22F9"/>
    <w:rsid w:val="003F24B0"/>
    <w:rsid w:val="003F250A"/>
    <w:rsid w:val="003F26A4"/>
    <w:rsid w:val="003F278A"/>
    <w:rsid w:val="003F28A9"/>
    <w:rsid w:val="003F295D"/>
    <w:rsid w:val="003F2E07"/>
    <w:rsid w:val="003F354E"/>
    <w:rsid w:val="003F3D45"/>
    <w:rsid w:val="003F3E30"/>
    <w:rsid w:val="003F3EF5"/>
    <w:rsid w:val="003F4045"/>
    <w:rsid w:val="003F49A3"/>
    <w:rsid w:val="003F4B5B"/>
    <w:rsid w:val="003F4DB7"/>
    <w:rsid w:val="003F5002"/>
    <w:rsid w:val="003F540D"/>
    <w:rsid w:val="003F594A"/>
    <w:rsid w:val="003F5D84"/>
    <w:rsid w:val="003F5EB0"/>
    <w:rsid w:val="003F606E"/>
    <w:rsid w:val="003F626B"/>
    <w:rsid w:val="003F6765"/>
    <w:rsid w:val="003F6766"/>
    <w:rsid w:val="003F6AFA"/>
    <w:rsid w:val="003F6D73"/>
    <w:rsid w:val="003F71D7"/>
    <w:rsid w:val="003F7578"/>
    <w:rsid w:val="003F7D01"/>
    <w:rsid w:val="003F7DA7"/>
    <w:rsid w:val="003F7F55"/>
    <w:rsid w:val="00400069"/>
    <w:rsid w:val="004001C6"/>
    <w:rsid w:val="00400771"/>
    <w:rsid w:val="00400A11"/>
    <w:rsid w:val="00400CCE"/>
    <w:rsid w:val="004013DA"/>
    <w:rsid w:val="004018D9"/>
    <w:rsid w:val="00401BA9"/>
    <w:rsid w:val="0040204D"/>
    <w:rsid w:val="00402545"/>
    <w:rsid w:val="0040259E"/>
    <w:rsid w:val="004026C2"/>
    <w:rsid w:val="004029F1"/>
    <w:rsid w:val="00402B6B"/>
    <w:rsid w:val="00402CAF"/>
    <w:rsid w:val="0040394C"/>
    <w:rsid w:val="00403A20"/>
    <w:rsid w:val="00403E48"/>
    <w:rsid w:val="00403F64"/>
    <w:rsid w:val="0040403E"/>
    <w:rsid w:val="0040408E"/>
    <w:rsid w:val="00404433"/>
    <w:rsid w:val="00404485"/>
    <w:rsid w:val="004046A3"/>
    <w:rsid w:val="004046AE"/>
    <w:rsid w:val="00404BE4"/>
    <w:rsid w:val="00404C6B"/>
    <w:rsid w:val="004050B9"/>
    <w:rsid w:val="00405466"/>
    <w:rsid w:val="00405A71"/>
    <w:rsid w:val="00405B8A"/>
    <w:rsid w:val="00405DD3"/>
    <w:rsid w:val="004067FE"/>
    <w:rsid w:val="00406C0B"/>
    <w:rsid w:val="00406C3E"/>
    <w:rsid w:val="00406F22"/>
    <w:rsid w:val="00406F5F"/>
    <w:rsid w:val="00407536"/>
    <w:rsid w:val="00407736"/>
    <w:rsid w:val="00407D1E"/>
    <w:rsid w:val="004103FF"/>
    <w:rsid w:val="00410BC3"/>
    <w:rsid w:val="0041131C"/>
    <w:rsid w:val="004113E6"/>
    <w:rsid w:val="0041146B"/>
    <w:rsid w:val="00411474"/>
    <w:rsid w:val="004117ED"/>
    <w:rsid w:val="0041183E"/>
    <w:rsid w:val="00411A3B"/>
    <w:rsid w:val="00411D4E"/>
    <w:rsid w:val="00411D67"/>
    <w:rsid w:val="00411EF4"/>
    <w:rsid w:val="00412029"/>
    <w:rsid w:val="004123DF"/>
    <w:rsid w:val="0041249A"/>
    <w:rsid w:val="00412535"/>
    <w:rsid w:val="004127FF"/>
    <w:rsid w:val="0041299A"/>
    <w:rsid w:val="00412B22"/>
    <w:rsid w:val="00413584"/>
    <w:rsid w:val="0041376E"/>
    <w:rsid w:val="00413850"/>
    <w:rsid w:val="00413A19"/>
    <w:rsid w:val="00413C2B"/>
    <w:rsid w:val="00413EE7"/>
    <w:rsid w:val="0041488C"/>
    <w:rsid w:val="00414B01"/>
    <w:rsid w:val="00414C4F"/>
    <w:rsid w:val="00414DC7"/>
    <w:rsid w:val="00414DEE"/>
    <w:rsid w:val="00414F5A"/>
    <w:rsid w:val="0041500A"/>
    <w:rsid w:val="004153A2"/>
    <w:rsid w:val="0041559C"/>
    <w:rsid w:val="004155DD"/>
    <w:rsid w:val="00415E3C"/>
    <w:rsid w:val="00416111"/>
    <w:rsid w:val="0041675E"/>
    <w:rsid w:val="00416AF5"/>
    <w:rsid w:val="00416E7F"/>
    <w:rsid w:val="00417172"/>
    <w:rsid w:val="0041760B"/>
    <w:rsid w:val="00417792"/>
    <w:rsid w:val="004177D9"/>
    <w:rsid w:val="00417B48"/>
    <w:rsid w:val="00417F5A"/>
    <w:rsid w:val="00420534"/>
    <w:rsid w:val="00420783"/>
    <w:rsid w:val="004207C0"/>
    <w:rsid w:val="00420A9A"/>
    <w:rsid w:val="00420BF1"/>
    <w:rsid w:val="00420CA8"/>
    <w:rsid w:val="00421170"/>
    <w:rsid w:val="00421420"/>
    <w:rsid w:val="00421967"/>
    <w:rsid w:val="0042217F"/>
    <w:rsid w:val="0042231B"/>
    <w:rsid w:val="0042242A"/>
    <w:rsid w:val="0042274E"/>
    <w:rsid w:val="00422C23"/>
    <w:rsid w:val="00422EB2"/>
    <w:rsid w:val="004234B3"/>
    <w:rsid w:val="004234DF"/>
    <w:rsid w:val="00423508"/>
    <w:rsid w:val="00423A00"/>
    <w:rsid w:val="00423AF2"/>
    <w:rsid w:val="00423B41"/>
    <w:rsid w:val="00424345"/>
    <w:rsid w:val="004250AC"/>
    <w:rsid w:val="004250CF"/>
    <w:rsid w:val="0042519D"/>
    <w:rsid w:val="00425207"/>
    <w:rsid w:val="00425500"/>
    <w:rsid w:val="004257AD"/>
    <w:rsid w:val="00425B41"/>
    <w:rsid w:val="00426302"/>
    <w:rsid w:val="0042650E"/>
    <w:rsid w:val="00426550"/>
    <w:rsid w:val="0042667D"/>
    <w:rsid w:val="00426717"/>
    <w:rsid w:val="00426FC3"/>
    <w:rsid w:val="00427059"/>
    <w:rsid w:val="00427638"/>
    <w:rsid w:val="004277A0"/>
    <w:rsid w:val="004279C3"/>
    <w:rsid w:val="00427E34"/>
    <w:rsid w:val="004302BE"/>
    <w:rsid w:val="00430493"/>
    <w:rsid w:val="00430B8F"/>
    <w:rsid w:val="00430DD7"/>
    <w:rsid w:val="00430DE1"/>
    <w:rsid w:val="004310D6"/>
    <w:rsid w:val="004321F2"/>
    <w:rsid w:val="004322D1"/>
    <w:rsid w:val="004331F1"/>
    <w:rsid w:val="00433548"/>
    <w:rsid w:val="00433755"/>
    <w:rsid w:val="00433849"/>
    <w:rsid w:val="00433E99"/>
    <w:rsid w:val="00434235"/>
    <w:rsid w:val="004342E4"/>
    <w:rsid w:val="00434384"/>
    <w:rsid w:val="0043472C"/>
    <w:rsid w:val="0043492A"/>
    <w:rsid w:val="00434B2D"/>
    <w:rsid w:val="00434F68"/>
    <w:rsid w:val="004350EA"/>
    <w:rsid w:val="00435348"/>
    <w:rsid w:val="00435574"/>
    <w:rsid w:val="0043569C"/>
    <w:rsid w:val="0043588B"/>
    <w:rsid w:val="004361F9"/>
    <w:rsid w:val="00436225"/>
    <w:rsid w:val="00436440"/>
    <w:rsid w:val="004365A4"/>
    <w:rsid w:val="00436726"/>
    <w:rsid w:val="004369E3"/>
    <w:rsid w:val="00436A5B"/>
    <w:rsid w:val="00436E51"/>
    <w:rsid w:val="00436F5B"/>
    <w:rsid w:val="00436FDA"/>
    <w:rsid w:val="00436FE2"/>
    <w:rsid w:val="004374B6"/>
    <w:rsid w:val="004375FF"/>
    <w:rsid w:val="0043772B"/>
    <w:rsid w:val="00437831"/>
    <w:rsid w:val="0043785B"/>
    <w:rsid w:val="004379E2"/>
    <w:rsid w:val="004402F1"/>
    <w:rsid w:val="00440AA6"/>
    <w:rsid w:val="00440CE2"/>
    <w:rsid w:val="00440E19"/>
    <w:rsid w:val="0044125D"/>
    <w:rsid w:val="00441279"/>
    <w:rsid w:val="004419D3"/>
    <w:rsid w:val="00441B98"/>
    <w:rsid w:val="00441BAC"/>
    <w:rsid w:val="00441D61"/>
    <w:rsid w:val="00441E12"/>
    <w:rsid w:val="004427B3"/>
    <w:rsid w:val="00442809"/>
    <w:rsid w:val="004428BE"/>
    <w:rsid w:val="00442AD3"/>
    <w:rsid w:val="00442C45"/>
    <w:rsid w:val="00442DE1"/>
    <w:rsid w:val="004430E5"/>
    <w:rsid w:val="0044327A"/>
    <w:rsid w:val="00443733"/>
    <w:rsid w:val="004437FF"/>
    <w:rsid w:val="00443B2B"/>
    <w:rsid w:val="00443BAD"/>
    <w:rsid w:val="004440CD"/>
    <w:rsid w:val="00444793"/>
    <w:rsid w:val="00444CF0"/>
    <w:rsid w:val="00444FB6"/>
    <w:rsid w:val="004455BA"/>
    <w:rsid w:val="00445785"/>
    <w:rsid w:val="0044595D"/>
    <w:rsid w:val="00445A33"/>
    <w:rsid w:val="0044607B"/>
    <w:rsid w:val="00446260"/>
    <w:rsid w:val="00446936"/>
    <w:rsid w:val="00446DDC"/>
    <w:rsid w:val="00446E49"/>
    <w:rsid w:val="0044736A"/>
    <w:rsid w:val="00447373"/>
    <w:rsid w:val="004474F4"/>
    <w:rsid w:val="00447872"/>
    <w:rsid w:val="00447C83"/>
    <w:rsid w:val="00447CB5"/>
    <w:rsid w:val="0045001C"/>
    <w:rsid w:val="00450360"/>
    <w:rsid w:val="00450425"/>
    <w:rsid w:val="004511A2"/>
    <w:rsid w:val="00451549"/>
    <w:rsid w:val="004517E6"/>
    <w:rsid w:val="00452074"/>
    <w:rsid w:val="004522EF"/>
    <w:rsid w:val="00453055"/>
    <w:rsid w:val="00453524"/>
    <w:rsid w:val="00453A42"/>
    <w:rsid w:val="00453D72"/>
    <w:rsid w:val="004541A8"/>
    <w:rsid w:val="0045474C"/>
    <w:rsid w:val="0045490E"/>
    <w:rsid w:val="00454A0C"/>
    <w:rsid w:val="00454D7D"/>
    <w:rsid w:val="00455158"/>
    <w:rsid w:val="00455224"/>
    <w:rsid w:val="00455752"/>
    <w:rsid w:val="0045593E"/>
    <w:rsid w:val="00455B2E"/>
    <w:rsid w:val="00455C43"/>
    <w:rsid w:val="00455F07"/>
    <w:rsid w:val="00456211"/>
    <w:rsid w:val="00456A0C"/>
    <w:rsid w:val="00456C9F"/>
    <w:rsid w:val="0045735A"/>
    <w:rsid w:val="00457749"/>
    <w:rsid w:val="00457A0F"/>
    <w:rsid w:val="00457B17"/>
    <w:rsid w:val="00457C32"/>
    <w:rsid w:val="00457D9A"/>
    <w:rsid w:val="004600C1"/>
    <w:rsid w:val="00460404"/>
    <w:rsid w:val="00460BF5"/>
    <w:rsid w:val="004611AC"/>
    <w:rsid w:val="00461567"/>
    <w:rsid w:val="00461630"/>
    <w:rsid w:val="00461ADB"/>
    <w:rsid w:val="00461E38"/>
    <w:rsid w:val="00461ECA"/>
    <w:rsid w:val="00461FAD"/>
    <w:rsid w:val="00461FE9"/>
    <w:rsid w:val="0046238B"/>
    <w:rsid w:val="00462488"/>
    <w:rsid w:val="00462852"/>
    <w:rsid w:val="00462E4F"/>
    <w:rsid w:val="00462FE1"/>
    <w:rsid w:val="004631B2"/>
    <w:rsid w:val="004633C7"/>
    <w:rsid w:val="00463C8E"/>
    <w:rsid w:val="00464117"/>
    <w:rsid w:val="0046427E"/>
    <w:rsid w:val="004645B0"/>
    <w:rsid w:val="004645F5"/>
    <w:rsid w:val="00464642"/>
    <w:rsid w:val="00464744"/>
    <w:rsid w:val="0046482D"/>
    <w:rsid w:val="004648C9"/>
    <w:rsid w:val="00464923"/>
    <w:rsid w:val="00464F07"/>
    <w:rsid w:val="004650A6"/>
    <w:rsid w:val="00465367"/>
    <w:rsid w:val="004653ED"/>
    <w:rsid w:val="0046544C"/>
    <w:rsid w:val="00465548"/>
    <w:rsid w:val="0046564C"/>
    <w:rsid w:val="0046564F"/>
    <w:rsid w:val="00465C97"/>
    <w:rsid w:val="00465E7E"/>
    <w:rsid w:val="00466198"/>
    <w:rsid w:val="0046626A"/>
    <w:rsid w:val="00466418"/>
    <w:rsid w:val="00466637"/>
    <w:rsid w:val="00466F34"/>
    <w:rsid w:val="0046712E"/>
    <w:rsid w:val="004677FC"/>
    <w:rsid w:val="0046783B"/>
    <w:rsid w:val="00467DF6"/>
    <w:rsid w:val="00470141"/>
    <w:rsid w:val="004701CA"/>
    <w:rsid w:val="004705B5"/>
    <w:rsid w:val="0047064C"/>
    <w:rsid w:val="00470783"/>
    <w:rsid w:val="0047079D"/>
    <w:rsid w:val="00470898"/>
    <w:rsid w:val="00470B7C"/>
    <w:rsid w:val="00470B9B"/>
    <w:rsid w:val="0047140E"/>
    <w:rsid w:val="00471595"/>
    <w:rsid w:val="00472532"/>
    <w:rsid w:val="00472594"/>
    <w:rsid w:val="00472969"/>
    <w:rsid w:val="00473446"/>
    <w:rsid w:val="004735C6"/>
    <w:rsid w:val="0047365C"/>
    <w:rsid w:val="00473978"/>
    <w:rsid w:val="00473A46"/>
    <w:rsid w:val="0047479A"/>
    <w:rsid w:val="00474924"/>
    <w:rsid w:val="00474B76"/>
    <w:rsid w:val="004750EE"/>
    <w:rsid w:val="0047510A"/>
    <w:rsid w:val="0047516D"/>
    <w:rsid w:val="00475BB1"/>
    <w:rsid w:val="00475E6F"/>
    <w:rsid w:val="00476145"/>
    <w:rsid w:val="00476342"/>
    <w:rsid w:val="004766AE"/>
    <w:rsid w:val="0047679D"/>
    <w:rsid w:val="004768CE"/>
    <w:rsid w:val="00476987"/>
    <w:rsid w:val="00476B4E"/>
    <w:rsid w:val="00476E5C"/>
    <w:rsid w:val="00476FC6"/>
    <w:rsid w:val="004770E6"/>
    <w:rsid w:val="00477470"/>
    <w:rsid w:val="0047770C"/>
    <w:rsid w:val="00477986"/>
    <w:rsid w:val="00477C0C"/>
    <w:rsid w:val="00480065"/>
    <w:rsid w:val="0048062A"/>
    <w:rsid w:val="00480677"/>
    <w:rsid w:val="00480938"/>
    <w:rsid w:val="00480B37"/>
    <w:rsid w:val="00480EFA"/>
    <w:rsid w:val="00481511"/>
    <w:rsid w:val="004817FC"/>
    <w:rsid w:val="00481A2B"/>
    <w:rsid w:val="00481EFB"/>
    <w:rsid w:val="00482084"/>
    <w:rsid w:val="004821D6"/>
    <w:rsid w:val="004823B4"/>
    <w:rsid w:val="00482C6C"/>
    <w:rsid w:val="00482CB9"/>
    <w:rsid w:val="004832DB"/>
    <w:rsid w:val="004833AB"/>
    <w:rsid w:val="0048384B"/>
    <w:rsid w:val="00483888"/>
    <w:rsid w:val="00483A72"/>
    <w:rsid w:val="0048400D"/>
    <w:rsid w:val="00484210"/>
    <w:rsid w:val="00484257"/>
    <w:rsid w:val="0048449C"/>
    <w:rsid w:val="004845FA"/>
    <w:rsid w:val="00484630"/>
    <w:rsid w:val="00484870"/>
    <w:rsid w:val="00484917"/>
    <w:rsid w:val="00484C54"/>
    <w:rsid w:val="00485B3F"/>
    <w:rsid w:val="00485C42"/>
    <w:rsid w:val="00485D7F"/>
    <w:rsid w:val="0048667B"/>
    <w:rsid w:val="0048675D"/>
    <w:rsid w:val="00486859"/>
    <w:rsid w:val="004868F7"/>
    <w:rsid w:val="0048697E"/>
    <w:rsid w:val="00486F79"/>
    <w:rsid w:val="0048735E"/>
    <w:rsid w:val="0048749F"/>
    <w:rsid w:val="004876F2"/>
    <w:rsid w:val="00487782"/>
    <w:rsid w:val="004878CD"/>
    <w:rsid w:val="00487ABB"/>
    <w:rsid w:val="00487C2A"/>
    <w:rsid w:val="00487E4B"/>
    <w:rsid w:val="00487F0C"/>
    <w:rsid w:val="00487FFC"/>
    <w:rsid w:val="00490175"/>
    <w:rsid w:val="004904A4"/>
    <w:rsid w:val="004904BF"/>
    <w:rsid w:val="00490574"/>
    <w:rsid w:val="00490679"/>
    <w:rsid w:val="004907B1"/>
    <w:rsid w:val="00490C5A"/>
    <w:rsid w:val="00490CCB"/>
    <w:rsid w:val="004912EF"/>
    <w:rsid w:val="0049177E"/>
    <w:rsid w:val="00491983"/>
    <w:rsid w:val="00491DDD"/>
    <w:rsid w:val="00491E5C"/>
    <w:rsid w:val="00492233"/>
    <w:rsid w:val="00492A62"/>
    <w:rsid w:val="00492EA1"/>
    <w:rsid w:val="00492FC1"/>
    <w:rsid w:val="0049319D"/>
    <w:rsid w:val="004931F3"/>
    <w:rsid w:val="0049321C"/>
    <w:rsid w:val="00493712"/>
    <w:rsid w:val="00493C80"/>
    <w:rsid w:val="00493DD7"/>
    <w:rsid w:val="00493F68"/>
    <w:rsid w:val="00494370"/>
    <w:rsid w:val="00494396"/>
    <w:rsid w:val="0049460D"/>
    <w:rsid w:val="0049480D"/>
    <w:rsid w:val="00494AAD"/>
    <w:rsid w:val="004950BA"/>
    <w:rsid w:val="0049561D"/>
    <w:rsid w:val="00495ABC"/>
    <w:rsid w:val="00495D4D"/>
    <w:rsid w:val="00495D9B"/>
    <w:rsid w:val="004965D1"/>
    <w:rsid w:val="004966CE"/>
    <w:rsid w:val="00496ABA"/>
    <w:rsid w:val="00496ACE"/>
    <w:rsid w:val="00496AEB"/>
    <w:rsid w:val="00496CDA"/>
    <w:rsid w:val="0049702D"/>
    <w:rsid w:val="00497125"/>
    <w:rsid w:val="00497456"/>
    <w:rsid w:val="004976AE"/>
    <w:rsid w:val="0049781E"/>
    <w:rsid w:val="00497932"/>
    <w:rsid w:val="00497CF6"/>
    <w:rsid w:val="00497D13"/>
    <w:rsid w:val="00497FF4"/>
    <w:rsid w:val="004A00D9"/>
    <w:rsid w:val="004A0168"/>
    <w:rsid w:val="004A04E5"/>
    <w:rsid w:val="004A0621"/>
    <w:rsid w:val="004A096E"/>
    <w:rsid w:val="004A0A0F"/>
    <w:rsid w:val="004A0ADC"/>
    <w:rsid w:val="004A0B53"/>
    <w:rsid w:val="004A0E40"/>
    <w:rsid w:val="004A12E6"/>
    <w:rsid w:val="004A1663"/>
    <w:rsid w:val="004A18A2"/>
    <w:rsid w:val="004A1AB3"/>
    <w:rsid w:val="004A1C75"/>
    <w:rsid w:val="004A1E68"/>
    <w:rsid w:val="004A1E83"/>
    <w:rsid w:val="004A239A"/>
    <w:rsid w:val="004A2431"/>
    <w:rsid w:val="004A24FA"/>
    <w:rsid w:val="004A2779"/>
    <w:rsid w:val="004A31CD"/>
    <w:rsid w:val="004A3228"/>
    <w:rsid w:val="004A3527"/>
    <w:rsid w:val="004A35D0"/>
    <w:rsid w:val="004A3842"/>
    <w:rsid w:val="004A3E70"/>
    <w:rsid w:val="004A422D"/>
    <w:rsid w:val="004A4772"/>
    <w:rsid w:val="004A4A79"/>
    <w:rsid w:val="004A4C10"/>
    <w:rsid w:val="004A4CF1"/>
    <w:rsid w:val="004A51C8"/>
    <w:rsid w:val="004A524E"/>
    <w:rsid w:val="004A52E3"/>
    <w:rsid w:val="004A558B"/>
    <w:rsid w:val="004A5D4A"/>
    <w:rsid w:val="004A6048"/>
    <w:rsid w:val="004A62FE"/>
    <w:rsid w:val="004A64E2"/>
    <w:rsid w:val="004A6776"/>
    <w:rsid w:val="004A680A"/>
    <w:rsid w:val="004A684A"/>
    <w:rsid w:val="004A6A09"/>
    <w:rsid w:val="004A6C67"/>
    <w:rsid w:val="004A6C6E"/>
    <w:rsid w:val="004A6D55"/>
    <w:rsid w:val="004A70E3"/>
    <w:rsid w:val="004A7115"/>
    <w:rsid w:val="004A75C8"/>
    <w:rsid w:val="004A76CB"/>
    <w:rsid w:val="004A782D"/>
    <w:rsid w:val="004A7868"/>
    <w:rsid w:val="004B0111"/>
    <w:rsid w:val="004B1047"/>
    <w:rsid w:val="004B17C3"/>
    <w:rsid w:val="004B1856"/>
    <w:rsid w:val="004B18AC"/>
    <w:rsid w:val="004B18D2"/>
    <w:rsid w:val="004B1917"/>
    <w:rsid w:val="004B1F39"/>
    <w:rsid w:val="004B201C"/>
    <w:rsid w:val="004B21B5"/>
    <w:rsid w:val="004B2458"/>
    <w:rsid w:val="004B2BC4"/>
    <w:rsid w:val="004B2F08"/>
    <w:rsid w:val="004B2FD8"/>
    <w:rsid w:val="004B3078"/>
    <w:rsid w:val="004B35FC"/>
    <w:rsid w:val="004B384A"/>
    <w:rsid w:val="004B3A8A"/>
    <w:rsid w:val="004B400E"/>
    <w:rsid w:val="004B4349"/>
    <w:rsid w:val="004B434A"/>
    <w:rsid w:val="004B4972"/>
    <w:rsid w:val="004B50E7"/>
    <w:rsid w:val="004B5543"/>
    <w:rsid w:val="004B5579"/>
    <w:rsid w:val="004B56BF"/>
    <w:rsid w:val="004B59D7"/>
    <w:rsid w:val="004B5BF0"/>
    <w:rsid w:val="004B5DA0"/>
    <w:rsid w:val="004B5F70"/>
    <w:rsid w:val="004B665C"/>
    <w:rsid w:val="004B68CA"/>
    <w:rsid w:val="004B6C6C"/>
    <w:rsid w:val="004B6E15"/>
    <w:rsid w:val="004B6E4E"/>
    <w:rsid w:val="004B7054"/>
    <w:rsid w:val="004B732D"/>
    <w:rsid w:val="004B742F"/>
    <w:rsid w:val="004B7D63"/>
    <w:rsid w:val="004B7F79"/>
    <w:rsid w:val="004C05AC"/>
    <w:rsid w:val="004C0936"/>
    <w:rsid w:val="004C0A0C"/>
    <w:rsid w:val="004C0A6F"/>
    <w:rsid w:val="004C0D18"/>
    <w:rsid w:val="004C115D"/>
    <w:rsid w:val="004C1277"/>
    <w:rsid w:val="004C1375"/>
    <w:rsid w:val="004C14C1"/>
    <w:rsid w:val="004C18E1"/>
    <w:rsid w:val="004C1C89"/>
    <w:rsid w:val="004C2551"/>
    <w:rsid w:val="004C2682"/>
    <w:rsid w:val="004C29FA"/>
    <w:rsid w:val="004C2C39"/>
    <w:rsid w:val="004C2CD5"/>
    <w:rsid w:val="004C2E6A"/>
    <w:rsid w:val="004C3681"/>
    <w:rsid w:val="004C3B1D"/>
    <w:rsid w:val="004C3B69"/>
    <w:rsid w:val="004C3F10"/>
    <w:rsid w:val="004C438C"/>
    <w:rsid w:val="004C44C5"/>
    <w:rsid w:val="004C4529"/>
    <w:rsid w:val="004C4811"/>
    <w:rsid w:val="004C4A4A"/>
    <w:rsid w:val="004C4B26"/>
    <w:rsid w:val="004C4D66"/>
    <w:rsid w:val="004C5A36"/>
    <w:rsid w:val="004C5DB8"/>
    <w:rsid w:val="004C6013"/>
    <w:rsid w:val="004C60B1"/>
    <w:rsid w:val="004C6308"/>
    <w:rsid w:val="004C641C"/>
    <w:rsid w:val="004C6877"/>
    <w:rsid w:val="004C6A71"/>
    <w:rsid w:val="004C70C5"/>
    <w:rsid w:val="004C70F7"/>
    <w:rsid w:val="004C70F8"/>
    <w:rsid w:val="004C713C"/>
    <w:rsid w:val="004C71A9"/>
    <w:rsid w:val="004C766C"/>
    <w:rsid w:val="004C77CC"/>
    <w:rsid w:val="004C7B4A"/>
    <w:rsid w:val="004C7CE4"/>
    <w:rsid w:val="004D0B08"/>
    <w:rsid w:val="004D0C56"/>
    <w:rsid w:val="004D0CEC"/>
    <w:rsid w:val="004D0FA1"/>
    <w:rsid w:val="004D1668"/>
    <w:rsid w:val="004D1768"/>
    <w:rsid w:val="004D1818"/>
    <w:rsid w:val="004D1BBB"/>
    <w:rsid w:val="004D2184"/>
    <w:rsid w:val="004D23D4"/>
    <w:rsid w:val="004D2F97"/>
    <w:rsid w:val="004D36CD"/>
    <w:rsid w:val="004D38BD"/>
    <w:rsid w:val="004D3C7A"/>
    <w:rsid w:val="004D3D00"/>
    <w:rsid w:val="004D413D"/>
    <w:rsid w:val="004D418D"/>
    <w:rsid w:val="004D42BB"/>
    <w:rsid w:val="004D44C5"/>
    <w:rsid w:val="004D4508"/>
    <w:rsid w:val="004D4661"/>
    <w:rsid w:val="004D4706"/>
    <w:rsid w:val="004D47CF"/>
    <w:rsid w:val="004D4935"/>
    <w:rsid w:val="004D4C9F"/>
    <w:rsid w:val="004D5358"/>
    <w:rsid w:val="004D571F"/>
    <w:rsid w:val="004D5866"/>
    <w:rsid w:val="004D59CD"/>
    <w:rsid w:val="004D5B57"/>
    <w:rsid w:val="004D5CF4"/>
    <w:rsid w:val="004D5D63"/>
    <w:rsid w:val="004D654E"/>
    <w:rsid w:val="004D6B94"/>
    <w:rsid w:val="004D7462"/>
    <w:rsid w:val="004D773C"/>
    <w:rsid w:val="004D7806"/>
    <w:rsid w:val="004D7F32"/>
    <w:rsid w:val="004E067F"/>
    <w:rsid w:val="004E09BE"/>
    <w:rsid w:val="004E1197"/>
    <w:rsid w:val="004E11E5"/>
    <w:rsid w:val="004E1666"/>
    <w:rsid w:val="004E1A33"/>
    <w:rsid w:val="004E1B11"/>
    <w:rsid w:val="004E1D2B"/>
    <w:rsid w:val="004E1F12"/>
    <w:rsid w:val="004E210E"/>
    <w:rsid w:val="004E2702"/>
    <w:rsid w:val="004E2BFE"/>
    <w:rsid w:val="004E2D14"/>
    <w:rsid w:val="004E31CF"/>
    <w:rsid w:val="004E34CC"/>
    <w:rsid w:val="004E3955"/>
    <w:rsid w:val="004E47FC"/>
    <w:rsid w:val="004E492C"/>
    <w:rsid w:val="004E4F7C"/>
    <w:rsid w:val="004E4FF4"/>
    <w:rsid w:val="004E6562"/>
    <w:rsid w:val="004E660F"/>
    <w:rsid w:val="004E6864"/>
    <w:rsid w:val="004E6A31"/>
    <w:rsid w:val="004E6E23"/>
    <w:rsid w:val="004E71CA"/>
    <w:rsid w:val="004E77B4"/>
    <w:rsid w:val="004E7972"/>
    <w:rsid w:val="004E7CD9"/>
    <w:rsid w:val="004E7E36"/>
    <w:rsid w:val="004F0B80"/>
    <w:rsid w:val="004F0BE9"/>
    <w:rsid w:val="004F144E"/>
    <w:rsid w:val="004F1458"/>
    <w:rsid w:val="004F1B24"/>
    <w:rsid w:val="004F2197"/>
    <w:rsid w:val="004F2354"/>
    <w:rsid w:val="004F23D0"/>
    <w:rsid w:val="004F28F5"/>
    <w:rsid w:val="004F2975"/>
    <w:rsid w:val="004F2A52"/>
    <w:rsid w:val="004F31C5"/>
    <w:rsid w:val="004F32C4"/>
    <w:rsid w:val="004F356A"/>
    <w:rsid w:val="004F3793"/>
    <w:rsid w:val="004F38BB"/>
    <w:rsid w:val="004F3E66"/>
    <w:rsid w:val="004F3E76"/>
    <w:rsid w:val="004F3EB3"/>
    <w:rsid w:val="004F3EBA"/>
    <w:rsid w:val="004F4314"/>
    <w:rsid w:val="004F43DA"/>
    <w:rsid w:val="004F4B04"/>
    <w:rsid w:val="004F4C0E"/>
    <w:rsid w:val="004F4CB2"/>
    <w:rsid w:val="004F50FC"/>
    <w:rsid w:val="004F554D"/>
    <w:rsid w:val="004F55DA"/>
    <w:rsid w:val="004F5639"/>
    <w:rsid w:val="004F58FE"/>
    <w:rsid w:val="004F5980"/>
    <w:rsid w:val="004F59BA"/>
    <w:rsid w:val="004F5CA7"/>
    <w:rsid w:val="004F5D44"/>
    <w:rsid w:val="004F5DB6"/>
    <w:rsid w:val="004F61BA"/>
    <w:rsid w:val="004F6279"/>
    <w:rsid w:val="004F64E0"/>
    <w:rsid w:val="004F6593"/>
    <w:rsid w:val="004F6809"/>
    <w:rsid w:val="004F6AB2"/>
    <w:rsid w:val="004F6BB5"/>
    <w:rsid w:val="004F70CC"/>
    <w:rsid w:val="004F756B"/>
    <w:rsid w:val="004F7E03"/>
    <w:rsid w:val="0050075E"/>
    <w:rsid w:val="005007B3"/>
    <w:rsid w:val="00500949"/>
    <w:rsid w:val="00500B3C"/>
    <w:rsid w:val="00500DB1"/>
    <w:rsid w:val="00500DC2"/>
    <w:rsid w:val="00501357"/>
    <w:rsid w:val="0050149A"/>
    <w:rsid w:val="005018D8"/>
    <w:rsid w:val="00501C42"/>
    <w:rsid w:val="00502288"/>
    <w:rsid w:val="00502541"/>
    <w:rsid w:val="005025BE"/>
    <w:rsid w:val="00502A9E"/>
    <w:rsid w:val="005035D3"/>
    <w:rsid w:val="0050382B"/>
    <w:rsid w:val="00503A09"/>
    <w:rsid w:val="00503A55"/>
    <w:rsid w:val="005042B2"/>
    <w:rsid w:val="00504310"/>
    <w:rsid w:val="00504626"/>
    <w:rsid w:val="0050473F"/>
    <w:rsid w:val="0050495E"/>
    <w:rsid w:val="00504C66"/>
    <w:rsid w:val="00504EFF"/>
    <w:rsid w:val="00504FEA"/>
    <w:rsid w:val="005050E3"/>
    <w:rsid w:val="00505234"/>
    <w:rsid w:val="005052BE"/>
    <w:rsid w:val="0050531A"/>
    <w:rsid w:val="0050568C"/>
    <w:rsid w:val="0050587D"/>
    <w:rsid w:val="005058B7"/>
    <w:rsid w:val="00505E77"/>
    <w:rsid w:val="00506331"/>
    <w:rsid w:val="005067FC"/>
    <w:rsid w:val="00506CB1"/>
    <w:rsid w:val="00506E05"/>
    <w:rsid w:val="00507209"/>
    <w:rsid w:val="00507272"/>
    <w:rsid w:val="005072F9"/>
    <w:rsid w:val="00507B69"/>
    <w:rsid w:val="00507DA5"/>
    <w:rsid w:val="00507F7F"/>
    <w:rsid w:val="00510401"/>
    <w:rsid w:val="0051077F"/>
    <w:rsid w:val="00510A27"/>
    <w:rsid w:val="00510E5D"/>
    <w:rsid w:val="00511367"/>
    <w:rsid w:val="00511773"/>
    <w:rsid w:val="00511984"/>
    <w:rsid w:val="00511AF5"/>
    <w:rsid w:val="00511D00"/>
    <w:rsid w:val="00511D27"/>
    <w:rsid w:val="00511E1A"/>
    <w:rsid w:val="00512501"/>
    <w:rsid w:val="00512704"/>
    <w:rsid w:val="0051286B"/>
    <w:rsid w:val="005129F5"/>
    <w:rsid w:val="00512AD2"/>
    <w:rsid w:val="00513513"/>
    <w:rsid w:val="00513B18"/>
    <w:rsid w:val="00513F7F"/>
    <w:rsid w:val="00513FAA"/>
    <w:rsid w:val="00514252"/>
    <w:rsid w:val="005144A3"/>
    <w:rsid w:val="00514816"/>
    <w:rsid w:val="005149C3"/>
    <w:rsid w:val="00514C94"/>
    <w:rsid w:val="00514E72"/>
    <w:rsid w:val="00514E7D"/>
    <w:rsid w:val="0051517E"/>
    <w:rsid w:val="00515238"/>
    <w:rsid w:val="0051589F"/>
    <w:rsid w:val="00515B31"/>
    <w:rsid w:val="00515DE4"/>
    <w:rsid w:val="005161B9"/>
    <w:rsid w:val="0051654E"/>
    <w:rsid w:val="005165EB"/>
    <w:rsid w:val="00517015"/>
    <w:rsid w:val="0051784F"/>
    <w:rsid w:val="005206D5"/>
    <w:rsid w:val="00520866"/>
    <w:rsid w:val="0052092C"/>
    <w:rsid w:val="00520A5C"/>
    <w:rsid w:val="00520C95"/>
    <w:rsid w:val="00521151"/>
    <w:rsid w:val="00521223"/>
    <w:rsid w:val="00521CE6"/>
    <w:rsid w:val="005220B2"/>
    <w:rsid w:val="00522929"/>
    <w:rsid w:val="00522A7C"/>
    <w:rsid w:val="00522D8E"/>
    <w:rsid w:val="005231A4"/>
    <w:rsid w:val="005231E2"/>
    <w:rsid w:val="005234FF"/>
    <w:rsid w:val="00523519"/>
    <w:rsid w:val="0052367E"/>
    <w:rsid w:val="005239A6"/>
    <w:rsid w:val="00523AD6"/>
    <w:rsid w:val="00523B8C"/>
    <w:rsid w:val="00523B94"/>
    <w:rsid w:val="00523F58"/>
    <w:rsid w:val="005249B0"/>
    <w:rsid w:val="00524D03"/>
    <w:rsid w:val="00524F1B"/>
    <w:rsid w:val="00525E55"/>
    <w:rsid w:val="00525FB8"/>
    <w:rsid w:val="00526402"/>
    <w:rsid w:val="0052657B"/>
    <w:rsid w:val="0052660C"/>
    <w:rsid w:val="00526699"/>
    <w:rsid w:val="005266C1"/>
    <w:rsid w:val="0052671A"/>
    <w:rsid w:val="00526CE9"/>
    <w:rsid w:val="00527017"/>
    <w:rsid w:val="00527049"/>
    <w:rsid w:val="005270F8"/>
    <w:rsid w:val="00527190"/>
    <w:rsid w:val="00527734"/>
    <w:rsid w:val="00527C64"/>
    <w:rsid w:val="00527CCA"/>
    <w:rsid w:val="00527DC4"/>
    <w:rsid w:val="00530884"/>
    <w:rsid w:val="00530AD2"/>
    <w:rsid w:val="00530F2D"/>
    <w:rsid w:val="005315F7"/>
    <w:rsid w:val="00531679"/>
    <w:rsid w:val="0053174C"/>
    <w:rsid w:val="00531B8F"/>
    <w:rsid w:val="0053215C"/>
    <w:rsid w:val="00532D4C"/>
    <w:rsid w:val="00532F96"/>
    <w:rsid w:val="00533259"/>
    <w:rsid w:val="00533271"/>
    <w:rsid w:val="005336EA"/>
    <w:rsid w:val="00534019"/>
    <w:rsid w:val="005342A9"/>
    <w:rsid w:val="005343D7"/>
    <w:rsid w:val="005344E5"/>
    <w:rsid w:val="00534685"/>
    <w:rsid w:val="005347C0"/>
    <w:rsid w:val="005348BA"/>
    <w:rsid w:val="00534A50"/>
    <w:rsid w:val="00534A88"/>
    <w:rsid w:val="00534BBA"/>
    <w:rsid w:val="00534CEE"/>
    <w:rsid w:val="00534F57"/>
    <w:rsid w:val="00535160"/>
    <w:rsid w:val="00535166"/>
    <w:rsid w:val="005354C4"/>
    <w:rsid w:val="005354FF"/>
    <w:rsid w:val="0053562C"/>
    <w:rsid w:val="00535655"/>
    <w:rsid w:val="005359E9"/>
    <w:rsid w:val="00535B65"/>
    <w:rsid w:val="00535D5C"/>
    <w:rsid w:val="00535E99"/>
    <w:rsid w:val="005365E3"/>
    <w:rsid w:val="0053673D"/>
    <w:rsid w:val="00536BA0"/>
    <w:rsid w:val="00536E9B"/>
    <w:rsid w:val="005370FF"/>
    <w:rsid w:val="00537710"/>
    <w:rsid w:val="00537785"/>
    <w:rsid w:val="00537D9C"/>
    <w:rsid w:val="00537FE9"/>
    <w:rsid w:val="0054004B"/>
    <w:rsid w:val="005406EF"/>
    <w:rsid w:val="005407CB"/>
    <w:rsid w:val="00540925"/>
    <w:rsid w:val="005409B4"/>
    <w:rsid w:val="00540A2D"/>
    <w:rsid w:val="00540CB3"/>
    <w:rsid w:val="00540F7B"/>
    <w:rsid w:val="00540FAD"/>
    <w:rsid w:val="0054127D"/>
    <w:rsid w:val="00541607"/>
    <w:rsid w:val="00541686"/>
    <w:rsid w:val="00541834"/>
    <w:rsid w:val="00541B1E"/>
    <w:rsid w:val="00541DEA"/>
    <w:rsid w:val="005421AB"/>
    <w:rsid w:val="005424DE"/>
    <w:rsid w:val="005425DD"/>
    <w:rsid w:val="00542BF7"/>
    <w:rsid w:val="00542DE3"/>
    <w:rsid w:val="0054307E"/>
    <w:rsid w:val="0054328E"/>
    <w:rsid w:val="005432F2"/>
    <w:rsid w:val="005439BE"/>
    <w:rsid w:val="005445E1"/>
    <w:rsid w:val="00544772"/>
    <w:rsid w:val="00544CC4"/>
    <w:rsid w:val="00544E46"/>
    <w:rsid w:val="00544EF9"/>
    <w:rsid w:val="00545053"/>
    <w:rsid w:val="00545160"/>
    <w:rsid w:val="005452D5"/>
    <w:rsid w:val="0054595B"/>
    <w:rsid w:val="00545FDE"/>
    <w:rsid w:val="00546190"/>
    <w:rsid w:val="005462D9"/>
    <w:rsid w:val="00546485"/>
    <w:rsid w:val="00546FD3"/>
    <w:rsid w:val="00546FF4"/>
    <w:rsid w:val="0054720E"/>
    <w:rsid w:val="005478EA"/>
    <w:rsid w:val="00547B0B"/>
    <w:rsid w:val="00547D2F"/>
    <w:rsid w:val="00547E06"/>
    <w:rsid w:val="00547E62"/>
    <w:rsid w:val="0055004B"/>
    <w:rsid w:val="0055079A"/>
    <w:rsid w:val="00550C78"/>
    <w:rsid w:val="00550E42"/>
    <w:rsid w:val="005511E5"/>
    <w:rsid w:val="00551310"/>
    <w:rsid w:val="0055171C"/>
    <w:rsid w:val="005518C0"/>
    <w:rsid w:val="00551A76"/>
    <w:rsid w:val="005520B0"/>
    <w:rsid w:val="005520CB"/>
    <w:rsid w:val="00552457"/>
    <w:rsid w:val="00552B19"/>
    <w:rsid w:val="00552BD1"/>
    <w:rsid w:val="00553073"/>
    <w:rsid w:val="005539FE"/>
    <w:rsid w:val="005541E3"/>
    <w:rsid w:val="0055433D"/>
    <w:rsid w:val="005543CD"/>
    <w:rsid w:val="0055440F"/>
    <w:rsid w:val="005552D8"/>
    <w:rsid w:val="005553DA"/>
    <w:rsid w:val="00555501"/>
    <w:rsid w:val="0055572D"/>
    <w:rsid w:val="00555738"/>
    <w:rsid w:val="00555CF8"/>
    <w:rsid w:val="00555DEE"/>
    <w:rsid w:val="00556416"/>
    <w:rsid w:val="0055673E"/>
    <w:rsid w:val="00556B61"/>
    <w:rsid w:val="00556DA8"/>
    <w:rsid w:val="00556E60"/>
    <w:rsid w:val="00557147"/>
    <w:rsid w:val="00557248"/>
    <w:rsid w:val="00557378"/>
    <w:rsid w:val="00557584"/>
    <w:rsid w:val="00557BF8"/>
    <w:rsid w:val="00557E18"/>
    <w:rsid w:val="0056002B"/>
    <w:rsid w:val="00560466"/>
    <w:rsid w:val="005607DE"/>
    <w:rsid w:val="00560ADC"/>
    <w:rsid w:val="00560B5D"/>
    <w:rsid w:val="00560CC0"/>
    <w:rsid w:val="00560D82"/>
    <w:rsid w:val="00560DD5"/>
    <w:rsid w:val="00561350"/>
    <w:rsid w:val="005614B7"/>
    <w:rsid w:val="005614CB"/>
    <w:rsid w:val="00561A6C"/>
    <w:rsid w:val="00561EBF"/>
    <w:rsid w:val="00561FE8"/>
    <w:rsid w:val="00562A7A"/>
    <w:rsid w:val="00562DE1"/>
    <w:rsid w:val="00563A4C"/>
    <w:rsid w:val="00563DC2"/>
    <w:rsid w:val="00563E9C"/>
    <w:rsid w:val="0056418C"/>
    <w:rsid w:val="00564216"/>
    <w:rsid w:val="00564995"/>
    <w:rsid w:val="0056506E"/>
    <w:rsid w:val="00565076"/>
    <w:rsid w:val="00565110"/>
    <w:rsid w:val="005654CF"/>
    <w:rsid w:val="005655A3"/>
    <w:rsid w:val="00566178"/>
    <w:rsid w:val="005663BC"/>
    <w:rsid w:val="00566611"/>
    <w:rsid w:val="00566710"/>
    <w:rsid w:val="005668AE"/>
    <w:rsid w:val="00566937"/>
    <w:rsid w:val="0056696F"/>
    <w:rsid w:val="00566A7B"/>
    <w:rsid w:val="00566BD0"/>
    <w:rsid w:val="00566C15"/>
    <w:rsid w:val="00566FBF"/>
    <w:rsid w:val="005671AB"/>
    <w:rsid w:val="00567482"/>
    <w:rsid w:val="00567508"/>
    <w:rsid w:val="005678DD"/>
    <w:rsid w:val="00567C40"/>
    <w:rsid w:val="0057172A"/>
    <w:rsid w:val="005719B0"/>
    <w:rsid w:val="00571B8B"/>
    <w:rsid w:val="00571EAF"/>
    <w:rsid w:val="005720A2"/>
    <w:rsid w:val="005721B3"/>
    <w:rsid w:val="00572211"/>
    <w:rsid w:val="0057264A"/>
    <w:rsid w:val="005726A5"/>
    <w:rsid w:val="0057291C"/>
    <w:rsid w:val="00572D5C"/>
    <w:rsid w:val="00573154"/>
    <w:rsid w:val="0057362B"/>
    <w:rsid w:val="005736DA"/>
    <w:rsid w:val="00573753"/>
    <w:rsid w:val="00573E7C"/>
    <w:rsid w:val="00573F52"/>
    <w:rsid w:val="005744A3"/>
    <w:rsid w:val="00574761"/>
    <w:rsid w:val="0057483E"/>
    <w:rsid w:val="00574859"/>
    <w:rsid w:val="005749D6"/>
    <w:rsid w:val="00574CB7"/>
    <w:rsid w:val="005752E6"/>
    <w:rsid w:val="00575308"/>
    <w:rsid w:val="0057597F"/>
    <w:rsid w:val="00575AE0"/>
    <w:rsid w:val="00575EC0"/>
    <w:rsid w:val="005761CB"/>
    <w:rsid w:val="005763B8"/>
    <w:rsid w:val="005764B2"/>
    <w:rsid w:val="00576511"/>
    <w:rsid w:val="00576A61"/>
    <w:rsid w:val="00576DCB"/>
    <w:rsid w:val="005770DC"/>
    <w:rsid w:val="00577363"/>
    <w:rsid w:val="0058011E"/>
    <w:rsid w:val="00580530"/>
    <w:rsid w:val="00580740"/>
    <w:rsid w:val="0058120F"/>
    <w:rsid w:val="005814FF"/>
    <w:rsid w:val="00581599"/>
    <w:rsid w:val="00581891"/>
    <w:rsid w:val="00581DAE"/>
    <w:rsid w:val="00581F39"/>
    <w:rsid w:val="005826A9"/>
    <w:rsid w:val="00582935"/>
    <w:rsid w:val="00582A34"/>
    <w:rsid w:val="005833B2"/>
    <w:rsid w:val="0058344F"/>
    <w:rsid w:val="00583697"/>
    <w:rsid w:val="00583889"/>
    <w:rsid w:val="00583965"/>
    <w:rsid w:val="00583A39"/>
    <w:rsid w:val="00583DEB"/>
    <w:rsid w:val="005840C7"/>
    <w:rsid w:val="00584C4E"/>
    <w:rsid w:val="00584F8C"/>
    <w:rsid w:val="00585420"/>
    <w:rsid w:val="00585EB5"/>
    <w:rsid w:val="00585FF1"/>
    <w:rsid w:val="0058609F"/>
    <w:rsid w:val="00586172"/>
    <w:rsid w:val="005864FF"/>
    <w:rsid w:val="005868B2"/>
    <w:rsid w:val="00586A3D"/>
    <w:rsid w:val="00586C7D"/>
    <w:rsid w:val="00586CA0"/>
    <w:rsid w:val="00586E2A"/>
    <w:rsid w:val="00587054"/>
    <w:rsid w:val="0058708A"/>
    <w:rsid w:val="005872C2"/>
    <w:rsid w:val="005875D4"/>
    <w:rsid w:val="00587712"/>
    <w:rsid w:val="00587AAC"/>
    <w:rsid w:val="00587F2B"/>
    <w:rsid w:val="005901EB"/>
    <w:rsid w:val="0059028E"/>
    <w:rsid w:val="005902D5"/>
    <w:rsid w:val="00590695"/>
    <w:rsid w:val="00590C74"/>
    <w:rsid w:val="00591393"/>
    <w:rsid w:val="0059144F"/>
    <w:rsid w:val="00591515"/>
    <w:rsid w:val="005915C1"/>
    <w:rsid w:val="00591862"/>
    <w:rsid w:val="00591B76"/>
    <w:rsid w:val="00591BC5"/>
    <w:rsid w:val="00592195"/>
    <w:rsid w:val="00592284"/>
    <w:rsid w:val="005923A5"/>
    <w:rsid w:val="00592A43"/>
    <w:rsid w:val="00592B55"/>
    <w:rsid w:val="00592CCC"/>
    <w:rsid w:val="00592E1A"/>
    <w:rsid w:val="00592EB6"/>
    <w:rsid w:val="00592FBA"/>
    <w:rsid w:val="005931F8"/>
    <w:rsid w:val="005934AC"/>
    <w:rsid w:val="005934DB"/>
    <w:rsid w:val="005935FD"/>
    <w:rsid w:val="00593BD3"/>
    <w:rsid w:val="00593E9E"/>
    <w:rsid w:val="005942A7"/>
    <w:rsid w:val="00594A52"/>
    <w:rsid w:val="00594F89"/>
    <w:rsid w:val="00595325"/>
    <w:rsid w:val="00595405"/>
    <w:rsid w:val="00595B94"/>
    <w:rsid w:val="00595BB2"/>
    <w:rsid w:val="00595C14"/>
    <w:rsid w:val="00596076"/>
    <w:rsid w:val="00596430"/>
    <w:rsid w:val="005964DB"/>
    <w:rsid w:val="005968B9"/>
    <w:rsid w:val="00596E0A"/>
    <w:rsid w:val="00596E12"/>
    <w:rsid w:val="005974B0"/>
    <w:rsid w:val="0059785C"/>
    <w:rsid w:val="005A0593"/>
    <w:rsid w:val="005A05CD"/>
    <w:rsid w:val="005A0AAE"/>
    <w:rsid w:val="005A0C51"/>
    <w:rsid w:val="005A0D13"/>
    <w:rsid w:val="005A0FF5"/>
    <w:rsid w:val="005A1763"/>
    <w:rsid w:val="005A1A21"/>
    <w:rsid w:val="005A1D9C"/>
    <w:rsid w:val="005A1E51"/>
    <w:rsid w:val="005A21C6"/>
    <w:rsid w:val="005A29A9"/>
    <w:rsid w:val="005A2C0F"/>
    <w:rsid w:val="005A2C5D"/>
    <w:rsid w:val="005A2C7B"/>
    <w:rsid w:val="005A2F41"/>
    <w:rsid w:val="005A3107"/>
    <w:rsid w:val="005A3112"/>
    <w:rsid w:val="005A355D"/>
    <w:rsid w:val="005A377F"/>
    <w:rsid w:val="005A4237"/>
    <w:rsid w:val="005A4472"/>
    <w:rsid w:val="005A454C"/>
    <w:rsid w:val="005A46B6"/>
    <w:rsid w:val="005A4F46"/>
    <w:rsid w:val="005A50C3"/>
    <w:rsid w:val="005A59D4"/>
    <w:rsid w:val="005A5C39"/>
    <w:rsid w:val="005A5E2C"/>
    <w:rsid w:val="005A5E45"/>
    <w:rsid w:val="005A5E8A"/>
    <w:rsid w:val="005A64F6"/>
    <w:rsid w:val="005A66E2"/>
    <w:rsid w:val="005A67D0"/>
    <w:rsid w:val="005A6990"/>
    <w:rsid w:val="005A6AF4"/>
    <w:rsid w:val="005A6FD6"/>
    <w:rsid w:val="005A7247"/>
    <w:rsid w:val="005A73D9"/>
    <w:rsid w:val="005A74F4"/>
    <w:rsid w:val="005A7D0F"/>
    <w:rsid w:val="005A7F24"/>
    <w:rsid w:val="005B073F"/>
    <w:rsid w:val="005B15FF"/>
    <w:rsid w:val="005B1CD8"/>
    <w:rsid w:val="005B2267"/>
    <w:rsid w:val="005B2504"/>
    <w:rsid w:val="005B268C"/>
    <w:rsid w:val="005B30ED"/>
    <w:rsid w:val="005B31F2"/>
    <w:rsid w:val="005B3536"/>
    <w:rsid w:val="005B3795"/>
    <w:rsid w:val="005B3CA0"/>
    <w:rsid w:val="005B4275"/>
    <w:rsid w:val="005B444F"/>
    <w:rsid w:val="005B4590"/>
    <w:rsid w:val="005B462C"/>
    <w:rsid w:val="005B4630"/>
    <w:rsid w:val="005B4DE8"/>
    <w:rsid w:val="005B4E06"/>
    <w:rsid w:val="005B5347"/>
    <w:rsid w:val="005B542F"/>
    <w:rsid w:val="005B56C8"/>
    <w:rsid w:val="005B59CC"/>
    <w:rsid w:val="005B5EA5"/>
    <w:rsid w:val="005B5EF8"/>
    <w:rsid w:val="005B5F95"/>
    <w:rsid w:val="005B605D"/>
    <w:rsid w:val="005B625A"/>
    <w:rsid w:val="005B6842"/>
    <w:rsid w:val="005B68AB"/>
    <w:rsid w:val="005B68C0"/>
    <w:rsid w:val="005B72E6"/>
    <w:rsid w:val="005B7656"/>
    <w:rsid w:val="005B7F58"/>
    <w:rsid w:val="005C00FA"/>
    <w:rsid w:val="005C0218"/>
    <w:rsid w:val="005C0CDB"/>
    <w:rsid w:val="005C0FD3"/>
    <w:rsid w:val="005C13E1"/>
    <w:rsid w:val="005C1934"/>
    <w:rsid w:val="005C193F"/>
    <w:rsid w:val="005C1964"/>
    <w:rsid w:val="005C1D3F"/>
    <w:rsid w:val="005C21EC"/>
    <w:rsid w:val="005C21FA"/>
    <w:rsid w:val="005C2442"/>
    <w:rsid w:val="005C3057"/>
    <w:rsid w:val="005C30AA"/>
    <w:rsid w:val="005C31BC"/>
    <w:rsid w:val="005C3352"/>
    <w:rsid w:val="005C33E9"/>
    <w:rsid w:val="005C3531"/>
    <w:rsid w:val="005C3600"/>
    <w:rsid w:val="005C367F"/>
    <w:rsid w:val="005C4093"/>
    <w:rsid w:val="005C4221"/>
    <w:rsid w:val="005C425B"/>
    <w:rsid w:val="005C48DD"/>
    <w:rsid w:val="005C493C"/>
    <w:rsid w:val="005C5365"/>
    <w:rsid w:val="005C5760"/>
    <w:rsid w:val="005C595C"/>
    <w:rsid w:val="005C5A19"/>
    <w:rsid w:val="005C5E1E"/>
    <w:rsid w:val="005C5ED1"/>
    <w:rsid w:val="005C61B0"/>
    <w:rsid w:val="005C61C1"/>
    <w:rsid w:val="005C6321"/>
    <w:rsid w:val="005C64C7"/>
    <w:rsid w:val="005C6635"/>
    <w:rsid w:val="005C698D"/>
    <w:rsid w:val="005C6EAC"/>
    <w:rsid w:val="005C7210"/>
    <w:rsid w:val="005C770B"/>
    <w:rsid w:val="005C7930"/>
    <w:rsid w:val="005C7B14"/>
    <w:rsid w:val="005C7B9D"/>
    <w:rsid w:val="005C7BAC"/>
    <w:rsid w:val="005C7C58"/>
    <w:rsid w:val="005C7E9B"/>
    <w:rsid w:val="005D031F"/>
    <w:rsid w:val="005D0504"/>
    <w:rsid w:val="005D06CF"/>
    <w:rsid w:val="005D08A9"/>
    <w:rsid w:val="005D0E2E"/>
    <w:rsid w:val="005D0ED1"/>
    <w:rsid w:val="005D0EEF"/>
    <w:rsid w:val="005D1112"/>
    <w:rsid w:val="005D1314"/>
    <w:rsid w:val="005D13E9"/>
    <w:rsid w:val="005D14FE"/>
    <w:rsid w:val="005D1616"/>
    <w:rsid w:val="005D16D1"/>
    <w:rsid w:val="005D1872"/>
    <w:rsid w:val="005D1875"/>
    <w:rsid w:val="005D1D22"/>
    <w:rsid w:val="005D24B3"/>
    <w:rsid w:val="005D2748"/>
    <w:rsid w:val="005D282B"/>
    <w:rsid w:val="005D2E07"/>
    <w:rsid w:val="005D2FE1"/>
    <w:rsid w:val="005D31A8"/>
    <w:rsid w:val="005D32B4"/>
    <w:rsid w:val="005D3461"/>
    <w:rsid w:val="005D3C4D"/>
    <w:rsid w:val="005D3F96"/>
    <w:rsid w:val="005D4469"/>
    <w:rsid w:val="005D4C3E"/>
    <w:rsid w:val="005D4E73"/>
    <w:rsid w:val="005D53B1"/>
    <w:rsid w:val="005D554F"/>
    <w:rsid w:val="005D55A2"/>
    <w:rsid w:val="005D5C48"/>
    <w:rsid w:val="005D5C91"/>
    <w:rsid w:val="005D5E04"/>
    <w:rsid w:val="005D610F"/>
    <w:rsid w:val="005D6132"/>
    <w:rsid w:val="005D657E"/>
    <w:rsid w:val="005D6BDC"/>
    <w:rsid w:val="005D6C5A"/>
    <w:rsid w:val="005D6D25"/>
    <w:rsid w:val="005D6F4F"/>
    <w:rsid w:val="005D768B"/>
    <w:rsid w:val="005D786C"/>
    <w:rsid w:val="005D7FAA"/>
    <w:rsid w:val="005E031F"/>
    <w:rsid w:val="005E05AF"/>
    <w:rsid w:val="005E0882"/>
    <w:rsid w:val="005E08F7"/>
    <w:rsid w:val="005E0CA3"/>
    <w:rsid w:val="005E0DE9"/>
    <w:rsid w:val="005E0F84"/>
    <w:rsid w:val="005E110C"/>
    <w:rsid w:val="005E1233"/>
    <w:rsid w:val="005E168D"/>
    <w:rsid w:val="005E16BD"/>
    <w:rsid w:val="005E18C8"/>
    <w:rsid w:val="005E1C07"/>
    <w:rsid w:val="005E1F7B"/>
    <w:rsid w:val="005E1FB6"/>
    <w:rsid w:val="005E22FF"/>
    <w:rsid w:val="005E2652"/>
    <w:rsid w:val="005E28EB"/>
    <w:rsid w:val="005E2BC9"/>
    <w:rsid w:val="005E2C4F"/>
    <w:rsid w:val="005E2E5F"/>
    <w:rsid w:val="005E3219"/>
    <w:rsid w:val="005E327A"/>
    <w:rsid w:val="005E3B1A"/>
    <w:rsid w:val="005E40F9"/>
    <w:rsid w:val="005E4395"/>
    <w:rsid w:val="005E48CC"/>
    <w:rsid w:val="005E496B"/>
    <w:rsid w:val="005E4CB5"/>
    <w:rsid w:val="005E4F0F"/>
    <w:rsid w:val="005E5148"/>
    <w:rsid w:val="005E5309"/>
    <w:rsid w:val="005E5F06"/>
    <w:rsid w:val="005E62FA"/>
    <w:rsid w:val="005E6FE2"/>
    <w:rsid w:val="005E7202"/>
    <w:rsid w:val="005E7A27"/>
    <w:rsid w:val="005E7B3C"/>
    <w:rsid w:val="005E7B53"/>
    <w:rsid w:val="005E7CF1"/>
    <w:rsid w:val="005E7DF5"/>
    <w:rsid w:val="005E7EBF"/>
    <w:rsid w:val="005E7F9B"/>
    <w:rsid w:val="005F05FD"/>
    <w:rsid w:val="005F11C7"/>
    <w:rsid w:val="005F1D2A"/>
    <w:rsid w:val="005F20A1"/>
    <w:rsid w:val="005F220B"/>
    <w:rsid w:val="005F2426"/>
    <w:rsid w:val="005F26C0"/>
    <w:rsid w:val="005F27FF"/>
    <w:rsid w:val="005F2A31"/>
    <w:rsid w:val="005F32D6"/>
    <w:rsid w:val="005F3331"/>
    <w:rsid w:val="005F3769"/>
    <w:rsid w:val="005F3795"/>
    <w:rsid w:val="005F38DF"/>
    <w:rsid w:val="005F4179"/>
    <w:rsid w:val="005F43F5"/>
    <w:rsid w:val="005F44A0"/>
    <w:rsid w:val="005F4E81"/>
    <w:rsid w:val="005F4E84"/>
    <w:rsid w:val="005F50B0"/>
    <w:rsid w:val="005F51DF"/>
    <w:rsid w:val="005F5537"/>
    <w:rsid w:val="005F58E5"/>
    <w:rsid w:val="005F5ED8"/>
    <w:rsid w:val="005F5F47"/>
    <w:rsid w:val="005F60AC"/>
    <w:rsid w:val="005F62C2"/>
    <w:rsid w:val="005F67FB"/>
    <w:rsid w:val="005F6A12"/>
    <w:rsid w:val="005F6B40"/>
    <w:rsid w:val="005F7408"/>
    <w:rsid w:val="005F758C"/>
    <w:rsid w:val="005F7664"/>
    <w:rsid w:val="005F79FE"/>
    <w:rsid w:val="006000F1"/>
    <w:rsid w:val="006003F7"/>
    <w:rsid w:val="00600BB2"/>
    <w:rsid w:val="00600D44"/>
    <w:rsid w:val="00601719"/>
    <w:rsid w:val="00602299"/>
    <w:rsid w:val="0060233E"/>
    <w:rsid w:val="006027BB"/>
    <w:rsid w:val="006027F8"/>
    <w:rsid w:val="00602CC2"/>
    <w:rsid w:val="00602E46"/>
    <w:rsid w:val="006033DF"/>
    <w:rsid w:val="00603451"/>
    <w:rsid w:val="00603526"/>
    <w:rsid w:val="006037AA"/>
    <w:rsid w:val="006037C4"/>
    <w:rsid w:val="0060393E"/>
    <w:rsid w:val="00603AA4"/>
    <w:rsid w:val="00603B0A"/>
    <w:rsid w:val="00603B58"/>
    <w:rsid w:val="00603C2F"/>
    <w:rsid w:val="00603CCD"/>
    <w:rsid w:val="00603D02"/>
    <w:rsid w:val="00603DB5"/>
    <w:rsid w:val="0060476D"/>
    <w:rsid w:val="00604822"/>
    <w:rsid w:val="00604EA1"/>
    <w:rsid w:val="00604F7C"/>
    <w:rsid w:val="00605377"/>
    <w:rsid w:val="006055C9"/>
    <w:rsid w:val="006057C3"/>
    <w:rsid w:val="006059D6"/>
    <w:rsid w:val="00605AAD"/>
    <w:rsid w:val="00605B93"/>
    <w:rsid w:val="0060617F"/>
    <w:rsid w:val="006069A9"/>
    <w:rsid w:val="00606A18"/>
    <w:rsid w:val="00606CED"/>
    <w:rsid w:val="00607567"/>
    <w:rsid w:val="00607AE4"/>
    <w:rsid w:val="00607B47"/>
    <w:rsid w:val="00607F75"/>
    <w:rsid w:val="0061013B"/>
    <w:rsid w:val="006102DD"/>
    <w:rsid w:val="00610526"/>
    <w:rsid w:val="0061083B"/>
    <w:rsid w:val="0061108B"/>
    <w:rsid w:val="006112DE"/>
    <w:rsid w:val="006112E1"/>
    <w:rsid w:val="00611523"/>
    <w:rsid w:val="0061158C"/>
    <w:rsid w:val="0061241A"/>
    <w:rsid w:val="00612473"/>
    <w:rsid w:val="006127CB"/>
    <w:rsid w:val="00612B32"/>
    <w:rsid w:val="00613040"/>
    <w:rsid w:val="006130B7"/>
    <w:rsid w:val="006132B8"/>
    <w:rsid w:val="006133B3"/>
    <w:rsid w:val="006133FF"/>
    <w:rsid w:val="00613CAC"/>
    <w:rsid w:val="00613D5F"/>
    <w:rsid w:val="006145A7"/>
    <w:rsid w:val="0061464C"/>
    <w:rsid w:val="00614FEC"/>
    <w:rsid w:val="006151EB"/>
    <w:rsid w:val="0061521C"/>
    <w:rsid w:val="0061554A"/>
    <w:rsid w:val="00615819"/>
    <w:rsid w:val="00615CE0"/>
    <w:rsid w:val="00615DD3"/>
    <w:rsid w:val="0061656A"/>
    <w:rsid w:val="006171A6"/>
    <w:rsid w:val="00617D24"/>
    <w:rsid w:val="00617D89"/>
    <w:rsid w:val="00620119"/>
    <w:rsid w:val="006201C2"/>
    <w:rsid w:val="0062047A"/>
    <w:rsid w:val="006204EA"/>
    <w:rsid w:val="00620709"/>
    <w:rsid w:val="006207D1"/>
    <w:rsid w:val="00620FEB"/>
    <w:rsid w:val="006210D0"/>
    <w:rsid w:val="0062140A"/>
    <w:rsid w:val="00621E1C"/>
    <w:rsid w:val="00622088"/>
    <w:rsid w:val="00622702"/>
    <w:rsid w:val="00622771"/>
    <w:rsid w:val="006228D8"/>
    <w:rsid w:val="00622D10"/>
    <w:rsid w:val="00622E05"/>
    <w:rsid w:val="00623252"/>
    <w:rsid w:val="00623616"/>
    <w:rsid w:val="0062361B"/>
    <w:rsid w:val="006238FB"/>
    <w:rsid w:val="00623CA2"/>
    <w:rsid w:val="00624C59"/>
    <w:rsid w:val="006258E4"/>
    <w:rsid w:val="00625DF8"/>
    <w:rsid w:val="00626241"/>
    <w:rsid w:val="00626537"/>
    <w:rsid w:val="00626B8F"/>
    <w:rsid w:val="00626CCE"/>
    <w:rsid w:val="00626CEF"/>
    <w:rsid w:val="00626DC8"/>
    <w:rsid w:val="00627483"/>
    <w:rsid w:val="006274C4"/>
    <w:rsid w:val="006275A6"/>
    <w:rsid w:val="0062793B"/>
    <w:rsid w:val="00627FA0"/>
    <w:rsid w:val="006300B8"/>
    <w:rsid w:val="006306D1"/>
    <w:rsid w:val="00630C8C"/>
    <w:rsid w:val="00630EC8"/>
    <w:rsid w:val="00630F39"/>
    <w:rsid w:val="00631014"/>
    <w:rsid w:val="006316D6"/>
    <w:rsid w:val="00631D53"/>
    <w:rsid w:val="00631E47"/>
    <w:rsid w:val="00632082"/>
    <w:rsid w:val="006323BD"/>
    <w:rsid w:val="006325CC"/>
    <w:rsid w:val="00632728"/>
    <w:rsid w:val="00632F5A"/>
    <w:rsid w:val="0063393C"/>
    <w:rsid w:val="00633949"/>
    <w:rsid w:val="006347DC"/>
    <w:rsid w:val="006348FC"/>
    <w:rsid w:val="00634AA2"/>
    <w:rsid w:val="00634C15"/>
    <w:rsid w:val="0063505B"/>
    <w:rsid w:val="0063568E"/>
    <w:rsid w:val="006356D7"/>
    <w:rsid w:val="00635AAC"/>
    <w:rsid w:val="00635E38"/>
    <w:rsid w:val="00636255"/>
    <w:rsid w:val="006367B1"/>
    <w:rsid w:val="00636974"/>
    <w:rsid w:val="0063728E"/>
    <w:rsid w:val="00637BF7"/>
    <w:rsid w:val="00637FC4"/>
    <w:rsid w:val="00640027"/>
    <w:rsid w:val="006400C5"/>
    <w:rsid w:val="006403A2"/>
    <w:rsid w:val="006406FC"/>
    <w:rsid w:val="00640FF5"/>
    <w:rsid w:val="006412BE"/>
    <w:rsid w:val="006414D0"/>
    <w:rsid w:val="006419C2"/>
    <w:rsid w:val="00641BB1"/>
    <w:rsid w:val="00642399"/>
    <w:rsid w:val="0064290E"/>
    <w:rsid w:val="00642AD8"/>
    <w:rsid w:val="00643006"/>
    <w:rsid w:val="00643234"/>
    <w:rsid w:val="00643364"/>
    <w:rsid w:val="00643712"/>
    <w:rsid w:val="0064375C"/>
    <w:rsid w:val="00643896"/>
    <w:rsid w:val="00643CA4"/>
    <w:rsid w:val="00643E9F"/>
    <w:rsid w:val="00644255"/>
    <w:rsid w:val="006445EB"/>
    <w:rsid w:val="00644774"/>
    <w:rsid w:val="006453C4"/>
    <w:rsid w:val="00645626"/>
    <w:rsid w:val="0064569A"/>
    <w:rsid w:val="00645CF6"/>
    <w:rsid w:val="00645D72"/>
    <w:rsid w:val="00646026"/>
    <w:rsid w:val="00646040"/>
    <w:rsid w:val="006461EC"/>
    <w:rsid w:val="006467FF"/>
    <w:rsid w:val="00646BAF"/>
    <w:rsid w:val="0064738B"/>
    <w:rsid w:val="006474C2"/>
    <w:rsid w:val="006477BD"/>
    <w:rsid w:val="006478BE"/>
    <w:rsid w:val="006479D3"/>
    <w:rsid w:val="00647FD4"/>
    <w:rsid w:val="0065095F"/>
    <w:rsid w:val="00650AD7"/>
    <w:rsid w:val="00650AE2"/>
    <w:rsid w:val="00650EC2"/>
    <w:rsid w:val="0065143B"/>
    <w:rsid w:val="006516AD"/>
    <w:rsid w:val="0065195C"/>
    <w:rsid w:val="00651CD6"/>
    <w:rsid w:val="00651E12"/>
    <w:rsid w:val="006522F5"/>
    <w:rsid w:val="00652636"/>
    <w:rsid w:val="00652883"/>
    <w:rsid w:val="00652ADB"/>
    <w:rsid w:val="00652B28"/>
    <w:rsid w:val="00652E6C"/>
    <w:rsid w:val="00652F93"/>
    <w:rsid w:val="00653353"/>
    <w:rsid w:val="006534C3"/>
    <w:rsid w:val="006537AB"/>
    <w:rsid w:val="00653857"/>
    <w:rsid w:val="00653D50"/>
    <w:rsid w:val="00654002"/>
    <w:rsid w:val="006543BF"/>
    <w:rsid w:val="00654596"/>
    <w:rsid w:val="00654DC7"/>
    <w:rsid w:val="0065517C"/>
    <w:rsid w:val="006552B0"/>
    <w:rsid w:val="006553C7"/>
    <w:rsid w:val="00655946"/>
    <w:rsid w:val="00655B60"/>
    <w:rsid w:val="00655B9B"/>
    <w:rsid w:val="00656419"/>
    <w:rsid w:val="006564E0"/>
    <w:rsid w:val="00656986"/>
    <w:rsid w:val="00656BC3"/>
    <w:rsid w:val="00656CAE"/>
    <w:rsid w:val="0065711A"/>
    <w:rsid w:val="0065726D"/>
    <w:rsid w:val="00657ED6"/>
    <w:rsid w:val="00660D47"/>
    <w:rsid w:val="00660EB8"/>
    <w:rsid w:val="0066159F"/>
    <w:rsid w:val="0066161B"/>
    <w:rsid w:val="00661B9A"/>
    <w:rsid w:val="00662237"/>
    <w:rsid w:val="00662797"/>
    <w:rsid w:val="00662F37"/>
    <w:rsid w:val="00662F9A"/>
    <w:rsid w:val="006630F0"/>
    <w:rsid w:val="00663230"/>
    <w:rsid w:val="00663327"/>
    <w:rsid w:val="006637BB"/>
    <w:rsid w:val="00663DCE"/>
    <w:rsid w:val="0066402F"/>
    <w:rsid w:val="006641C2"/>
    <w:rsid w:val="0066495A"/>
    <w:rsid w:val="00664CA1"/>
    <w:rsid w:val="0066527B"/>
    <w:rsid w:val="00665352"/>
    <w:rsid w:val="006658D2"/>
    <w:rsid w:val="00665AF4"/>
    <w:rsid w:val="0066618B"/>
    <w:rsid w:val="0066625D"/>
    <w:rsid w:val="00666366"/>
    <w:rsid w:val="006665AC"/>
    <w:rsid w:val="00666C0F"/>
    <w:rsid w:val="00666E1D"/>
    <w:rsid w:val="00666E62"/>
    <w:rsid w:val="006671C7"/>
    <w:rsid w:val="00667587"/>
    <w:rsid w:val="006678CC"/>
    <w:rsid w:val="00667FA1"/>
    <w:rsid w:val="00670030"/>
    <w:rsid w:val="00670799"/>
    <w:rsid w:val="00670D4A"/>
    <w:rsid w:val="00670FB7"/>
    <w:rsid w:val="006713C1"/>
    <w:rsid w:val="006714BF"/>
    <w:rsid w:val="00671E56"/>
    <w:rsid w:val="00671FED"/>
    <w:rsid w:val="00672094"/>
    <w:rsid w:val="00672314"/>
    <w:rsid w:val="006723B8"/>
    <w:rsid w:val="00672A69"/>
    <w:rsid w:val="00672AF2"/>
    <w:rsid w:val="00672D32"/>
    <w:rsid w:val="00673BAE"/>
    <w:rsid w:val="00673FC6"/>
    <w:rsid w:val="00674615"/>
    <w:rsid w:val="00675356"/>
    <w:rsid w:val="0067536A"/>
    <w:rsid w:val="00675828"/>
    <w:rsid w:val="00675BFB"/>
    <w:rsid w:val="00675F52"/>
    <w:rsid w:val="00676245"/>
    <w:rsid w:val="006763BC"/>
    <w:rsid w:val="0067640E"/>
    <w:rsid w:val="0067658A"/>
    <w:rsid w:val="00676996"/>
    <w:rsid w:val="006769E6"/>
    <w:rsid w:val="0067724F"/>
    <w:rsid w:val="006772A5"/>
    <w:rsid w:val="0067743F"/>
    <w:rsid w:val="00677C7A"/>
    <w:rsid w:val="00677D28"/>
    <w:rsid w:val="00677D56"/>
    <w:rsid w:val="00680084"/>
    <w:rsid w:val="006800DF"/>
    <w:rsid w:val="006802B6"/>
    <w:rsid w:val="00680576"/>
    <w:rsid w:val="00680B13"/>
    <w:rsid w:val="006811B3"/>
    <w:rsid w:val="00681460"/>
    <w:rsid w:val="00681E7D"/>
    <w:rsid w:val="0068228A"/>
    <w:rsid w:val="006822A8"/>
    <w:rsid w:val="00682548"/>
    <w:rsid w:val="006825F4"/>
    <w:rsid w:val="006826F4"/>
    <w:rsid w:val="00682916"/>
    <w:rsid w:val="0068291F"/>
    <w:rsid w:val="00682CB4"/>
    <w:rsid w:val="0068349D"/>
    <w:rsid w:val="00683AC4"/>
    <w:rsid w:val="00683BA2"/>
    <w:rsid w:val="00683DFF"/>
    <w:rsid w:val="00683E2D"/>
    <w:rsid w:val="006846AC"/>
    <w:rsid w:val="00684B5C"/>
    <w:rsid w:val="00684E9F"/>
    <w:rsid w:val="006850A3"/>
    <w:rsid w:val="0068512B"/>
    <w:rsid w:val="006851C2"/>
    <w:rsid w:val="006853E4"/>
    <w:rsid w:val="0068596F"/>
    <w:rsid w:val="00685F9B"/>
    <w:rsid w:val="00686307"/>
    <w:rsid w:val="006866B8"/>
    <w:rsid w:val="006868F1"/>
    <w:rsid w:val="00686A24"/>
    <w:rsid w:val="00686AE1"/>
    <w:rsid w:val="00686CD1"/>
    <w:rsid w:val="00686D19"/>
    <w:rsid w:val="00687552"/>
    <w:rsid w:val="0068774D"/>
    <w:rsid w:val="0068789D"/>
    <w:rsid w:val="00687F01"/>
    <w:rsid w:val="00690267"/>
    <w:rsid w:val="00690639"/>
    <w:rsid w:val="0069086D"/>
    <w:rsid w:val="00690960"/>
    <w:rsid w:val="006909DB"/>
    <w:rsid w:val="00690D21"/>
    <w:rsid w:val="00691297"/>
    <w:rsid w:val="006912B9"/>
    <w:rsid w:val="00691661"/>
    <w:rsid w:val="00691EDA"/>
    <w:rsid w:val="0069224F"/>
    <w:rsid w:val="006926ED"/>
    <w:rsid w:val="006927E2"/>
    <w:rsid w:val="00692CFB"/>
    <w:rsid w:val="00693336"/>
    <w:rsid w:val="00693C75"/>
    <w:rsid w:val="00694146"/>
    <w:rsid w:val="006943F1"/>
    <w:rsid w:val="00694486"/>
    <w:rsid w:val="00694515"/>
    <w:rsid w:val="0069458F"/>
    <w:rsid w:val="00694A39"/>
    <w:rsid w:val="00694E56"/>
    <w:rsid w:val="006951E2"/>
    <w:rsid w:val="00695394"/>
    <w:rsid w:val="0069627B"/>
    <w:rsid w:val="00696294"/>
    <w:rsid w:val="006965C9"/>
    <w:rsid w:val="00696972"/>
    <w:rsid w:val="00697200"/>
    <w:rsid w:val="00697492"/>
    <w:rsid w:val="006976F8"/>
    <w:rsid w:val="0069788A"/>
    <w:rsid w:val="00697AA4"/>
    <w:rsid w:val="00697ADA"/>
    <w:rsid w:val="006A02FC"/>
    <w:rsid w:val="006A05D0"/>
    <w:rsid w:val="006A088E"/>
    <w:rsid w:val="006A0DC6"/>
    <w:rsid w:val="006A13B7"/>
    <w:rsid w:val="006A1B9F"/>
    <w:rsid w:val="006A212F"/>
    <w:rsid w:val="006A224F"/>
    <w:rsid w:val="006A2296"/>
    <w:rsid w:val="006A2B95"/>
    <w:rsid w:val="006A2DC2"/>
    <w:rsid w:val="006A306C"/>
    <w:rsid w:val="006A34C2"/>
    <w:rsid w:val="006A3784"/>
    <w:rsid w:val="006A3DD4"/>
    <w:rsid w:val="006A3FF3"/>
    <w:rsid w:val="006A4060"/>
    <w:rsid w:val="006A4402"/>
    <w:rsid w:val="006A4B30"/>
    <w:rsid w:val="006A4B8F"/>
    <w:rsid w:val="006A4CBB"/>
    <w:rsid w:val="006A517C"/>
    <w:rsid w:val="006A5188"/>
    <w:rsid w:val="006A55E8"/>
    <w:rsid w:val="006A58B0"/>
    <w:rsid w:val="006A5A4B"/>
    <w:rsid w:val="006A5C71"/>
    <w:rsid w:val="006A60F2"/>
    <w:rsid w:val="006A60F9"/>
    <w:rsid w:val="006A6319"/>
    <w:rsid w:val="006A680F"/>
    <w:rsid w:val="006A6905"/>
    <w:rsid w:val="006A6AE8"/>
    <w:rsid w:val="006A6BA1"/>
    <w:rsid w:val="006A7212"/>
    <w:rsid w:val="006A723A"/>
    <w:rsid w:val="006A733C"/>
    <w:rsid w:val="006A7485"/>
    <w:rsid w:val="006A74E6"/>
    <w:rsid w:val="006A76DE"/>
    <w:rsid w:val="006A799F"/>
    <w:rsid w:val="006A7E39"/>
    <w:rsid w:val="006A7FAE"/>
    <w:rsid w:val="006B00EA"/>
    <w:rsid w:val="006B0197"/>
    <w:rsid w:val="006B050D"/>
    <w:rsid w:val="006B098E"/>
    <w:rsid w:val="006B0CAB"/>
    <w:rsid w:val="006B1082"/>
    <w:rsid w:val="006B1259"/>
    <w:rsid w:val="006B1899"/>
    <w:rsid w:val="006B1D4C"/>
    <w:rsid w:val="006B1EA3"/>
    <w:rsid w:val="006B2335"/>
    <w:rsid w:val="006B2504"/>
    <w:rsid w:val="006B26BD"/>
    <w:rsid w:val="006B2AC1"/>
    <w:rsid w:val="006B2DBD"/>
    <w:rsid w:val="006B31DC"/>
    <w:rsid w:val="006B3388"/>
    <w:rsid w:val="006B3430"/>
    <w:rsid w:val="006B34D7"/>
    <w:rsid w:val="006B399A"/>
    <w:rsid w:val="006B3AAB"/>
    <w:rsid w:val="006B3C0D"/>
    <w:rsid w:val="006B4260"/>
    <w:rsid w:val="006B441A"/>
    <w:rsid w:val="006B454C"/>
    <w:rsid w:val="006B5233"/>
    <w:rsid w:val="006B5503"/>
    <w:rsid w:val="006B56DA"/>
    <w:rsid w:val="006B5ABE"/>
    <w:rsid w:val="006B5ADE"/>
    <w:rsid w:val="006B61BA"/>
    <w:rsid w:val="006B64D1"/>
    <w:rsid w:val="006B6682"/>
    <w:rsid w:val="006B68EF"/>
    <w:rsid w:val="006B6956"/>
    <w:rsid w:val="006B69BE"/>
    <w:rsid w:val="006B6ADC"/>
    <w:rsid w:val="006B6B89"/>
    <w:rsid w:val="006B6BD5"/>
    <w:rsid w:val="006B6D7F"/>
    <w:rsid w:val="006B7217"/>
    <w:rsid w:val="006B73B9"/>
    <w:rsid w:val="006B7982"/>
    <w:rsid w:val="006B7BB1"/>
    <w:rsid w:val="006C0490"/>
    <w:rsid w:val="006C081E"/>
    <w:rsid w:val="006C0B90"/>
    <w:rsid w:val="006C0CF3"/>
    <w:rsid w:val="006C104B"/>
    <w:rsid w:val="006C1060"/>
    <w:rsid w:val="006C13D8"/>
    <w:rsid w:val="006C1843"/>
    <w:rsid w:val="006C1851"/>
    <w:rsid w:val="006C1C98"/>
    <w:rsid w:val="006C1E0A"/>
    <w:rsid w:val="006C26C6"/>
    <w:rsid w:val="006C2702"/>
    <w:rsid w:val="006C2A17"/>
    <w:rsid w:val="006C2D63"/>
    <w:rsid w:val="006C2DC9"/>
    <w:rsid w:val="006C37F2"/>
    <w:rsid w:val="006C396C"/>
    <w:rsid w:val="006C39A5"/>
    <w:rsid w:val="006C3A1F"/>
    <w:rsid w:val="006C3A67"/>
    <w:rsid w:val="006C3B89"/>
    <w:rsid w:val="006C4013"/>
    <w:rsid w:val="006C404A"/>
    <w:rsid w:val="006C40DC"/>
    <w:rsid w:val="006C41C8"/>
    <w:rsid w:val="006C42A8"/>
    <w:rsid w:val="006C45ED"/>
    <w:rsid w:val="006C47E6"/>
    <w:rsid w:val="006C4E6E"/>
    <w:rsid w:val="006C5489"/>
    <w:rsid w:val="006C576B"/>
    <w:rsid w:val="006C5A49"/>
    <w:rsid w:val="006C6351"/>
    <w:rsid w:val="006C666E"/>
    <w:rsid w:val="006C6840"/>
    <w:rsid w:val="006C6A06"/>
    <w:rsid w:val="006C6FC6"/>
    <w:rsid w:val="006C738C"/>
    <w:rsid w:val="006C7553"/>
    <w:rsid w:val="006C75A8"/>
    <w:rsid w:val="006C7C1A"/>
    <w:rsid w:val="006D02A3"/>
    <w:rsid w:val="006D03B3"/>
    <w:rsid w:val="006D05D8"/>
    <w:rsid w:val="006D061E"/>
    <w:rsid w:val="006D14AD"/>
    <w:rsid w:val="006D1551"/>
    <w:rsid w:val="006D1D58"/>
    <w:rsid w:val="006D20DF"/>
    <w:rsid w:val="006D23D3"/>
    <w:rsid w:val="006D240D"/>
    <w:rsid w:val="006D2443"/>
    <w:rsid w:val="006D2B13"/>
    <w:rsid w:val="006D2D15"/>
    <w:rsid w:val="006D2D3A"/>
    <w:rsid w:val="006D2F01"/>
    <w:rsid w:val="006D330C"/>
    <w:rsid w:val="006D3474"/>
    <w:rsid w:val="006D35C0"/>
    <w:rsid w:val="006D36DF"/>
    <w:rsid w:val="006D3E65"/>
    <w:rsid w:val="006D4168"/>
    <w:rsid w:val="006D4386"/>
    <w:rsid w:val="006D4475"/>
    <w:rsid w:val="006D4DFF"/>
    <w:rsid w:val="006D5285"/>
    <w:rsid w:val="006D554A"/>
    <w:rsid w:val="006D557D"/>
    <w:rsid w:val="006D5586"/>
    <w:rsid w:val="006D5BE3"/>
    <w:rsid w:val="006D6267"/>
    <w:rsid w:val="006D678A"/>
    <w:rsid w:val="006D6840"/>
    <w:rsid w:val="006D6A36"/>
    <w:rsid w:val="006D6ABF"/>
    <w:rsid w:val="006D6DE9"/>
    <w:rsid w:val="006D6ED4"/>
    <w:rsid w:val="006D7116"/>
    <w:rsid w:val="006D71BE"/>
    <w:rsid w:val="006D72B0"/>
    <w:rsid w:val="006D7314"/>
    <w:rsid w:val="006D73BC"/>
    <w:rsid w:val="006D7675"/>
    <w:rsid w:val="006D77F6"/>
    <w:rsid w:val="006D7977"/>
    <w:rsid w:val="006D7D07"/>
    <w:rsid w:val="006D7D4B"/>
    <w:rsid w:val="006D7DD9"/>
    <w:rsid w:val="006D7F61"/>
    <w:rsid w:val="006E0384"/>
    <w:rsid w:val="006E11C5"/>
    <w:rsid w:val="006E126A"/>
    <w:rsid w:val="006E1B7A"/>
    <w:rsid w:val="006E1B89"/>
    <w:rsid w:val="006E1C8B"/>
    <w:rsid w:val="006E1E61"/>
    <w:rsid w:val="006E2056"/>
    <w:rsid w:val="006E256E"/>
    <w:rsid w:val="006E26EA"/>
    <w:rsid w:val="006E2F35"/>
    <w:rsid w:val="006E321E"/>
    <w:rsid w:val="006E3227"/>
    <w:rsid w:val="006E33A2"/>
    <w:rsid w:val="006E3661"/>
    <w:rsid w:val="006E3A83"/>
    <w:rsid w:val="006E3CD6"/>
    <w:rsid w:val="006E3F28"/>
    <w:rsid w:val="006E422F"/>
    <w:rsid w:val="006E439D"/>
    <w:rsid w:val="006E45AA"/>
    <w:rsid w:val="006E48AE"/>
    <w:rsid w:val="006E4957"/>
    <w:rsid w:val="006E49CF"/>
    <w:rsid w:val="006E4C3E"/>
    <w:rsid w:val="006E4CD7"/>
    <w:rsid w:val="006E4EA6"/>
    <w:rsid w:val="006E5032"/>
    <w:rsid w:val="006E550E"/>
    <w:rsid w:val="006E5809"/>
    <w:rsid w:val="006E610F"/>
    <w:rsid w:val="006E65EF"/>
    <w:rsid w:val="006E6C2F"/>
    <w:rsid w:val="006E6C33"/>
    <w:rsid w:val="006E6E66"/>
    <w:rsid w:val="006E71F6"/>
    <w:rsid w:val="006E7415"/>
    <w:rsid w:val="006E7D2E"/>
    <w:rsid w:val="006F0082"/>
    <w:rsid w:val="006F01BF"/>
    <w:rsid w:val="006F03D7"/>
    <w:rsid w:val="006F125E"/>
    <w:rsid w:val="006F1C29"/>
    <w:rsid w:val="006F1D28"/>
    <w:rsid w:val="006F21E0"/>
    <w:rsid w:val="006F25C5"/>
    <w:rsid w:val="006F2770"/>
    <w:rsid w:val="006F2E28"/>
    <w:rsid w:val="006F2F29"/>
    <w:rsid w:val="006F326F"/>
    <w:rsid w:val="006F32C2"/>
    <w:rsid w:val="006F331A"/>
    <w:rsid w:val="006F3826"/>
    <w:rsid w:val="006F40FA"/>
    <w:rsid w:val="006F418F"/>
    <w:rsid w:val="006F41E1"/>
    <w:rsid w:val="006F433D"/>
    <w:rsid w:val="006F45BC"/>
    <w:rsid w:val="006F4CC9"/>
    <w:rsid w:val="006F4D7E"/>
    <w:rsid w:val="006F5490"/>
    <w:rsid w:val="006F5513"/>
    <w:rsid w:val="006F55F4"/>
    <w:rsid w:val="006F5B7F"/>
    <w:rsid w:val="006F5EB5"/>
    <w:rsid w:val="006F614D"/>
    <w:rsid w:val="006F6764"/>
    <w:rsid w:val="006F67DF"/>
    <w:rsid w:val="006F69F4"/>
    <w:rsid w:val="006F6B2F"/>
    <w:rsid w:val="006F6EE5"/>
    <w:rsid w:val="006F7765"/>
    <w:rsid w:val="006F7A3D"/>
    <w:rsid w:val="006F7D64"/>
    <w:rsid w:val="006F7DA3"/>
    <w:rsid w:val="00700039"/>
    <w:rsid w:val="00700403"/>
    <w:rsid w:val="00700404"/>
    <w:rsid w:val="007004D1"/>
    <w:rsid w:val="007006E6"/>
    <w:rsid w:val="00700FF7"/>
    <w:rsid w:val="0070139B"/>
    <w:rsid w:val="00701744"/>
    <w:rsid w:val="00701D9B"/>
    <w:rsid w:val="00701EA6"/>
    <w:rsid w:val="00702364"/>
    <w:rsid w:val="00702B22"/>
    <w:rsid w:val="007030BF"/>
    <w:rsid w:val="00703503"/>
    <w:rsid w:val="00703AC8"/>
    <w:rsid w:val="00704217"/>
    <w:rsid w:val="00704263"/>
    <w:rsid w:val="007046CA"/>
    <w:rsid w:val="0070486E"/>
    <w:rsid w:val="00704938"/>
    <w:rsid w:val="00705344"/>
    <w:rsid w:val="007059A3"/>
    <w:rsid w:val="00705C92"/>
    <w:rsid w:val="00705C93"/>
    <w:rsid w:val="00705E59"/>
    <w:rsid w:val="0070657D"/>
    <w:rsid w:val="0070662C"/>
    <w:rsid w:val="00706686"/>
    <w:rsid w:val="00706694"/>
    <w:rsid w:val="0070681E"/>
    <w:rsid w:val="007068D8"/>
    <w:rsid w:val="00706938"/>
    <w:rsid w:val="00706AA2"/>
    <w:rsid w:val="00706C50"/>
    <w:rsid w:val="00706F04"/>
    <w:rsid w:val="00707714"/>
    <w:rsid w:val="00707860"/>
    <w:rsid w:val="00707939"/>
    <w:rsid w:val="0071020A"/>
    <w:rsid w:val="00710FA9"/>
    <w:rsid w:val="00711043"/>
    <w:rsid w:val="00711069"/>
    <w:rsid w:val="00711325"/>
    <w:rsid w:val="00711360"/>
    <w:rsid w:val="007113EF"/>
    <w:rsid w:val="00711A59"/>
    <w:rsid w:val="007120F0"/>
    <w:rsid w:val="007121AD"/>
    <w:rsid w:val="0071242C"/>
    <w:rsid w:val="0071313F"/>
    <w:rsid w:val="007139BF"/>
    <w:rsid w:val="00713B03"/>
    <w:rsid w:val="00713E16"/>
    <w:rsid w:val="00714365"/>
    <w:rsid w:val="00714751"/>
    <w:rsid w:val="0071477B"/>
    <w:rsid w:val="007149CA"/>
    <w:rsid w:val="00714B3E"/>
    <w:rsid w:val="0071504A"/>
    <w:rsid w:val="0071541C"/>
    <w:rsid w:val="00715739"/>
    <w:rsid w:val="007158A9"/>
    <w:rsid w:val="007159B5"/>
    <w:rsid w:val="00715A04"/>
    <w:rsid w:val="00715AC5"/>
    <w:rsid w:val="00715D1E"/>
    <w:rsid w:val="007161FE"/>
    <w:rsid w:val="00716514"/>
    <w:rsid w:val="0071654D"/>
    <w:rsid w:val="007170BE"/>
    <w:rsid w:val="007174FA"/>
    <w:rsid w:val="00717F5D"/>
    <w:rsid w:val="007206D4"/>
    <w:rsid w:val="00720C0E"/>
    <w:rsid w:val="0072129F"/>
    <w:rsid w:val="007217EA"/>
    <w:rsid w:val="00721AFB"/>
    <w:rsid w:val="00722154"/>
    <w:rsid w:val="0072217F"/>
    <w:rsid w:val="007222DD"/>
    <w:rsid w:val="00722513"/>
    <w:rsid w:val="00722713"/>
    <w:rsid w:val="00722794"/>
    <w:rsid w:val="00722DC6"/>
    <w:rsid w:val="00722F32"/>
    <w:rsid w:val="00722FC3"/>
    <w:rsid w:val="0072338C"/>
    <w:rsid w:val="00723928"/>
    <w:rsid w:val="00723935"/>
    <w:rsid w:val="00723B2D"/>
    <w:rsid w:val="00723F30"/>
    <w:rsid w:val="007240D4"/>
    <w:rsid w:val="007242C2"/>
    <w:rsid w:val="0072442E"/>
    <w:rsid w:val="007246DC"/>
    <w:rsid w:val="00724B1D"/>
    <w:rsid w:val="00725075"/>
    <w:rsid w:val="007250E5"/>
    <w:rsid w:val="00725157"/>
    <w:rsid w:val="0072515F"/>
    <w:rsid w:val="00725ACE"/>
    <w:rsid w:val="00725AE8"/>
    <w:rsid w:val="00725D9B"/>
    <w:rsid w:val="007261A5"/>
    <w:rsid w:val="00726A64"/>
    <w:rsid w:val="00726A75"/>
    <w:rsid w:val="00727596"/>
    <w:rsid w:val="0072759A"/>
    <w:rsid w:val="00727FED"/>
    <w:rsid w:val="0073031F"/>
    <w:rsid w:val="00730401"/>
    <w:rsid w:val="00730E9C"/>
    <w:rsid w:val="00731112"/>
    <w:rsid w:val="0073127A"/>
    <w:rsid w:val="0073152A"/>
    <w:rsid w:val="007315DA"/>
    <w:rsid w:val="007319AA"/>
    <w:rsid w:val="00731B89"/>
    <w:rsid w:val="00731F88"/>
    <w:rsid w:val="00731F9E"/>
    <w:rsid w:val="00731FED"/>
    <w:rsid w:val="00732020"/>
    <w:rsid w:val="00732593"/>
    <w:rsid w:val="0073264D"/>
    <w:rsid w:val="00732A60"/>
    <w:rsid w:val="00732DDE"/>
    <w:rsid w:val="0073301F"/>
    <w:rsid w:val="00733245"/>
    <w:rsid w:val="0073344B"/>
    <w:rsid w:val="007334F7"/>
    <w:rsid w:val="00733DBC"/>
    <w:rsid w:val="00733E60"/>
    <w:rsid w:val="00734C58"/>
    <w:rsid w:val="00734D85"/>
    <w:rsid w:val="00734FA6"/>
    <w:rsid w:val="00735682"/>
    <w:rsid w:val="007356D0"/>
    <w:rsid w:val="0073601C"/>
    <w:rsid w:val="007361AC"/>
    <w:rsid w:val="007363ED"/>
    <w:rsid w:val="00736422"/>
    <w:rsid w:val="00736548"/>
    <w:rsid w:val="00736A7E"/>
    <w:rsid w:val="00736DC7"/>
    <w:rsid w:val="00736E06"/>
    <w:rsid w:val="0073703A"/>
    <w:rsid w:val="00737308"/>
    <w:rsid w:val="0073783D"/>
    <w:rsid w:val="00737C73"/>
    <w:rsid w:val="00737D02"/>
    <w:rsid w:val="00737E86"/>
    <w:rsid w:val="0074003C"/>
    <w:rsid w:val="007400B8"/>
    <w:rsid w:val="007401AD"/>
    <w:rsid w:val="0074046A"/>
    <w:rsid w:val="00740EC3"/>
    <w:rsid w:val="00740F42"/>
    <w:rsid w:val="0074105B"/>
    <w:rsid w:val="00741273"/>
    <w:rsid w:val="007413A5"/>
    <w:rsid w:val="0074143B"/>
    <w:rsid w:val="00741582"/>
    <w:rsid w:val="00741C09"/>
    <w:rsid w:val="0074218B"/>
    <w:rsid w:val="00742233"/>
    <w:rsid w:val="00742260"/>
    <w:rsid w:val="007427F9"/>
    <w:rsid w:val="0074293B"/>
    <w:rsid w:val="00742F5B"/>
    <w:rsid w:val="0074335A"/>
    <w:rsid w:val="007434C9"/>
    <w:rsid w:val="00743607"/>
    <w:rsid w:val="007438AA"/>
    <w:rsid w:val="00744881"/>
    <w:rsid w:val="00744BD0"/>
    <w:rsid w:val="00744C50"/>
    <w:rsid w:val="00744DF6"/>
    <w:rsid w:val="00745086"/>
    <w:rsid w:val="007453F9"/>
    <w:rsid w:val="0074585B"/>
    <w:rsid w:val="00745967"/>
    <w:rsid w:val="00746188"/>
    <w:rsid w:val="0074622D"/>
    <w:rsid w:val="00746CB3"/>
    <w:rsid w:val="0074701B"/>
    <w:rsid w:val="0074743A"/>
    <w:rsid w:val="007479E6"/>
    <w:rsid w:val="00747BA1"/>
    <w:rsid w:val="007502A2"/>
    <w:rsid w:val="00750889"/>
    <w:rsid w:val="00750B4A"/>
    <w:rsid w:val="00751408"/>
    <w:rsid w:val="00751675"/>
    <w:rsid w:val="00751727"/>
    <w:rsid w:val="0075192D"/>
    <w:rsid w:val="00751A95"/>
    <w:rsid w:val="00751AA5"/>
    <w:rsid w:val="00751F90"/>
    <w:rsid w:val="007520F4"/>
    <w:rsid w:val="007526F9"/>
    <w:rsid w:val="007530C4"/>
    <w:rsid w:val="007533FB"/>
    <w:rsid w:val="007537FC"/>
    <w:rsid w:val="00753B66"/>
    <w:rsid w:val="00753CC7"/>
    <w:rsid w:val="00753DE5"/>
    <w:rsid w:val="00753F77"/>
    <w:rsid w:val="0075462D"/>
    <w:rsid w:val="007546AF"/>
    <w:rsid w:val="007546B9"/>
    <w:rsid w:val="00754701"/>
    <w:rsid w:val="007548EF"/>
    <w:rsid w:val="00754A0B"/>
    <w:rsid w:val="007550BD"/>
    <w:rsid w:val="0075516D"/>
    <w:rsid w:val="0075522A"/>
    <w:rsid w:val="00755319"/>
    <w:rsid w:val="00755335"/>
    <w:rsid w:val="007553D8"/>
    <w:rsid w:val="0075546B"/>
    <w:rsid w:val="007554AC"/>
    <w:rsid w:val="007557DB"/>
    <w:rsid w:val="007558C8"/>
    <w:rsid w:val="0075594E"/>
    <w:rsid w:val="00755A62"/>
    <w:rsid w:val="00755CE6"/>
    <w:rsid w:val="007562B3"/>
    <w:rsid w:val="00756760"/>
    <w:rsid w:val="00756800"/>
    <w:rsid w:val="00756B59"/>
    <w:rsid w:val="00756F5E"/>
    <w:rsid w:val="00757603"/>
    <w:rsid w:val="007579E1"/>
    <w:rsid w:val="00757AEC"/>
    <w:rsid w:val="00757D30"/>
    <w:rsid w:val="00757D85"/>
    <w:rsid w:val="00757E59"/>
    <w:rsid w:val="00757E7F"/>
    <w:rsid w:val="00757FB2"/>
    <w:rsid w:val="00760829"/>
    <w:rsid w:val="00760844"/>
    <w:rsid w:val="00760CF8"/>
    <w:rsid w:val="00761414"/>
    <w:rsid w:val="00761443"/>
    <w:rsid w:val="00761B40"/>
    <w:rsid w:val="00761B52"/>
    <w:rsid w:val="007621EA"/>
    <w:rsid w:val="00762982"/>
    <w:rsid w:val="007634BB"/>
    <w:rsid w:val="00763583"/>
    <w:rsid w:val="00763702"/>
    <w:rsid w:val="00763969"/>
    <w:rsid w:val="00763BDB"/>
    <w:rsid w:val="007641D1"/>
    <w:rsid w:val="0076431B"/>
    <w:rsid w:val="00764372"/>
    <w:rsid w:val="0076443E"/>
    <w:rsid w:val="00764982"/>
    <w:rsid w:val="0076581E"/>
    <w:rsid w:val="00765C38"/>
    <w:rsid w:val="007662FC"/>
    <w:rsid w:val="007666E7"/>
    <w:rsid w:val="00766876"/>
    <w:rsid w:val="00766C14"/>
    <w:rsid w:val="00767B6A"/>
    <w:rsid w:val="00767DE2"/>
    <w:rsid w:val="00767ECA"/>
    <w:rsid w:val="0077065F"/>
    <w:rsid w:val="00770C25"/>
    <w:rsid w:val="00771052"/>
    <w:rsid w:val="0077108A"/>
    <w:rsid w:val="0077140E"/>
    <w:rsid w:val="007715DA"/>
    <w:rsid w:val="007715F2"/>
    <w:rsid w:val="00771BA6"/>
    <w:rsid w:val="00772461"/>
    <w:rsid w:val="00772832"/>
    <w:rsid w:val="007729F3"/>
    <w:rsid w:val="00772CC0"/>
    <w:rsid w:val="0077309B"/>
    <w:rsid w:val="0077312B"/>
    <w:rsid w:val="00773510"/>
    <w:rsid w:val="00773C81"/>
    <w:rsid w:val="00773DE8"/>
    <w:rsid w:val="00773E78"/>
    <w:rsid w:val="00774065"/>
    <w:rsid w:val="00774748"/>
    <w:rsid w:val="00774A63"/>
    <w:rsid w:val="00774D80"/>
    <w:rsid w:val="00774EAB"/>
    <w:rsid w:val="00774FA8"/>
    <w:rsid w:val="007753E4"/>
    <w:rsid w:val="00775469"/>
    <w:rsid w:val="00775A4E"/>
    <w:rsid w:val="0077624B"/>
    <w:rsid w:val="00776B3D"/>
    <w:rsid w:val="00776BAD"/>
    <w:rsid w:val="00776CAA"/>
    <w:rsid w:val="00776E91"/>
    <w:rsid w:val="00777517"/>
    <w:rsid w:val="00777687"/>
    <w:rsid w:val="007776D8"/>
    <w:rsid w:val="007778DA"/>
    <w:rsid w:val="00777A93"/>
    <w:rsid w:val="00780071"/>
    <w:rsid w:val="00780095"/>
    <w:rsid w:val="007800E1"/>
    <w:rsid w:val="007801C0"/>
    <w:rsid w:val="00780615"/>
    <w:rsid w:val="00780BC9"/>
    <w:rsid w:val="00780FCA"/>
    <w:rsid w:val="00781222"/>
    <w:rsid w:val="00781281"/>
    <w:rsid w:val="00781732"/>
    <w:rsid w:val="00781881"/>
    <w:rsid w:val="00781940"/>
    <w:rsid w:val="00781AF7"/>
    <w:rsid w:val="007826C8"/>
    <w:rsid w:val="007828D6"/>
    <w:rsid w:val="00782BE7"/>
    <w:rsid w:val="00782FA5"/>
    <w:rsid w:val="00783504"/>
    <w:rsid w:val="007835F5"/>
    <w:rsid w:val="007839E3"/>
    <w:rsid w:val="00783D10"/>
    <w:rsid w:val="00783E6A"/>
    <w:rsid w:val="00783F60"/>
    <w:rsid w:val="00784604"/>
    <w:rsid w:val="00784A28"/>
    <w:rsid w:val="00784E87"/>
    <w:rsid w:val="0078507E"/>
    <w:rsid w:val="00785178"/>
    <w:rsid w:val="00785181"/>
    <w:rsid w:val="00785202"/>
    <w:rsid w:val="00785B01"/>
    <w:rsid w:val="00785B11"/>
    <w:rsid w:val="00786BD8"/>
    <w:rsid w:val="00786D33"/>
    <w:rsid w:val="00786DFE"/>
    <w:rsid w:val="00787130"/>
    <w:rsid w:val="007875E2"/>
    <w:rsid w:val="00787811"/>
    <w:rsid w:val="00791CAB"/>
    <w:rsid w:val="00791D0E"/>
    <w:rsid w:val="00791DB3"/>
    <w:rsid w:val="00791DD4"/>
    <w:rsid w:val="007926B9"/>
    <w:rsid w:val="00792A29"/>
    <w:rsid w:val="00792C04"/>
    <w:rsid w:val="00792FC4"/>
    <w:rsid w:val="0079368C"/>
    <w:rsid w:val="0079385B"/>
    <w:rsid w:val="00793872"/>
    <w:rsid w:val="00793A45"/>
    <w:rsid w:val="00793AE6"/>
    <w:rsid w:val="00793B46"/>
    <w:rsid w:val="00793CD5"/>
    <w:rsid w:val="00794096"/>
    <w:rsid w:val="007940FC"/>
    <w:rsid w:val="00794344"/>
    <w:rsid w:val="00794C64"/>
    <w:rsid w:val="00794CE8"/>
    <w:rsid w:val="0079501C"/>
    <w:rsid w:val="0079541B"/>
    <w:rsid w:val="007955B6"/>
    <w:rsid w:val="00795663"/>
    <w:rsid w:val="0079570C"/>
    <w:rsid w:val="00795989"/>
    <w:rsid w:val="00795D79"/>
    <w:rsid w:val="007963D9"/>
    <w:rsid w:val="0079693C"/>
    <w:rsid w:val="00796A17"/>
    <w:rsid w:val="00796FB0"/>
    <w:rsid w:val="00797194"/>
    <w:rsid w:val="00797465"/>
    <w:rsid w:val="00797472"/>
    <w:rsid w:val="00797811"/>
    <w:rsid w:val="00797CC4"/>
    <w:rsid w:val="00797D83"/>
    <w:rsid w:val="007A02FF"/>
    <w:rsid w:val="007A0BC7"/>
    <w:rsid w:val="007A0E67"/>
    <w:rsid w:val="007A12BD"/>
    <w:rsid w:val="007A176D"/>
    <w:rsid w:val="007A17A5"/>
    <w:rsid w:val="007A205A"/>
    <w:rsid w:val="007A25D0"/>
    <w:rsid w:val="007A26AF"/>
    <w:rsid w:val="007A2E59"/>
    <w:rsid w:val="007A2ECB"/>
    <w:rsid w:val="007A3118"/>
    <w:rsid w:val="007A36F0"/>
    <w:rsid w:val="007A3D32"/>
    <w:rsid w:val="007A3F01"/>
    <w:rsid w:val="007A3F26"/>
    <w:rsid w:val="007A3FFE"/>
    <w:rsid w:val="007A41B2"/>
    <w:rsid w:val="007A4914"/>
    <w:rsid w:val="007A4D1D"/>
    <w:rsid w:val="007A5040"/>
    <w:rsid w:val="007A50AD"/>
    <w:rsid w:val="007A5361"/>
    <w:rsid w:val="007A57B2"/>
    <w:rsid w:val="007A57FE"/>
    <w:rsid w:val="007A5949"/>
    <w:rsid w:val="007A5B61"/>
    <w:rsid w:val="007A5B9B"/>
    <w:rsid w:val="007A5E51"/>
    <w:rsid w:val="007A6055"/>
    <w:rsid w:val="007A6577"/>
    <w:rsid w:val="007A6689"/>
    <w:rsid w:val="007A6CB3"/>
    <w:rsid w:val="007A70CD"/>
    <w:rsid w:val="007A7327"/>
    <w:rsid w:val="007A7366"/>
    <w:rsid w:val="007A7691"/>
    <w:rsid w:val="007A77BD"/>
    <w:rsid w:val="007A79D7"/>
    <w:rsid w:val="007A7A2A"/>
    <w:rsid w:val="007A7AE8"/>
    <w:rsid w:val="007A7B62"/>
    <w:rsid w:val="007B09BD"/>
    <w:rsid w:val="007B0D79"/>
    <w:rsid w:val="007B0FA6"/>
    <w:rsid w:val="007B138F"/>
    <w:rsid w:val="007B1403"/>
    <w:rsid w:val="007B189B"/>
    <w:rsid w:val="007B1A94"/>
    <w:rsid w:val="007B1AC2"/>
    <w:rsid w:val="007B1CF2"/>
    <w:rsid w:val="007B230D"/>
    <w:rsid w:val="007B28DB"/>
    <w:rsid w:val="007B332C"/>
    <w:rsid w:val="007B33FD"/>
    <w:rsid w:val="007B357E"/>
    <w:rsid w:val="007B3A5B"/>
    <w:rsid w:val="007B3AE2"/>
    <w:rsid w:val="007B3B61"/>
    <w:rsid w:val="007B3E88"/>
    <w:rsid w:val="007B41D8"/>
    <w:rsid w:val="007B4432"/>
    <w:rsid w:val="007B4633"/>
    <w:rsid w:val="007B4DC4"/>
    <w:rsid w:val="007B4E9C"/>
    <w:rsid w:val="007B4F58"/>
    <w:rsid w:val="007B55C2"/>
    <w:rsid w:val="007B5738"/>
    <w:rsid w:val="007B5A0F"/>
    <w:rsid w:val="007B5BBA"/>
    <w:rsid w:val="007B5ECB"/>
    <w:rsid w:val="007B60F6"/>
    <w:rsid w:val="007B6421"/>
    <w:rsid w:val="007B6472"/>
    <w:rsid w:val="007B7100"/>
    <w:rsid w:val="007B7942"/>
    <w:rsid w:val="007B7B92"/>
    <w:rsid w:val="007C0771"/>
    <w:rsid w:val="007C0A54"/>
    <w:rsid w:val="007C0D42"/>
    <w:rsid w:val="007C0DD8"/>
    <w:rsid w:val="007C0F7C"/>
    <w:rsid w:val="007C1130"/>
    <w:rsid w:val="007C15FC"/>
    <w:rsid w:val="007C200F"/>
    <w:rsid w:val="007C25CB"/>
    <w:rsid w:val="007C2BDB"/>
    <w:rsid w:val="007C327A"/>
    <w:rsid w:val="007C3B74"/>
    <w:rsid w:val="007C47EA"/>
    <w:rsid w:val="007C482B"/>
    <w:rsid w:val="007C484E"/>
    <w:rsid w:val="007C4C01"/>
    <w:rsid w:val="007C4C11"/>
    <w:rsid w:val="007C4DA8"/>
    <w:rsid w:val="007C4DF0"/>
    <w:rsid w:val="007C4E29"/>
    <w:rsid w:val="007C4EE4"/>
    <w:rsid w:val="007C5031"/>
    <w:rsid w:val="007C534E"/>
    <w:rsid w:val="007C54B8"/>
    <w:rsid w:val="007C573F"/>
    <w:rsid w:val="007C5794"/>
    <w:rsid w:val="007C5A84"/>
    <w:rsid w:val="007C6172"/>
    <w:rsid w:val="007C62A2"/>
    <w:rsid w:val="007C65FF"/>
    <w:rsid w:val="007C67E7"/>
    <w:rsid w:val="007C6C43"/>
    <w:rsid w:val="007C6CA7"/>
    <w:rsid w:val="007C7268"/>
    <w:rsid w:val="007C7994"/>
    <w:rsid w:val="007C79C7"/>
    <w:rsid w:val="007C79D3"/>
    <w:rsid w:val="007C7BBE"/>
    <w:rsid w:val="007D0626"/>
    <w:rsid w:val="007D07B8"/>
    <w:rsid w:val="007D0A16"/>
    <w:rsid w:val="007D0A57"/>
    <w:rsid w:val="007D0DB6"/>
    <w:rsid w:val="007D0E3B"/>
    <w:rsid w:val="007D1443"/>
    <w:rsid w:val="007D1596"/>
    <w:rsid w:val="007D16D8"/>
    <w:rsid w:val="007D1726"/>
    <w:rsid w:val="007D1909"/>
    <w:rsid w:val="007D1AF7"/>
    <w:rsid w:val="007D1B6B"/>
    <w:rsid w:val="007D1D2A"/>
    <w:rsid w:val="007D1EFF"/>
    <w:rsid w:val="007D1F4F"/>
    <w:rsid w:val="007D201B"/>
    <w:rsid w:val="007D219D"/>
    <w:rsid w:val="007D262D"/>
    <w:rsid w:val="007D2640"/>
    <w:rsid w:val="007D28AD"/>
    <w:rsid w:val="007D2906"/>
    <w:rsid w:val="007D3AA6"/>
    <w:rsid w:val="007D3AE9"/>
    <w:rsid w:val="007D3E4B"/>
    <w:rsid w:val="007D47D3"/>
    <w:rsid w:val="007D498B"/>
    <w:rsid w:val="007D53E7"/>
    <w:rsid w:val="007D5408"/>
    <w:rsid w:val="007D543C"/>
    <w:rsid w:val="007D5B08"/>
    <w:rsid w:val="007D6068"/>
    <w:rsid w:val="007D6535"/>
    <w:rsid w:val="007D662F"/>
    <w:rsid w:val="007D6E2F"/>
    <w:rsid w:val="007D72B9"/>
    <w:rsid w:val="007D74FE"/>
    <w:rsid w:val="007D77F5"/>
    <w:rsid w:val="007D7BB4"/>
    <w:rsid w:val="007D7CCB"/>
    <w:rsid w:val="007E0073"/>
    <w:rsid w:val="007E02EE"/>
    <w:rsid w:val="007E0A2B"/>
    <w:rsid w:val="007E0BB4"/>
    <w:rsid w:val="007E0DC4"/>
    <w:rsid w:val="007E0F8D"/>
    <w:rsid w:val="007E1373"/>
    <w:rsid w:val="007E1972"/>
    <w:rsid w:val="007E1E8A"/>
    <w:rsid w:val="007E20A0"/>
    <w:rsid w:val="007E20DB"/>
    <w:rsid w:val="007E2114"/>
    <w:rsid w:val="007E22DC"/>
    <w:rsid w:val="007E28AB"/>
    <w:rsid w:val="007E2D97"/>
    <w:rsid w:val="007E31FE"/>
    <w:rsid w:val="007E3380"/>
    <w:rsid w:val="007E3CC6"/>
    <w:rsid w:val="007E4023"/>
    <w:rsid w:val="007E4052"/>
    <w:rsid w:val="007E4B61"/>
    <w:rsid w:val="007E4FA5"/>
    <w:rsid w:val="007E5468"/>
    <w:rsid w:val="007E551D"/>
    <w:rsid w:val="007E57E1"/>
    <w:rsid w:val="007E5D2C"/>
    <w:rsid w:val="007E5E6E"/>
    <w:rsid w:val="007E653C"/>
    <w:rsid w:val="007E6645"/>
    <w:rsid w:val="007E6EC2"/>
    <w:rsid w:val="007E7252"/>
    <w:rsid w:val="007E7559"/>
    <w:rsid w:val="007E79BF"/>
    <w:rsid w:val="007E7D68"/>
    <w:rsid w:val="007E7E02"/>
    <w:rsid w:val="007E7F17"/>
    <w:rsid w:val="007E7FD6"/>
    <w:rsid w:val="007F036B"/>
    <w:rsid w:val="007F05D6"/>
    <w:rsid w:val="007F089B"/>
    <w:rsid w:val="007F1022"/>
    <w:rsid w:val="007F10B2"/>
    <w:rsid w:val="007F11EE"/>
    <w:rsid w:val="007F1CC3"/>
    <w:rsid w:val="007F1CE6"/>
    <w:rsid w:val="007F2001"/>
    <w:rsid w:val="007F2043"/>
    <w:rsid w:val="007F26E2"/>
    <w:rsid w:val="007F2866"/>
    <w:rsid w:val="007F2ED8"/>
    <w:rsid w:val="007F3449"/>
    <w:rsid w:val="007F3C1C"/>
    <w:rsid w:val="007F3D49"/>
    <w:rsid w:val="007F3DFC"/>
    <w:rsid w:val="007F3E35"/>
    <w:rsid w:val="007F40B2"/>
    <w:rsid w:val="007F4387"/>
    <w:rsid w:val="007F4790"/>
    <w:rsid w:val="007F4D23"/>
    <w:rsid w:val="007F532F"/>
    <w:rsid w:val="007F575F"/>
    <w:rsid w:val="007F5879"/>
    <w:rsid w:val="007F58F7"/>
    <w:rsid w:val="007F5961"/>
    <w:rsid w:val="007F5BBE"/>
    <w:rsid w:val="007F5C5E"/>
    <w:rsid w:val="007F5EA4"/>
    <w:rsid w:val="007F5F46"/>
    <w:rsid w:val="007F62EF"/>
    <w:rsid w:val="007F6468"/>
    <w:rsid w:val="007F65FB"/>
    <w:rsid w:val="007F6A01"/>
    <w:rsid w:val="007F6E5E"/>
    <w:rsid w:val="007F70FC"/>
    <w:rsid w:val="007F78BF"/>
    <w:rsid w:val="007F7EB7"/>
    <w:rsid w:val="00800468"/>
    <w:rsid w:val="0080058D"/>
    <w:rsid w:val="008005E8"/>
    <w:rsid w:val="008005F7"/>
    <w:rsid w:val="008006D3"/>
    <w:rsid w:val="00800781"/>
    <w:rsid w:val="00800C2E"/>
    <w:rsid w:val="00800E12"/>
    <w:rsid w:val="0080117A"/>
    <w:rsid w:val="008011E3"/>
    <w:rsid w:val="008014DB"/>
    <w:rsid w:val="0080182A"/>
    <w:rsid w:val="00801A33"/>
    <w:rsid w:val="00801C7A"/>
    <w:rsid w:val="008021FA"/>
    <w:rsid w:val="008024AF"/>
    <w:rsid w:val="00802641"/>
    <w:rsid w:val="00802DBA"/>
    <w:rsid w:val="00802EFB"/>
    <w:rsid w:val="00803022"/>
    <w:rsid w:val="008037F6"/>
    <w:rsid w:val="00803860"/>
    <w:rsid w:val="00803A41"/>
    <w:rsid w:val="00803D03"/>
    <w:rsid w:val="00804211"/>
    <w:rsid w:val="008043E7"/>
    <w:rsid w:val="00804864"/>
    <w:rsid w:val="0080497F"/>
    <w:rsid w:val="00804B91"/>
    <w:rsid w:val="00805232"/>
    <w:rsid w:val="00805422"/>
    <w:rsid w:val="008058C6"/>
    <w:rsid w:val="00805A4D"/>
    <w:rsid w:val="00805D9B"/>
    <w:rsid w:val="00805F4B"/>
    <w:rsid w:val="00805F6B"/>
    <w:rsid w:val="008067C7"/>
    <w:rsid w:val="00806B0A"/>
    <w:rsid w:val="00806CC0"/>
    <w:rsid w:val="008071B5"/>
    <w:rsid w:val="00807494"/>
    <w:rsid w:val="00807615"/>
    <w:rsid w:val="0080798E"/>
    <w:rsid w:val="00807B4A"/>
    <w:rsid w:val="00807FE2"/>
    <w:rsid w:val="00810396"/>
    <w:rsid w:val="008106DC"/>
    <w:rsid w:val="00810970"/>
    <w:rsid w:val="00810C91"/>
    <w:rsid w:val="00810CF3"/>
    <w:rsid w:val="00811532"/>
    <w:rsid w:val="0081167C"/>
    <w:rsid w:val="008120A4"/>
    <w:rsid w:val="008124C1"/>
    <w:rsid w:val="00812830"/>
    <w:rsid w:val="00812C4B"/>
    <w:rsid w:val="0081349E"/>
    <w:rsid w:val="00813505"/>
    <w:rsid w:val="00813600"/>
    <w:rsid w:val="0081363E"/>
    <w:rsid w:val="008136B2"/>
    <w:rsid w:val="008139D2"/>
    <w:rsid w:val="00813E3B"/>
    <w:rsid w:val="008140E0"/>
    <w:rsid w:val="008141F8"/>
    <w:rsid w:val="00814608"/>
    <w:rsid w:val="00814A9A"/>
    <w:rsid w:val="00814CF9"/>
    <w:rsid w:val="00814F31"/>
    <w:rsid w:val="00814FEA"/>
    <w:rsid w:val="00815036"/>
    <w:rsid w:val="008152A2"/>
    <w:rsid w:val="008155F2"/>
    <w:rsid w:val="00815ADD"/>
    <w:rsid w:val="00815D59"/>
    <w:rsid w:val="00815FFF"/>
    <w:rsid w:val="00816346"/>
    <w:rsid w:val="0081688D"/>
    <w:rsid w:val="008168D4"/>
    <w:rsid w:val="00816B04"/>
    <w:rsid w:val="00816D70"/>
    <w:rsid w:val="00817160"/>
    <w:rsid w:val="00817292"/>
    <w:rsid w:val="008172D1"/>
    <w:rsid w:val="00817497"/>
    <w:rsid w:val="0081762E"/>
    <w:rsid w:val="00817B1D"/>
    <w:rsid w:val="00817CD9"/>
    <w:rsid w:val="0082019E"/>
    <w:rsid w:val="008202A7"/>
    <w:rsid w:val="0082064A"/>
    <w:rsid w:val="00820B51"/>
    <w:rsid w:val="00820DA1"/>
    <w:rsid w:val="00820DEF"/>
    <w:rsid w:val="00820EC2"/>
    <w:rsid w:val="0082167D"/>
    <w:rsid w:val="0082185E"/>
    <w:rsid w:val="00821894"/>
    <w:rsid w:val="0082192B"/>
    <w:rsid w:val="00821C14"/>
    <w:rsid w:val="00821D37"/>
    <w:rsid w:val="008220F4"/>
    <w:rsid w:val="0082317E"/>
    <w:rsid w:val="0082333A"/>
    <w:rsid w:val="008234FA"/>
    <w:rsid w:val="00823568"/>
    <w:rsid w:val="00823BF4"/>
    <w:rsid w:val="00823CBC"/>
    <w:rsid w:val="00823D2F"/>
    <w:rsid w:val="00823D80"/>
    <w:rsid w:val="00823F42"/>
    <w:rsid w:val="008241E8"/>
    <w:rsid w:val="00824854"/>
    <w:rsid w:val="00824861"/>
    <w:rsid w:val="00824926"/>
    <w:rsid w:val="008249F4"/>
    <w:rsid w:val="00824B92"/>
    <w:rsid w:val="00824C63"/>
    <w:rsid w:val="00824DE0"/>
    <w:rsid w:val="00825032"/>
    <w:rsid w:val="00825261"/>
    <w:rsid w:val="00825295"/>
    <w:rsid w:val="00825830"/>
    <w:rsid w:val="00825B0B"/>
    <w:rsid w:val="00826119"/>
    <w:rsid w:val="008262B9"/>
    <w:rsid w:val="008262D0"/>
    <w:rsid w:val="00826980"/>
    <w:rsid w:val="00826F34"/>
    <w:rsid w:val="008272A2"/>
    <w:rsid w:val="008275B4"/>
    <w:rsid w:val="0082776E"/>
    <w:rsid w:val="0082790C"/>
    <w:rsid w:val="00827A0F"/>
    <w:rsid w:val="00827B7A"/>
    <w:rsid w:val="00827B9F"/>
    <w:rsid w:val="00827C9F"/>
    <w:rsid w:val="00827FB8"/>
    <w:rsid w:val="00830058"/>
    <w:rsid w:val="0083041C"/>
    <w:rsid w:val="00830701"/>
    <w:rsid w:val="0083074E"/>
    <w:rsid w:val="008307BB"/>
    <w:rsid w:val="00830D7F"/>
    <w:rsid w:val="0083110D"/>
    <w:rsid w:val="00831537"/>
    <w:rsid w:val="00831732"/>
    <w:rsid w:val="00831B1D"/>
    <w:rsid w:val="00831D3A"/>
    <w:rsid w:val="00831DF2"/>
    <w:rsid w:val="0083258C"/>
    <w:rsid w:val="0083294D"/>
    <w:rsid w:val="00832C14"/>
    <w:rsid w:val="00832E6F"/>
    <w:rsid w:val="00832F83"/>
    <w:rsid w:val="00832FD8"/>
    <w:rsid w:val="00833187"/>
    <w:rsid w:val="00833265"/>
    <w:rsid w:val="00833C82"/>
    <w:rsid w:val="008342FE"/>
    <w:rsid w:val="00834AA5"/>
    <w:rsid w:val="00834B49"/>
    <w:rsid w:val="00834CD3"/>
    <w:rsid w:val="008353E4"/>
    <w:rsid w:val="0083558D"/>
    <w:rsid w:val="008359EA"/>
    <w:rsid w:val="00835AA4"/>
    <w:rsid w:val="00835F46"/>
    <w:rsid w:val="00836015"/>
    <w:rsid w:val="00836091"/>
    <w:rsid w:val="00836314"/>
    <w:rsid w:val="00836327"/>
    <w:rsid w:val="00836554"/>
    <w:rsid w:val="0083696B"/>
    <w:rsid w:val="00836ADD"/>
    <w:rsid w:val="00836CF7"/>
    <w:rsid w:val="00836EB9"/>
    <w:rsid w:val="00836FEF"/>
    <w:rsid w:val="00837390"/>
    <w:rsid w:val="008373D6"/>
    <w:rsid w:val="00837707"/>
    <w:rsid w:val="00837958"/>
    <w:rsid w:val="00837AF8"/>
    <w:rsid w:val="00837DE0"/>
    <w:rsid w:val="00837F42"/>
    <w:rsid w:val="00840160"/>
    <w:rsid w:val="008401FB"/>
    <w:rsid w:val="00840781"/>
    <w:rsid w:val="008408F7"/>
    <w:rsid w:val="00840C9E"/>
    <w:rsid w:val="00840D05"/>
    <w:rsid w:val="00840F43"/>
    <w:rsid w:val="008417D7"/>
    <w:rsid w:val="00841BF1"/>
    <w:rsid w:val="00841F6D"/>
    <w:rsid w:val="00841FB5"/>
    <w:rsid w:val="008421B6"/>
    <w:rsid w:val="008422F1"/>
    <w:rsid w:val="00842E92"/>
    <w:rsid w:val="0084309C"/>
    <w:rsid w:val="008430CC"/>
    <w:rsid w:val="00843226"/>
    <w:rsid w:val="0084394A"/>
    <w:rsid w:val="00843B77"/>
    <w:rsid w:val="00843E96"/>
    <w:rsid w:val="00844215"/>
    <w:rsid w:val="0084444C"/>
    <w:rsid w:val="00844508"/>
    <w:rsid w:val="0084476E"/>
    <w:rsid w:val="008448F2"/>
    <w:rsid w:val="00844924"/>
    <w:rsid w:val="0084544D"/>
    <w:rsid w:val="008458F9"/>
    <w:rsid w:val="0084593D"/>
    <w:rsid w:val="00846236"/>
    <w:rsid w:val="008462B4"/>
    <w:rsid w:val="008467C0"/>
    <w:rsid w:val="0084683E"/>
    <w:rsid w:val="008469B5"/>
    <w:rsid w:val="00846A94"/>
    <w:rsid w:val="00846B19"/>
    <w:rsid w:val="00846B59"/>
    <w:rsid w:val="00847201"/>
    <w:rsid w:val="0084748C"/>
    <w:rsid w:val="00847576"/>
    <w:rsid w:val="008476B7"/>
    <w:rsid w:val="00847A21"/>
    <w:rsid w:val="00850163"/>
    <w:rsid w:val="008503DE"/>
    <w:rsid w:val="00850485"/>
    <w:rsid w:val="00850A35"/>
    <w:rsid w:val="00850F28"/>
    <w:rsid w:val="00851163"/>
    <w:rsid w:val="00851ADB"/>
    <w:rsid w:val="00851AEE"/>
    <w:rsid w:val="00852279"/>
    <w:rsid w:val="00852358"/>
    <w:rsid w:val="00852661"/>
    <w:rsid w:val="008527D9"/>
    <w:rsid w:val="00852860"/>
    <w:rsid w:val="00852C16"/>
    <w:rsid w:val="00852CE4"/>
    <w:rsid w:val="00853797"/>
    <w:rsid w:val="008541C7"/>
    <w:rsid w:val="00854330"/>
    <w:rsid w:val="008544E3"/>
    <w:rsid w:val="0085497A"/>
    <w:rsid w:val="00855374"/>
    <w:rsid w:val="0085564A"/>
    <w:rsid w:val="00855ACC"/>
    <w:rsid w:val="00855BEF"/>
    <w:rsid w:val="008565CF"/>
    <w:rsid w:val="00856FD8"/>
    <w:rsid w:val="00857058"/>
    <w:rsid w:val="008570CB"/>
    <w:rsid w:val="0085724E"/>
    <w:rsid w:val="00857457"/>
    <w:rsid w:val="00857467"/>
    <w:rsid w:val="00857740"/>
    <w:rsid w:val="00857A6B"/>
    <w:rsid w:val="00857A8D"/>
    <w:rsid w:val="00857C7A"/>
    <w:rsid w:val="00857FC9"/>
    <w:rsid w:val="00860269"/>
    <w:rsid w:val="0086055B"/>
    <w:rsid w:val="0086081B"/>
    <w:rsid w:val="0086091C"/>
    <w:rsid w:val="008609D7"/>
    <w:rsid w:val="00861A9F"/>
    <w:rsid w:val="00861F77"/>
    <w:rsid w:val="00862262"/>
    <w:rsid w:val="00862678"/>
    <w:rsid w:val="0086276D"/>
    <w:rsid w:val="00862CC0"/>
    <w:rsid w:val="00862ED9"/>
    <w:rsid w:val="00863375"/>
    <w:rsid w:val="00863429"/>
    <w:rsid w:val="008637F2"/>
    <w:rsid w:val="00863973"/>
    <w:rsid w:val="00863FAB"/>
    <w:rsid w:val="008644A2"/>
    <w:rsid w:val="008646C6"/>
    <w:rsid w:val="00864A95"/>
    <w:rsid w:val="00864ADF"/>
    <w:rsid w:val="00864B2B"/>
    <w:rsid w:val="00864C20"/>
    <w:rsid w:val="00864E01"/>
    <w:rsid w:val="00864E05"/>
    <w:rsid w:val="008651ED"/>
    <w:rsid w:val="00865661"/>
    <w:rsid w:val="0086570A"/>
    <w:rsid w:val="008659B6"/>
    <w:rsid w:val="00865B54"/>
    <w:rsid w:val="00865B8A"/>
    <w:rsid w:val="00865FEA"/>
    <w:rsid w:val="0086621C"/>
    <w:rsid w:val="008663F9"/>
    <w:rsid w:val="008664EF"/>
    <w:rsid w:val="0086691B"/>
    <w:rsid w:val="00866AE4"/>
    <w:rsid w:val="008672B3"/>
    <w:rsid w:val="0086732B"/>
    <w:rsid w:val="008677ED"/>
    <w:rsid w:val="00867818"/>
    <w:rsid w:val="00867B1C"/>
    <w:rsid w:val="00867E57"/>
    <w:rsid w:val="00867E6D"/>
    <w:rsid w:val="008701FD"/>
    <w:rsid w:val="008702EA"/>
    <w:rsid w:val="0087074B"/>
    <w:rsid w:val="00870C5B"/>
    <w:rsid w:val="008718FA"/>
    <w:rsid w:val="00871A5F"/>
    <w:rsid w:val="00871BE9"/>
    <w:rsid w:val="00871EEE"/>
    <w:rsid w:val="008721C1"/>
    <w:rsid w:val="00872295"/>
    <w:rsid w:val="008722E9"/>
    <w:rsid w:val="00872488"/>
    <w:rsid w:val="008727D5"/>
    <w:rsid w:val="0087284E"/>
    <w:rsid w:val="00872A94"/>
    <w:rsid w:val="00872B21"/>
    <w:rsid w:val="00872DB3"/>
    <w:rsid w:val="00872F74"/>
    <w:rsid w:val="008735AA"/>
    <w:rsid w:val="00873C56"/>
    <w:rsid w:val="00873CC0"/>
    <w:rsid w:val="00873FBB"/>
    <w:rsid w:val="008741EE"/>
    <w:rsid w:val="0087425D"/>
    <w:rsid w:val="00874623"/>
    <w:rsid w:val="008746D3"/>
    <w:rsid w:val="008749AC"/>
    <w:rsid w:val="00874A23"/>
    <w:rsid w:val="00874B64"/>
    <w:rsid w:val="00875053"/>
    <w:rsid w:val="008758AF"/>
    <w:rsid w:val="00875D01"/>
    <w:rsid w:val="00875DF9"/>
    <w:rsid w:val="008762CB"/>
    <w:rsid w:val="0087662B"/>
    <w:rsid w:val="008766A7"/>
    <w:rsid w:val="00876EF6"/>
    <w:rsid w:val="00877418"/>
    <w:rsid w:val="00877A43"/>
    <w:rsid w:val="00877C86"/>
    <w:rsid w:val="00877DC9"/>
    <w:rsid w:val="00877EFF"/>
    <w:rsid w:val="00877FEC"/>
    <w:rsid w:val="008802F8"/>
    <w:rsid w:val="00880772"/>
    <w:rsid w:val="00880B23"/>
    <w:rsid w:val="00880EE5"/>
    <w:rsid w:val="008812DD"/>
    <w:rsid w:val="00881361"/>
    <w:rsid w:val="008818EA"/>
    <w:rsid w:val="008819EB"/>
    <w:rsid w:val="00881A63"/>
    <w:rsid w:val="008824D0"/>
    <w:rsid w:val="008825C5"/>
    <w:rsid w:val="00882C94"/>
    <w:rsid w:val="00882D4B"/>
    <w:rsid w:val="00883255"/>
    <w:rsid w:val="008833A5"/>
    <w:rsid w:val="00883426"/>
    <w:rsid w:val="0088351B"/>
    <w:rsid w:val="008839CD"/>
    <w:rsid w:val="00883F62"/>
    <w:rsid w:val="00884488"/>
    <w:rsid w:val="0088457B"/>
    <w:rsid w:val="0088484A"/>
    <w:rsid w:val="00884C6C"/>
    <w:rsid w:val="00884CC4"/>
    <w:rsid w:val="008853EF"/>
    <w:rsid w:val="008856C1"/>
    <w:rsid w:val="00885D0D"/>
    <w:rsid w:val="00886325"/>
    <w:rsid w:val="0088648E"/>
    <w:rsid w:val="008866BE"/>
    <w:rsid w:val="00886E33"/>
    <w:rsid w:val="00887824"/>
    <w:rsid w:val="00887D32"/>
    <w:rsid w:val="00890044"/>
    <w:rsid w:val="008902A4"/>
    <w:rsid w:val="0089077D"/>
    <w:rsid w:val="00890794"/>
    <w:rsid w:val="00890868"/>
    <w:rsid w:val="008909B4"/>
    <w:rsid w:val="00890A86"/>
    <w:rsid w:val="00890B8B"/>
    <w:rsid w:val="00890D4F"/>
    <w:rsid w:val="008911C6"/>
    <w:rsid w:val="00891814"/>
    <w:rsid w:val="0089197E"/>
    <w:rsid w:val="00891D36"/>
    <w:rsid w:val="00891D9F"/>
    <w:rsid w:val="00891DC3"/>
    <w:rsid w:val="00891FAB"/>
    <w:rsid w:val="0089205A"/>
    <w:rsid w:val="008926EF"/>
    <w:rsid w:val="00892854"/>
    <w:rsid w:val="0089288C"/>
    <w:rsid w:val="008928EA"/>
    <w:rsid w:val="00892D6B"/>
    <w:rsid w:val="00892DC7"/>
    <w:rsid w:val="00892EE8"/>
    <w:rsid w:val="00893279"/>
    <w:rsid w:val="0089351D"/>
    <w:rsid w:val="008937DD"/>
    <w:rsid w:val="008938CB"/>
    <w:rsid w:val="00893AC5"/>
    <w:rsid w:val="00893F09"/>
    <w:rsid w:val="00893F9A"/>
    <w:rsid w:val="00894303"/>
    <w:rsid w:val="00894C8E"/>
    <w:rsid w:val="00894DC8"/>
    <w:rsid w:val="0089532C"/>
    <w:rsid w:val="00895518"/>
    <w:rsid w:val="008955EA"/>
    <w:rsid w:val="008957B8"/>
    <w:rsid w:val="0089616E"/>
    <w:rsid w:val="0089697B"/>
    <w:rsid w:val="00897247"/>
    <w:rsid w:val="00897501"/>
    <w:rsid w:val="00897614"/>
    <w:rsid w:val="00897657"/>
    <w:rsid w:val="008978FC"/>
    <w:rsid w:val="00897C7F"/>
    <w:rsid w:val="008A0194"/>
    <w:rsid w:val="008A07A6"/>
    <w:rsid w:val="008A09EA"/>
    <w:rsid w:val="008A0AE2"/>
    <w:rsid w:val="008A0D78"/>
    <w:rsid w:val="008A0DA3"/>
    <w:rsid w:val="008A0FD9"/>
    <w:rsid w:val="008A13B8"/>
    <w:rsid w:val="008A1416"/>
    <w:rsid w:val="008A1433"/>
    <w:rsid w:val="008A16A1"/>
    <w:rsid w:val="008A1854"/>
    <w:rsid w:val="008A1B51"/>
    <w:rsid w:val="008A2B92"/>
    <w:rsid w:val="008A2CCD"/>
    <w:rsid w:val="008A31E0"/>
    <w:rsid w:val="008A3297"/>
    <w:rsid w:val="008A3491"/>
    <w:rsid w:val="008A3CA8"/>
    <w:rsid w:val="008A4309"/>
    <w:rsid w:val="008A44BA"/>
    <w:rsid w:val="008A44DB"/>
    <w:rsid w:val="008A45DD"/>
    <w:rsid w:val="008A4777"/>
    <w:rsid w:val="008A4854"/>
    <w:rsid w:val="008A4CDE"/>
    <w:rsid w:val="008A4D83"/>
    <w:rsid w:val="008A50FC"/>
    <w:rsid w:val="008A5159"/>
    <w:rsid w:val="008A586D"/>
    <w:rsid w:val="008A5881"/>
    <w:rsid w:val="008A5948"/>
    <w:rsid w:val="008A59B6"/>
    <w:rsid w:val="008A5A3A"/>
    <w:rsid w:val="008A63D3"/>
    <w:rsid w:val="008A6779"/>
    <w:rsid w:val="008A6907"/>
    <w:rsid w:val="008A7D4A"/>
    <w:rsid w:val="008B113A"/>
    <w:rsid w:val="008B2252"/>
    <w:rsid w:val="008B22B7"/>
    <w:rsid w:val="008B246E"/>
    <w:rsid w:val="008B25FC"/>
    <w:rsid w:val="008B2B7B"/>
    <w:rsid w:val="008B2E5E"/>
    <w:rsid w:val="008B2F11"/>
    <w:rsid w:val="008B34E7"/>
    <w:rsid w:val="008B3AA1"/>
    <w:rsid w:val="008B45D6"/>
    <w:rsid w:val="008B49CF"/>
    <w:rsid w:val="008B4D60"/>
    <w:rsid w:val="008B4F3C"/>
    <w:rsid w:val="008B4F49"/>
    <w:rsid w:val="008B547B"/>
    <w:rsid w:val="008B5826"/>
    <w:rsid w:val="008B5B60"/>
    <w:rsid w:val="008B5F2C"/>
    <w:rsid w:val="008B5FD9"/>
    <w:rsid w:val="008B617F"/>
    <w:rsid w:val="008B6200"/>
    <w:rsid w:val="008B6303"/>
    <w:rsid w:val="008B634F"/>
    <w:rsid w:val="008B6432"/>
    <w:rsid w:val="008B64EC"/>
    <w:rsid w:val="008B6AAA"/>
    <w:rsid w:val="008B79D2"/>
    <w:rsid w:val="008B7C95"/>
    <w:rsid w:val="008B7FB9"/>
    <w:rsid w:val="008B7FFD"/>
    <w:rsid w:val="008C02C0"/>
    <w:rsid w:val="008C0339"/>
    <w:rsid w:val="008C0A2C"/>
    <w:rsid w:val="008C1678"/>
    <w:rsid w:val="008C17AD"/>
    <w:rsid w:val="008C186E"/>
    <w:rsid w:val="008C1C5D"/>
    <w:rsid w:val="008C1F59"/>
    <w:rsid w:val="008C212B"/>
    <w:rsid w:val="008C2428"/>
    <w:rsid w:val="008C249C"/>
    <w:rsid w:val="008C24D7"/>
    <w:rsid w:val="008C2966"/>
    <w:rsid w:val="008C323D"/>
    <w:rsid w:val="008C3895"/>
    <w:rsid w:val="008C3DC8"/>
    <w:rsid w:val="008C4714"/>
    <w:rsid w:val="008C56A6"/>
    <w:rsid w:val="008C5AD8"/>
    <w:rsid w:val="008C5DC2"/>
    <w:rsid w:val="008C61BD"/>
    <w:rsid w:val="008C69AF"/>
    <w:rsid w:val="008C6B9B"/>
    <w:rsid w:val="008C6D58"/>
    <w:rsid w:val="008C7304"/>
    <w:rsid w:val="008C76BE"/>
    <w:rsid w:val="008C7828"/>
    <w:rsid w:val="008C7883"/>
    <w:rsid w:val="008C7BC2"/>
    <w:rsid w:val="008C7F2C"/>
    <w:rsid w:val="008D0284"/>
    <w:rsid w:val="008D036A"/>
    <w:rsid w:val="008D0373"/>
    <w:rsid w:val="008D07F6"/>
    <w:rsid w:val="008D0A50"/>
    <w:rsid w:val="008D0AAB"/>
    <w:rsid w:val="008D0C6F"/>
    <w:rsid w:val="008D1454"/>
    <w:rsid w:val="008D15EC"/>
    <w:rsid w:val="008D17B5"/>
    <w:rsid w:val="008D17D5"/>
    <w:rsid w:val="008D189B"/>
    <w:rsid w:val="008D1952"/>
    <w:rsid w:val="008D2033"/>
    <w:rsid w:val="008D265A"/>
    <w:rsid w:val="008D2A20"/>
    <w:rsid w:val="008D2ADB"/>
    <w:rsid w:val="008D2D30"/>
    <w:rsid w:val="008D2F42"/>
    <w:rsid w:val="008D336E"/>
    <w:rsid w:val="008D345B"/>
    <w:rsid w:val="008D3607"/>
    <w:rsid w:val="008D3613"/>
    <w:rsid w:val="008D3821"/>
    <w:rsid w:val="008D385F"/>
    <w:rsid w:val="008D4229"/>
    <w:rsid w:val="008D43BE"/>
    <w:rsid w:val="008D48FA"/>
    <w:rsid w:val="008D4E77"/>
    <w:rsid w:val="008D50A5"/>
    <w:rsid w:val="008D50E5"/>
    <w:rsid w:val="008D5628"/>
    <w:rsid w:val="008D5651"/>
    <w:rsid w:val="008D5E7C"/>
    <w:rsid w:val="008D7142"/>
    <w:rsid w:val="008D7643"/>
    <w:rsid w:val="008D77EE"/>
    <w:rsid w:val="008D79F4"/>
    <w:rsid w:val="008D7A72"/>
    <w:rsid w:val="008D7DD8"/>
    <w:rsid w:val="008E052A"/>
    <w:rsid w:val="008E088C"/>
    <w:rsid w:val="008E0AC9"/>
    <w:rsid w:val="008E0CF3"/>
    <w:rsid w:val="008E0D71"/>
    <w:rsid w:val="008E0F7C"/>
    <w:rsid w:val="008E159E"/>
    <w:rsid w:val="008E1983"/>
    <w:rsid w:val="008E1A6D"/>
    <w:rsid w:val="008E1B91"/>
    <w:rsid w:val="008E1F03"/>
    <w:rsid w:val="008E28D2"/>
    <w:rsid w:val="008E2B03"/>
    <w:rsid w:val="008E302E"/>
    <w:rsid w:val="008E33EB"/>
    <w:rsid w:val="008E35A1"/>
    <w:rsid w:val="008E3704"/>
    <w:rsid w:val="008E3AC5"/>
    <w:rsid w:val="008E3D7D"/>
    <w:rsid w:val="008E3DFA"/>
    <w:rsid w:val="008E3E56"/>
    <w:rsid w:val="008E402D"/>
    <w:rsid w:val="008E40D3"/>
    <w:rsid w:val="008E4703"/>
    <w:rsid w:val="008E4A65"/>
    <w:rsid w:val="008E4BDD"/>
    <w:rsid w:val="008E4CD2"/>
    <w:rsid w:val="008E4D9F"/>
    <w:rsid w:val="008E4E42"/>
    <w:rsid w:val="008E4EE7"/>
    <w:rsid w:val="008E508B"/>
    <w:rsid w:val="008E52CF"/>
    <w:rsid w:val="008E5858"/>
    <w:rsid w:val="008E5957"/>
    <w:rsid w:val="008E597B"/>
    <w:rsid w:val="008E59A8"/>
    <w:rsid w:val="008E59EF"/>
    <w:rsid w:val="008E6214"/>
    <w:rsid w:val="008E69EF"/>
    <w:rsid w:val="008E6AC5"/>
    <w:rsid w:val="008E6D18"/>
    <w:rsid w:val="008E70E8"/>
    <w:rsid w:val="008E765E"/>
    <w:rsid w:val="008E7898"/>
    <w:rsid w:val="008E790B"/>
    <w:rsid w:val="008E7D42"/>
    <w:rsid w:val="008F0271"/>
    <w:rsid w:val="008F02CB"/>
    <w:rsid w:val="008F08A2"/>
    <w:rsid w:val="008F0920"/>
    <w:rsid w:val="008F0AD9"/>
    <w:rsid w:val="008F0C6A"/>
    <w:rsid w:val="008F1710"/>
    <w:rsid w:val="008F2425"/>
    <w:rsid w:val="008F24A2"/>
    <w:rsid w:val="008F24F1"/>
    <w:rsid w:val="008F2612"/>
    <w:rsid w:val="008F27CB"/>
    <w:rsid w:val="008F2B18"/>
    <w:rsid w:val="008F2D67"/>
    <w:rsid w:val="008F3725"/>
    <w:rsid w:val="008F38B3"/>
    <w:rsid w:val="008F3AC7"/>
    <w:rsid w:val="008F4212"/>
    <w:rsid w:val="008F4278"/>
    <w:rsid w:val="008F4AD2"/>
    <w:rsid w:val="008F4EA1"/>
    <w:rsid w:val="008F504C"/>
    <w:rsid w:val="008F521B"/>
    <w:rsid w:val="008F527F"/>
    <w:rsid w:val="008F5853"/>
    <w:rsid w:val="008F5866"/>
    <w:rsid w:val="008F59EE"/>
    <w:rsid w:val="008F5C2F"/>
    <w:rsid w:val="008F5E66"/>
    <w:rsid w:val="008F63FC"/>
    <w:rsid w:val="008F67F0"/>
    <w:rsid w:val="008F70B5"/>
    <w:rsid w:val="008F7160"/>
    <w:rsid w:val="008F73B3"/>
    <w:rsid w:val="008F76D5"/>
    <w:rsid w:val="008F7768"/>
    <w:rsid w:val="008F7871"/>
    <w:rsid w:val="008F78B5"/>
    <w:rsid w:val="008F7CC7"/>
    <w:rsid w:val="008F7E35"/>
    <w:rsid w:val="0090000C"/>
    <w:rsid w:val="009008E4"/>
    <w:rsid w:val="009009C1"/>
    <w:rsid w:val="00900C7B"/>
    <w:rsid w:val="00901188"/>
    <w:rsid w:val="009012B5"/>
    <w:rsid w:val="00901A91"/>
    <w:rsid w:val="009020AD"/>
    <w:rsid w:val="00902278"/>
    <w:rsid w:val="009022CD"/>
    <w:rsid w:val="0090236E"/>
    <w:rsid w:val="0090268D"/>
    <w:rsid w:val="0090286E"/>
    <w:rsid w:val="00902BAC"/>
    <w:rsid w:val="00902C0F"/>
    <w:rsid w:val="00902FF0"/>
    <w:rsid w:val="00903048"/>
    <w:rsid w:val="00903188"/>
    <w:rsid w:val="00903392"/>
    <w:rsid w:val="009034AC"/>
    <w:rsid w:val="00903BBA"/>
    <w:rsid w:val="00903D06"/>
    <w:rsid w:val="0090440A"/>
    <w:rsid w:val="0090452F"/>
    <w:rsid w:val="00904A14"/>
    <w:rsid w:val="00904AFC"/>
    <w:rsid w:val="00904BCE"/>
    <w:rsid w:val="00904DAF"/>
    <w:rsid w:val="00904DF6"/>
    <w:rsid w:val="009051E9"/>
    <w:rsid w:val="00905829"/>
    <w:rsid w:val="0090582F"/>
    <w:rsid w:val="00905AA2"/>
    <w:rsid w:val="009066FB"/>
    <w:rsid w:val="00906A37"/>
    <w:rsid w:val="00906F9E"/>
    <w:rsid w:val="00907024"/>
    <w:rsid w:val="0090711C"/>
    <w:rsid w:val="00907569"/>
    <w:rsid w:val="00907AB7"/>
    <w:rsid w:val="00907C50"/>
    <w:rsid w:val="00907E0C"/>
    <w:rsid w:val="009104A8"/>
    <w:rsid w:val="009106F4"/>
    <w:rsid w:val="009108C0"/>
    <w:rsid w:val="00911256"/>
    <w:rsid w:val="00911276"/>
    <w:rsid w:val="0091133F"/>
    <w:rsid w:val="0091165D"/>
    <w:rsid w:val="00911682"/>
    <w:rsid w:val="009116CA"/>
    <w:rsid w:val="00911859"/>
    <w:rsid w:val="00911936"/>
    <w:rsid w:val="00911CAE"/>
    <w:rsid w:val="00911E57"/>
    <w:rsid w:val="00912281"/>
    <w:rsid w:val="0091288A"/>
    <w:rsid w:val="00912B07"/>
    <w:rsid w:val="00912B9C"/>
    <w:rsid w:val="009138D6"/>
    <w:rsid w:val="009138F4"/>
    <w:rsid w:val="00913A0B"/>
    <w:rsid w:val="00913B3D"/>
    <w:rsid w:val="00913E12"/>
    <w:rsid w:val="00913FC2"/>
    <w:rsid w:val="00914353"/>
    <w:rsid w:val="00914362"/>
    <w:rsid w:val="0091447C"/>
    <w:rsid w:val="00914558"/>
    <w:rsid w:val="00914E28"/>
    <w:rsid w:val="0091501A"/>
    <w:rsid w:val="00915668"/>
    <w:rsid w:val="0091577D"/>
    <w:rsid w:val="009158B1"/>
    <w:rsid w:val="0091598A"/>
    <w:rsid w:val="00915A8A"/>
    <w:rsid w:val="00915B6C"/>
    <w:rsid w:val="00915C4E"/>
    <w:rsid w:val="00915CC0"/>
    <w:rsid w:val="00915D44"/>
    <w:rsid w:val="00915E3E"/>
    <w:rsid w:val="00915F29"/>
    <w:rsid w:val="0091623D"/>
    <w:rsid w:val="00916437"/>
    <w:rsid w:val="0091661C"/>
    <w:rsid w:val="009166CF"/>
    <w:rsid w:val="009169E6"/>
    <w:rsid w:val="00916A8E"/>
    <w:rsid w:val="00916F85"/>
    <w:rsid w:val="0091727C"/>
    <w:rsid w:val="009175B1"/>
    <w:rsid w:val="00917C60"/>
    <w:rsid w:val="009205E5"/>
    <w:rsid w:val="009206A7"/>
    <w:rsid w:val="00920B59"/>
    <w:rsid w:val="0092102E"/>
    <w:rsid w:val="009210C2"/>
    <w:rsid w:val="009211E9"/>
    <w:rsid w:val="0092142E"/>
    <w:rsid w:val="0092149E"/>
    <w:rsid w:val="00921507"/>
    <w:rsid w:val="00921840"/>
    <w:rsid w:val="00921AC0"/>
    <w:rsid w:val="00921CE5"/>
    <w:rsid w:val="0092248F"/>
    <w:rsid w:val="00922667"/>
    <w:rsid w:val="00922ED3"/>
    <w:rsid w:val="0092330A"/>
    <w:rsid w:val="00923716"/>
    <w:rsid w:val="009238DD"/>
    <w:rsid w:val="00923B1C"/>
    <w:rsid w:val="00923D17"/>
    <w:rsid w:val="00924025"/>
    <w:rsid w:val="009246F4"/>
    <w:rsid w:val="00924B7D"/>
    <w:rsid w:val="00924BC0"/>
    <w:rsid w:val="00924E43"/>
    <w:rsid w:val="00924ED8"/>
    <w:rsid w:val="00924FBF"/>
    <w:rsid w:val="00925165"/>
    <w:rsid w:val="00925458"/>
    <w:rsid w:val="009255A4"/>
    <w:rsid w:val="00925874"/>
    <w:rsid w:val="00925C69"/>
    <w:rsid w:val="00925ED6"/>
    <w:rsid w:val="00926009"/>
    <w:rsid w:val="00926128"/>
    <w:rsid w:val="00926142"/>
    <w:rsid w:val="009265D8"/>
    <w:rsid w:val="00926795"/>
    <w:rsid w:val="0092709C"/>
    <w:rsid w:val="00927363"/>
    <w:rsid w:val="0092764B"/>
    <w:rsid w:val="00927685"/>
    <w:rsid w:val="009277D3"/>
    <w:rsid w:val="009278BE"/>
    <w:rsid w:val="009278C5"/>
    <w:rsid w:val="0092790F"/>
    <w:rsid w:val="00927B5E"/>
    <w:rsid w:val="00927CB3"/>
    <w:rsid w:val="00927F85"/>
    <w:rsid w:val="00930014"/>
    <w:rsid w:val="00930E24"/>
    <w:rsid w:val="0093104C"/>
    <w:rsid w:val="009316E8"/>
    <w:rsid w:val="009318D3"/>
    <w:rsid w:val="00931A54"/>
    <w:rsid w:val="00931A75"/>
    <w:rsid w:val="00931B2A"/>
    <w:rsid w:val="00931BD2"/>
    <w:rsid w:val="00932359"/>
    <w:rsid w:val="0093243B"/>
    <w:rsid w:val="009325C3"/>
    <w:rsid w:val="00932649"/>
    <w:rsid w:val="00932F4E"/>
    <w:rsid w:val="00932F51"/>
    <w:rsid w:val="00933094"/>
    <w:rsid w:val="0093327A"/>
    <w:rsid w:val="00933EEE"/>
    <w:rsid w:val="0093400E"/>
    <w:rsid w:val="0093428C"/>
    <w:rsid w:val="00934299"/>
    <w:rsid w:val="00934597"/>
    <w:rsid w:val="009348EF"/>
    <w:rsid w:val="00934AA6"/>
    <w:rsid w:val="00934D90"/>
    <w:rsid w:val="00934FA4"/>
    <w:rsid w:val="0093528E"/>
    <w:rsid w:val="009356D6"/>
    <w:rsid w:val="009356F8"/>
    <w:rsid w:val="00935893"/>
    <w:rsid w:val="0093593B"/>
    <w:rsid w:val="00935A36"/>
    <w:rsid w:val="00935C41"/>
    <w:rsid w:val="00935CDA"/>
    <w:rsid w:val="00935E1C"/>
    <w:rsid w:val="00935E31"/>
    <w:rsid w:val="00935ED9"/>
    <w:rsid w:val="00935FE8"/>
    <w:rsid w:val="0093656F"/>
    <w:rsid w:val="00936728"/>
    <w:rsid w:val="009371F7"/>
    <w:rsid w:val="009373C9"/>
    <w:rsid w:val="0093758A"/>
    <w:rsid w:val="009376AE"/>
    <w:rsid w:val="00937AC4"/>
    <w:rsid w:val="00937FAF"/>
    <w:rsid w:val="00940265"/>
    <w:rsid w:val="0094036D"/>
    <w:rsid w:val="009405DA"/>
    <w:rsid w:val="00940813"/>
    <w:rsid w:val="00940837"/>
    <w:rsid w:val="00940AD6"/>
    <w:rsid w:val="009411C1"/>
    <w:rsid w:val="00941622"/>
    <w:rsid w:val="00941CAC"/>
    <w:rsid w:val="00941FE3"/>
    <w:rsid w:val="0094233D"/>
    <w:rsid w:val="009425F9"/>
    <w:rsid w:val="00942620"/>
    <w:rsid w:val="009427E6"/>
    <w:rsid w:val="00943056"/>
    <w:rsid w:val="009433F6"/>
    <w:rsid w:val="00943639"/>
    <w:rsid w:val="00943B11"/>
    <w:rsid w:val="00943EFE"/>
    <w:rsid w:val="009441C4"/>
    <w:rsid w:val="009447F9"/>
    <w:rsid w:val="009448AC"/>
    <w:rsid w:val="00944A42"/>
    <w:rsid w:val="00944D43"/>
    <w:rsid w:val="00944E10"/>
    <w:rsid w:val="00945181"/>
    <w:rsid w:val="009453DB"/>
    <w:rsid w:val="00945694"/>
    <w:rsid w:val="0094577D"/>
    <w:rsid w:val="00945B6E"/>
    <w:rsid w:val="0094634F"/>
    <w:rsid w:val="009464C9"/>
    <w:rsid w:val="009464CA"/>
    <w:rsid w:val="00946709"/>
    <w:rsid w:val="00946916"/>
    <w:rsid w:val="00946A8B"/>
    <w:rsid w:val="00946BA8"/>
    <w:rsid w:val="00946DCB"/>
    <w:rsid w:val="00946E95"/>
    <w:rsid w:val="009473E5"/>
    <w:rsid w:val="009476B5"/>
    <w:rsid w:val="00947982"/>
    <w:rsid w:val="009507C4"/>
    <w:rsid w:val="00950A03"/>
    <w:rsid w:val="00950F31"/>
    <w:rsid w:val="00950FE0"/>
    <w:rsid w:val="00951066"/>
    <w:rsid w:val="009510E6"/>
    <w:rsid w:val="00951128"/>
    <w:rsid w:val="009513C5"/>
    <w:rsid w:val="009515AC"/>
    <w:rsid w:val="00951891"/>
    <w:rsid w:val="00951A65"/>
    <w:rsid w:val="00951F42"/>
    <w:rsid w:val="00951F6A"/>
    <w:rsid w:val="00952C6F"/>
    <w:rsid w:val="00952F0B"/>
    <w:rsid w:val="00953734"/>
    <w:rsid w:val="00953FEF"/>
    <w:rsid w:val="00954348"/>
    <w:rsid w:val="0095467B"/>
    <w:rsid w:val="00954A5C"/>
    <w:rsid w:val="00954A82"/>
    <w:rsid w:val="00954D7F"/>
    <w:rsid w:val="00955274"/>
    <w:rsid w:val="009553A2"/>
    <w:rsid w:val="0095567A"/>
    <w:rsid w:val="009556B4"/>
    <w:rsid w:val="00955993"/>
    <w:rsid w:val="00955A41"/>
    <w:rsid w:val="00955D6C"/>
    <w:rsid w:val="00955FE2"/>
    <w:rsid w:val="009560AA"/>
    <w:rsid w:val="0095668B"/>
    <w:rsid w:val="00956935"/>
    <w:rsid w:val="00956A76"/>
    <w:rsid w:val="00956D89"/>
    <w:rsid w:val="00956E07"/>
    <w:rsid w:val="00956EAE"/>
    <w:rsid w:val="009570AD"/>
    <w:rsid w:val="009571B4"/>
    <w:rsid w:val="00957A66"/>
    <w:rsid w:val="00957A80"/>
    <w:rsid w:val="00957B33"/>
    <w:rsid w:val="00957FCF"/>
    <w:rsid w:val="0096018D"/>
    <w:rsid w:val="00960202"/>
    <w:rsid w:val="00960771"/>
    <w:rsid w:val="00960ADD"/>
    <w:rsid w:val="00960F2E"/>
    <w:rsid w:val="009611A0"/>
    <w:rsid w:val="009611D1"/>
    <w:rsid w:val="00961309"/>
    <w:rsid w:val="00961372"/>
    <w:rsid w:val="0096177D"/>
    <w:rsid w:val="00961A44"/>
    <w:rsid w:val="00961B16"/>
    <w:rsid w:val="00961B87"/>
    <w:rsid w:val="00961C24"/>
    <w:rsid w:val="00962617"/>
    <w:rsid w:val="00962A0E"/>
    <w:rsid w:val="00962BCE"/>
    <w:rsid w:val="00962C5D"/>
    <w:rsid w:val="00963086"/>
    <w:rsid w:val="009631F1"/>
    <w:rsid w:val="009632CD"/>
    <w:rsid w:val="009637FC"/>
    <w:rsid w:val="00963B01"/>
    <w:rsid w:val="00963D73"/>
    <w:rsid w:val="00963DC2"/>
    <w:rsid w:val="00963EA5"/>
    <w:rsid w:val="00963FF8"/>
    <w:rsid w:val="00964197"/>
    <w:rsid w:val="0096448E"/>
    <w:rsid w:val="009648F2"/>
    <w:rsid w:val="00966241"/>
    <w:rsid w:val="009663C0"/>
    <w:rsid w:val="0096643E"/>
    <w:rsid w:val="0096653C"/>
    <w:rsid w:val="009666E7"/>
    <w:rsid w:val="00966E5A"/>
    <w:rsid w:val="00966FB8"/>
    <w:rsid w:val="00967064"/>
    <w:rsid w:val="00967366"/>
    <w:rsid w:val="0096754D"/>
    <w:rsid w:val="009678DF"/>
    <w:rsid w:val="00967A2C"/>
    <w:rsid w:val="00967C80"/>
    <w:rsid w:val="0097003A"/>
    <w:rsid w:val="00970245"/>
    <w:rsid w:val="0097030A"/>
    <w:rsid w:val="00970B03"/>
    <w:rsid w:val="00971005"/>
    <w:rsid w:val="00971038"/>
    <w:rsid w:val="0097139B"/>
    <w:rsid w:val="0097149A"/>
    <w:rsid w:val="0097187C"/>
    <w:rsid w:val="00971C66"/>
    <w:rsid w:val="00971F78"/>
    <w:rsid w:val="00972104"/>
    <w:rsid w:val="00972119"/>
    <w:rsid w:val="009724D3"/>
    <w:rsid w:val="00972651"/>
    <w:rsid w:val="00972D19"/>
    <w:rsid w:val="0097337C"/>
    <w:rsid w:val="009734C1"/>
    <w:rsid w:val="0097372F"/>
    <w:rsid w:val="009737B5"/>
    <w:rsid w:val="00973902"/>
    <w:rsid w:val="00974056"/>
    <w:rsid w:val="00974328"/>
    <w:rsid w:val="009750A4"/>
    <w:rsid w:val="00975148"/>
    <w:rsid w:val="0097520A"/>
    <w:rsid w:val="009757DF"/>
    <w:rsid w:val="00975949"/>
    <w:rsid w:val="00975A86"/>
    <w:rsid w:val="00975AEE"/>
    <w:rsid w:val="00976012"/>
    <w:rsid w:val="00976401"/>
    <w:rsid w:val="009769F7"/>
    <w:rsid w:val="00976A02"/>
    <w:rsid w:val="00976C9C"/>
    <w:rsid w:val="009774A4"/>
    <w:rsid w:val="009775CC"/>
    <w:rsid w:val="00977C68"/>
    <w:rsid w:val="00977E1B"/>
    <w:rsid w:val="00977F28"/>
    <w:rsid w:val="0098006F"/>
    <w:rsid w:val="009805D3"/>
    <w:rsid w:val="0098072F"/>
    <w:rsid w:val="00980836"/>
    <w:rsid w:val="00980AFE"/>
    <w:rsid w:val="00981ED2"/>
    <w:rsid w:val="00981F29"/>
    <w:rsid w:val="00981FF5"/>
    <w:rsid w:val="009822B5"/>
    <w:rsid w:val="00982481"/>
    <w:rsid w:val="009825C0"/>
    <w:rsid w:val="00982D0E"/>
    <w:rsid w:val="00982E1C"/>
    <w:rsid w:val="00983198"/>
    <w:rsid w:val="00983791"/>
    <w:rsid w:val="009838E3"/>
    <w:rsid w:val="00983A0A"/>
    <w:rsid w:val="00983D06"/>
    <w:rsid w:val="00983D53"/>
    <w:rsid w:val="00983DA1"/>
    <w:rsid w:val="00984865"/>
    <w:rsid w:val="00984942"/>
    <w:rsid w:val="00984F23"/>
    <w:rsid w:val="00985138"/>
    <w:rsid w:val="00985297"/>
    <w:rsid w:val="0098560A"/>
    <w:rsid w:val="00985797"/>
    <w:rsid w:val="009857CD"/>
    <w:rsid w:val="009859F1"/>
    <w:rsid w:val="00985AA0"/>
    <w:rsid w:val="00985AB9"/>
    <w:rsid w:val="00985DD9"/>
    <w:rsid w:val="00985E73"/>
    <w:rsid w:val="00985EF5"/>
    <w:rsid w:val="009862CF"/>
    <w:rsid w:val="00986865"/>
    <w:rsid w:val="009868DF"/>
    <w:rsid w:val="00986915"/>
    <w:rsid w:val="00986BE1"/>
    <w:rsid w:val="00986D74"/>
    <w:rsid w:val="00986EB3"/>
    <w:rsid w:val="009876A9"/>
    <w:rsid w:val="00987983"/>
    <w:rsid w:val="00987C89"/>
    <w:rsid w:val="0099037A"/>
    <w:rsid w:val="00990522"/>
    <w:rsid w:val="009905B8"/>
    <w:rsid w:val="00990C49"/>
    <w:rsid w:val="00990CDE"/>
    <w:rsid w:val="009913CD"/>
    <w:rsid w:val="00991654"/>
    <w:rsid w:val="009918B7"/>
    <w:rsid w:val="00991993"/>
    <w:rsid w:val="00991BFD"/>
    <w:rsid w:val="00992034"/>
    <w:rsid w:val="0099221E"/>
    <w:rsid w:val="00992746"/>
    <w:rsid w:val="0099285F"/>
    <w:rsid w:val="00992E6F"/>
    <w:rsid w:val="0099346D"/>
    <w:rsid w:val="00993610"/>
    <w:rsid w:val="009938A0"/>
    <w:rsid w:val="00993D51"/>
    <w:rsid w:val="00994996"/>
    <w:rsid w:val="00994E09"/>
    <w:rsid w:val="00994EB9"/>
    <w:rsid w:val="00995009"/>
    <w:rsid w:val="00995115"/>
    <w:rsid w:val="00995280"/>
    <w:rsid w:val="00995658"/>
    <w:rsid w:val="009958A8"/>
    <w:rsid w:val="00995AB5"/>
    <w:rsid w:val="00995B49"/>
    <w:rsid w:val="00996010"/>
    <w:rsid w:val="009968D7"/>
    <w:rsid w:val="00996ACE"/>
    <w:rsid w:val="00996B04"/>
    <w:rsid w:val="00996BCB"/>
    <w:rsid w:val="00996C0F"/>
    <w:rsid w:val="00997122"/>
    <w:rsid w:val="00997AC6"/>
    <w:rsid w:val="009A03AE"/>
    <w:rsid w:val="009A0518"/>
    <w:rsid w:val="009A0536"/>
    <w:rsid w:val="009A05C9"/>
    <w:rsid w:val="009A0A72"/>
    <w:rsid w:val="009A0F27"/>
    <w:rsid w:val="009A1041"/>
    <w:rsid w:val="009A14C1"/>
    <w:rsid w:val="009A161C"/>
    <w:rsid w:val="009A1AE8"/>
    <w:rsid w:val="009A1DDA"/>
    <w:rsid w:val="009A20B7"/>
    <w:rsid w:val="009A21E8"/>
    <w:rsid w:val="009A2A16"/>
    <w:rsid w:val="009A2D80"/>
    <w:rsid w:val="009A2E52"/>
    <w:rsid w:val="009A2FC8"/>
    <w:rsid w:val="009A3355"/>
    <w:rsid w:val="009A3531"/>
    <w:rsid w:val="009A35C9"/>
    <w:rsid w:val="009A3617"/>
    <w:rsid w:val="009A37D2"/>
    <w:rsid w:val="009A3BAC"/>
    <w:rsid w:val="009A3BBE"/>
    <w:rsid w:val="009A3CC1"/>
    <w:rsid w:val="009A3DA1"/>
    <w:rsid w:val="009A3F1B"/>
    <w:rsid w:val="009A410F"/>
    <w:rsid w:val="009A4222"/>
    <w:rsid w:val="009A42FC"/>
    <w:rsid w:val="009A43B3"/>
    <w:rsid w:val="009A4591"/>
    <w:rsid w:val="009A4BF8"/>
    <w:rsid w:val="009A4D47"/>
    <w:rsid w:val="009A4DE6"/>
    <w:rsid w:val="009A4E8C"/>
    <w:rsid w:val="009A529F"/>
    <w:rsid w:val="009A563E"/>
    <w:rsid w:val="009A5BA2"/>
    <w:rsid w:val="009A6217"/>
    <w:rsid w:val="009A62C8"/>
    <w:rsid w:val="009A6329"/>
    <w:rsid w:val="009A651E"/>
    <w:rsid w:val="009A68C4"/>
    <w:rsid w:val="009A6F24"/>
    <w:rsid w:val="009A6FAC"/>
    <w:rsid w:val="009A7140"/>
    <w:rsid w:val="009A725E"/>
    <w:rsid w:val="009A74DF"/>
    <w:rsid w:val="009A74F1"/>
    <w:rsid w:val="009A74F2"/>
    <w:rsid w:val="009A75AC"/>
    <w:rsid w:val="009A760D"/>
    <w:rsid w:val="009A787B"/>
    <w:rsid w:val="009A788C"/>
    <w:rsid w:val="009A7B04"/>
    <w:rsid w:val="009B021A"/>
    <w:rsid w:val="009B0231"/>
    <w:rsid w:val="009B0A7B"/>
    <w:rsid w:val="009B0F4F"/>
    <w:rsid w:val="009B138E"/>
    <w:rsid w:val="009B19E0"/>
    <w:rsid w:val="009B222E"/>
    <w:rsid w:val="009B25EE"/>
    <w:rsid w:val="009B2649"/>
    <w:rsid w:val="009B3160"/>
    <w:rsid w:val="009B326D"/>
    <w:rsid w:val="009B3335"/>
    <w:rsid w:val="009B3426"/>
    <w:rsid w:val="009B3B7A"/>
    <w:rsid w:val="009B3C22"/>
    <w:rsid w:val="009B4227"/>
    <w:rsid w:val="009B488A"/>
    <w:rsid w:val="009B48E7"/>
    <w:rsid w:val="009B491A"/>
    <w:rsid w:val="009B4E6E"/>
    <w:rsid w:val="009B5047"/>
    <w:rsid w:val="009B5312"/>
    <w:rsid w:val="009B539F"/>
    <w:rsid w:val="009B57A6"/>
    <w:rsid w:val="009B5962"/>
    <w:rsid w:val="009B5AD3"/>
    <w:rsid w:val="009B62D7"/>
    <w:rsid w:val="009B6333"/>
    <w:rsid w:val="009B638F"/>
    <w:rsid w:val="009B63AD"/>
    <w:rsid w:val="009B64EB"/>
    <w:rsid w:val="009B681B"/>
    <w:rsid w:val="009B6C8C"/>
    <w:rsid w:val="009B7091"/>
    <w:rsid w:val="009B7462"/>
    <w:rsid w:val="009B7525"/>
    <w:rsid w:val="009B7A9E"/>
    <w:rsid w:val="009BCAE4"/>
    <w:rsid w:val="009C0253"/>
    <w:rsid w:val="009C06D1"/>
    <w:rsid w:val="009C07B9"/>
    <w:rsid w:val="009C0C01"/>
    <w:rsid w:val="009C0E01"/>
    <w:rsid w:val="009C0E9B"/>
    <w:rsid w:val="009C178A"/>
    <w:rsid w:val="009C188D"/>
    <w:rsid w:val="009C19CE"/>
    <w:rsid w:val="009C1DB8"/>
    <w:rsid w:val="009C1DE4"/>
    <w:rsid w:val="009C218D"/>
    <w:rsid w:val="009C27F1"/>
    <w:rsid w:val="009C2A9F"/>
    <w:rsid w:val="009C2E2D"/>
    <w:rsid w:val="009C30C1"/>
    <w:rsid w:val="009C30F6"/>
    <w:rsid w:val="009C3531"/>
    <w:rsid w:val="009C359C"/>
    <w:rsid w:val="009C36A9"/>
    <w:rsid w:val="009C378D"/>
    <w:rsid w:val="009C3992"/>
    <w:rsid w:val="009C3F6C"/>
    <w:rsid w:val="009C4027"/>
    <w:rsid w:val="009C4154"/>
    <w:rsid w:val="009C4792"/>
    <w:rsid w:val="009C48C9"/>
    <w:rsid w:val="009C4A34"/>
    <w:rsid w:val="009C4A61"/>
    <w:rsid w:val="009C4C08"/>
    <w:rsid w:val="009C4F95"/>
    <w:rsid w:val="009C50C9"/>
    <w:rsid w:val="009C532C"/>
    <w:rsid w:val="009C53D9"/>
    <w:rsid w:val="009C5997"/>
    <w:rsid w:val="009C5A7D"/>
    <w:rsid w:val="009C63FB"/>
    <w:rsid w:val="009C68D5"/>
    <w:rsid w:val="009C68E0"/>
    <w:rsid w:val="009C6CE6"/>
    <w:rsid w:val="009C7401"/>
    <w:rsid w:val="009C7764"/>
    <w:rsid w:val="009C779D"/>
    <w:rsid w:val="009C790A"/>
    <w:rsid w:val="009C7B01"/>
    <w:rsid w:val="009C7CB1"/>
    <w:rsid w:val="009C7CC7"/>
    <w:rsid w:val="009D003A"/>
    <w:rsid w:val="009D0533"/>
    <w:rsid w:val="009D0739"/>
    <w:rsid w:val="009D07E3"/>
    <w:rsid w:val="009D08D1"/>
    <w:rsid w:val="009D141D"/>
    <w:rsid w:val="009D186F"/>
    <w:rsid w:val="009D18B7"/>
    <w:rsid w:val="009D1BAF"/>
    <w:rsid w:val="009D1BF4"/>
    <w:rsid w:val="009D23B7"/>
    <w:rsid w:val="009D23EC"/>
    <w:rsid w:val="009D2565"/>
    <w:rsid w:val="009D25F1"/>
    <w:rsid w:val="009D2621"/>
    <w:rsid w:val="009D26FA"/>
    <w:rsid w:val="009D28ED"/>
    <w:rsid w:val="009D2EA9"/>
    <w:rsid w:val="009D2EF9"/>
    <w:rsid w:val="009D324B"/>
    <w:rsid w:val="009D332E"/>
    <w:rsid w:val="009D3583"/>
    <w:rsid w:val="009D3AE1"/>
    <w:rsid w:val="009D3CA0"/>
    <w:rsid w:val="009D3CFA"/>
    <w:rsid w:val="009D3DA8"/>
    <w:rsid w:val="009D3EED"/>
    <w:rsid w:val="009D437D"/>
    <w:rsid w:val="009D4E52"/>
    <w:rsid w:val="009D513E"/>
    <w:rsid w:val="009D5490"/>
    <w:rsid w:val="009D578B"/>
    <w:rsid w:val="009D5BC4"/>
    <w:rsid w:val="009D5D42"/>
    <w:rsid w:val="009D5E84"/>
    <w:rsid w:val="009D5F25"/>
    <w:rsid w:val="009D6113"/>
    <w:rsid w:val="009D6213"/>
    <w:rsid w:val="009D657F"/>
    <w:rsid w:val="009D6CCE"/>
    <w:rsid w:val="009D716C"/>
    <w:rsid w:val="009D71A4"/>
    <w:rsid w:val="009D721C"/>
    <w:rsid w:val="009D741B"/>
    <w:rsid w:val="009D742A"/>
    <w:rsid w:val="009D760E"/>
    <w:rsid w:val="009D7621"/>
    <w:rsid w:val="009D77D8"/>
    <w:rsid w:val="009D796B"/>
    <w:rsid w:val="009E02AF"/>
    <w:rsid w:val="009E0850"/>
    <w:rsid w:val="009E1648"/>
    <w:rsid w:val="009E1661"/>
    <w:rsid w:val="009E179D"/>
    <w:rsid w:val="009E17C4"/>
    <w:rsid w:val="009E2272"/>
    <w:rsid w:val="009E2D1A"/>
    <w:rsid w:val="009E30A7"/>
    <w:rsid w:val="009E3134"/>
    <w:rsid w:val="009E378D"/>
    <w:rsid w:val="009E3907"/>
    <w:rsid w:val="009E3B3B"/>
    <w:rsid w:val="009E3C66"/>
    <w:rsid w:val="009E40F2"/>
    <w:rsid w:val="009E4582"/>
    <w:rsid w:val="009E46FE"/>
    <w:rsid w:val="009E4918"/>
    <w:rsid w:val="009E4B0C"/>
    <w:rsid w:val="009E5690"/>
    <w:rsid w:val="009E58B6"/>
    <w:rsid w:val="009E5D27"/>
    <w:rsid w:val="009E5FB8"/>
    <w:rsid w:val="009E6312"/>
    <w:rsid w:val="009E635A"/>
    <w:rsid w:val="009E65E8"/>
    <w:rsid w:val="009E6A4D"/>
    <w:rsid w:val="009E6AAB"/>
    <w:rsid w:val="009E747C"/>
    <w:rsid w:val="009E7BC8"/>
    <w:rsid w:val="009E7CBA"/>
    <w:rsid w:val="009E7CC2"/>
    <w:rsid w:val="009F07BE"/>
    <w:rsid w:val="009F091A"/>
    <w:rsid w:val="009F0AB5"/>
    <w:rsid w:val="009F0E1A"/>
    <w:rsid w:val="009F1500"/>
    <w:rsid w:val="009F1A8E"/>
    <w:rsid w:val="009F1C4B"/>
    <w:rsid w:val="009F1D45"/>
    <w:rsid w:val="009F1DCC"/>
    <w:rsid w:val="009F1E85"/>
    <w:rsid w:val="009F208D"/>
    <w:rsid w:val="009F227B"/>
    <w:rsid w:val="009F23A0"/>
    <w:rsid w:val="009F24FE"/>
    <w:rsid w:val="009F29D0"/>
    <w:rsid w:val="009F2C5A"/>
    <w:rsid w:val="009F2F62"/>
    <w:rsid w:val="009F3259"/>
    <w:rsid w:val="009F3E4C"/>
    <w:rsid w:val="009F43EC"/>
    <w:rsid w:val="009F4620"/>
    <w:rsid w:val="009F486A"/>
    <w:rsid w:val="009F4BE5"/>
    <w:rsid w:val="009F4DB7"/>
    <w:rsid w:val="009F50E5"/>
    <w:rsid w:val="009F5193"/>
    <w:rsid w:val="009F5C9B"/>
    <w:rsid w:val="009F62B3"/>
    <w:rsid w:val="009F673E"/>
    <w:rsid w:val="009F6C28"/>
    <w:rsid w:val="009F6DD6"/>
    <w:rsid w:val="009F6E9C"/>
    <w:rsid w:val="009F70AC"/>
    <w:rsid w:val="009F7273"/>
    <w:rsid w:val="009F7706"/>
    <w:rsid w:val="009F7E9F"/>
    <w:rsid w:val="009F7F53"/>
    <w:rsid w:val="00A00036"/>
    <w:rsid w:val="00A00276"/>
    <w:rsid w:val="00A009C1"/>
    <w:rsid w:val="00A00A58"/>
    <w:rsid w:val="00A00DA2"/>
    <w:rsid w:val="00A010ED"/>
    <w:rsid w:val="00A01129"/>
    <w:rsid w:val="00A0119B"/>
    <w:rsid w:val="00A01724"/>
    <w:rsid w:val="00A01A24"/>
    <w:rsid w:val="00A01BC1"/>
    <w:rsid w:val="00A01DEE"/>
    <w:rsid w:val="00A01FF9"/>
    <w:rsid w:val="00A02342"/>
    <w:rsid w:val="00A0265D"/>
    <w:rsid w:val="00A02665"/>
    <w:rsid w:val="00A02AA3"/>
    <w:rsid w:val="00A02F97"/>
    <w:rsid w:val="00A032B2"/>
    <w:rsid w:val="00A032E6"/>
    <w:rsid w:val="00A03BDF"/>
    <w:rsid w:val="00A03C4E"/>
    <w:rsid w:val="00A04368"/>
    <w:rsid w:val="00A0440F"/>
    <w:rsid w:val="00A04433"/>
    <w:rsid w:val="00A04589"/>
    <w:rsid w:val="00A0468D"/>
    <w:rsid w:val="00A0554D"/>
    <w:rsid w:val="00A05A17"/>
    <w:rsid w:val="00A05B59"/>
    <w:rsid w:val="00A060A7"/>
    <w:rsid w:val="00A062C5"/>
    <w:rsid w:val="00A07B8D"/>
    <w:rsid w:val="00A07C8E"/>
    <w:rsid w:val="00A07D83"/>
    <w:rsid w:val="00A102C8"/>
    <w:rsid w:val="00A105EA"/>
    <w:rsid w:val="00A10733"/>
    <w:rsid w:val="00A11299"/>
    <w:rsid w:val="00A11348"/>
    <w:rsid w:val="00A114AB"/>
    <w:rsid w:val="00A1186F"/>
    <w:rsid w:val="00A11BB8"/>
    <w:rsid w:val="00A11DEC"/>
    <w:rsid w:val="00A11F88"/>
    <w:rsid w:val="00A121D9"/>
    <w:rsid w:val="00A128B1"/>
    <w:rsid w:val="00A12AE6"/>
    <w:rsid w:val="00A12BE2"/>
    <w:rsid w:val="00A13038"/>
    <w:rsid w:val="00A1349D"/>
    <w:rsid w:val="00A135AD"/>
    <w:rsid w:val="00A138D9"/>
    <w:rsid w:val="00A13D07"/>
    <w:rsid w:val="00A13DDB"/>
    <w:rsid w:val="00A13F0D"/>
    <w:rsid w:val="00A14161"/>
    <w:rsid w:val="00A150C7"/>
    <w:rsid w:val="00A1522B"/>
    <w:rsid w:val="00A15634"/>
    <w:rsid w:val="00A15637"/>
    <w:rsid w:val="00A15B8E"/>
    <w:rsid w:val="00A15CEC"/>
    <w:rsid w:val="00A15D46"/>
    <w:rsid w:val="00A1628A"/>
    <w:rsid w:val="00A165D9"/>
    <w:rsid w:val="00A16991"/>
    <w:rsid w:val="00A16A07"/>
    <w:rsid w:val="00A16A42"/>
    <w:rsid w:val="00A16F6F"/>
    <w:rsid w:val="00A17AC0"/>
    <w:rsid w:val="00A17C88"/>
    <w:rsid w:val="00A17D04"/>
    <w:rsid w:val="00A17DE0"/>
    <w:rsid w:val="00A17F30"/>
    <w:rsid w:val="00A2018E"/>
    <w:rsid w:val="00A202A2"/>
    <w:rsid w:val="00A202AB"/>
    <w:rsid w:val="00A214D9"/>
    <w:rsid w:val="00A2156F"/>
    <w:rsid w:val="00A2164C"/>
    <w:rsid w:val="00A21AA7"/>
    <w:rsid w:val="00A21FCC"/>
    <w:rsid w:val="00A22108"/>
    <w:rsid w:val="00A224CF"/>
    <w:rsid w:val="00A22A0E"/>
    <w:rsid w:val="00A232B5"/>
    <w:rsid w:val="00A23368"/>
    <w:rsid w:val="00A2355A"/>
    <w:rsid w:val="00A2372E"/>
    <w:rsid w:val="00A23930"/>
    <w:rsid w:val="00A23A39"/>
    <w:rsid w:val="00A23B34"/>
    <w:rsid w:val="00A2406E"/>
    <w:rsid w:val="00A24A15"/>
    <w:rsid w:val="00A25382"/>
    <w:rsid w:val="00A25619"/>
    <w:rsid w:val="00A2562F"/>
    <w:rsid w:val="00A25B33"/>
    <w:rsid w:val="00A2615D"/>
    <w:rsid w:val="00A2630F"/>
    <w:rsid w:val="00A26363"/>
    <w:rsid w:val="00A26365"/>
    <w:rsid w:val="00A263EB"/>
    <w:rsid w:val="00A26AC0"/>
    <w:rsid w:val="00A26C08"/>
    <w:rsid w:val="00A26D78"/>
    <w:rsid w:val="00A27086"/>
    <w:rsid w:val="00A270A9"/>
    <w:rsid w:val="00A2715F"/>
    <w:rsid w:val="00A2775D"/>
    <w:rsid w:val="00A27CF2"/>
    <w:rsid w:val="00A307F6"/>
    <w:rsid w:val="00A30D81"/>
    <w:rsid w:val="00A311E6"/>
    <w:rsid w:val="00A3140E"/>
    <w:rsid w:val="00A31713"/>
    <w:rsid w:val="00A31720"/>
    <w:rsid w:val="00A3176A"/>
    <w:rsid w:val="00A31883"/>
    <w:rsid w:val="00A31AB3"/>
    <w:rsid w:val="00A31C1B"/>
    <w:rsid w:val="00A31D1E"/>
    <w:rsid w:val="00A31D9A"/>
    <w:rsid w:val="00A31EC3"/>
    <w:rsid w:val="00A3264E"/>
    <w:rsid w:val="00A327AB"/>
    <w:rsid w:val="00A327C7"/>
    <w:rsid w:val="00A3290B"/>
    <w:rsid w:val="00A3293A"/>
    <w:rsid w:val="00A32995"/>
    <w:rsid w:val="00A32A11"/>
    <w:rsid w:val="00A334B9"/>
    <w:rsid w:val="00A33A8B"/>
    <w:rsid w:val="00A33F90"/>
    <w:rsid w:val="00A33FB8"/>
    <w:rsid w:val="00A3413C"/>
    <w:rsid w:val="00A34494"/>
    <w:rsid w:val="00A34997"/>
    <w:rsid w:val="00A34A73"/>
    <w:rsid w:val="00A34AB5"/>
    <w:rsid w:val="00A34CAF"/>
    <w:rsid w:val="00A34FB7"/>
    <w:rsid w:val="00A350D1"/>
    <w:rsid w:val="00A351DA"/>
    <w:rsid w:val="00A35337"/>
    <w:rsid w:val="00A356FC"/>
    <w:rsid w:val="00A36261"/>
    <w:rsid w:val="00A362B2"/>
    <w:rsid w:val="00A3708C"/>
    <w:rsid w:val="00A3740F"/>
    <w:rsid w:val="00A40345"/>
    <w:rsid w:val="00A403F4"/>
    <w:rsid w:val="00A40439"/>
    <w:rsid w:val="00A4063E"/>
    <w:rsid w:val="00A407F8"/>
    <w:rsid w:val="00A40CC6"/>
    <w:rsid w:val="00A4140E"/>
    <w:rsid w:val="00A4148E"/>
    <w:rsid w:val="00A42852"/>
    <w:rsid w:val="00A428F2"/>
    <w:rsid w:val="00A42A98"/>
    <w:rsid w:val="00A42CFA"/>
    <w:rsid w:val="00A42F93"/>
    <w:rsid w:val="00A434AA"/>
    <w:rsid w:val="00A43B2E"/>
    <w:rsid w:val="00A43F13"/>
    <w:rsid w:val="00A443FF"/>
    <w:rsid w:val="00A45597"/>
    <w:rsid w:val="00A45808"/>
    <w:rsid w:val="00A45827"/>
    <w:rsid w:val="00A4592D"/>
    <w:rsid w:val="00A45F26"/>
    <w:rsid w:val="00A4626F"/>
    <w:rsid w:val="00A46311"/>
    <w:rsid w:val="00A4639C"/>
    <w:rsid w:val="00A466A8"/>
    <w:rsid w:val="00A46A27"/>
    <w:rsid w:val="00A46A4B"/>
    <w:rsid w:val="00A46A62"/>
    <w:rsid w:val="00A46C67"/>
    <w:rsid w:val="00A46D77"/>
    <w:rsid w:val="00A47654"/>
    <w:rsid w:val="00A4786C"/>
    <w:rsid w:val="00A47EC0"/>
    <w:rsid w:val="00A47F44"/>
    <w:rsid w:val="00A50177"/>
    <w:rsid w:val="00A505EA"/>
    <w:rsid w:val="00A50B13"/>
    <w:rsid w:val="00A50B9E"/>
    <w:rsid w:val="00A51247"/>
    <w:rsid w:val="00A5144B"/>
    <w:rsid w:val="00A5159F"/>
    <w:rsid w:val="00A518BD"/>
    <w:rsid w:val="00A51964"/>
    <w:rsid w:val="00A51D72"/>
    <w:rsid w:val="00A52003"/>
    <w:rsid w:val="00A52042"/>
    <w:rsid w:val="00A52225"/>
    <w:rsid w:val="00A52491"/>
    <w:rsid w:val="00A52804"/>
    <w:rsid w:val="00A52B71"/>
    <w:rsid w:val="00A52EC0"/>
    <w:rsid w:val="00A53915"/>
    <w:rsid w:val="00A53C86"/>
    <w:rsid w:val="00A53F4D"/>
    <w:rsid w:val="00A5428A"/>
    <w:rsid w:val="00A54293"/>
    <w:rsid w:val="00A54509"/>
    <w:rsid w:val="00A545DF"/>
    <w:rsid w:val="00A54712"/>
    <w:rsid w:val="00A5486D"/>
    <w:rsid w:val="00A54B15"/>
    <w:rsid w:val="00A54D30"/>
    <w:rsid w:val="00A54F1B"/>
    <w:rsid w:val="00A55386"/>
    <w:rsid w:val="00A556E1"/>
    <w:rsid w:val="00A55C97"/>
    <w:rsid w:val="00A5617D"/>
    <w:rsid w:val="00A561F5"/>
    <w:rsid w:val="00A564EC"/>
    <w:rsid w:val="00A56968"/>
    <w:rsid w:val="00A56CB1"/>
    <w:rsid w:val="00A56E7C"/>
    <w:rsid w:val="00A5703C"/>
    <w:rsid w:val="00A5722D"/>
    <w:rsid w:val="00A578C8"/>
    <w:rsid w:val="00A578F0"/>
    <w:rsid w:val="00A57924"/>
    <w:rsid w:val="00A57C57"/>
    <w:rsid w:val="00A57D3A"/>
    <w:rsid w:val="00A57F39"/>
    <w:rsid w:val="00A60027"/>
    <w:rsid w:val="00A60270"/>
    <w:rsid w:val="00A60406"/>
    <w:rsid w:val="00A6053A"/>
    <w:rsid w:val="00A60853"/>
    <w:rsid w:val="00A60B25"/>
    <w:rsid w:val="00A60E8F"/>
    <w:rsid w:val="00A6109C"/>
    <w:rsid w:val="00A61328"/>
    <w:rsid w:val="00A616C7"/>
    <w:rsid w:val="00A6171B"/>
    <w:rsid w:val="00A618C3"/>
    <w:rsid w:val="00A61A1E"/>
    <w:rsid w:val="00A61AB5"/>
    <w:rsid w:val="00A61AFD"/>
    <w:rsid w:val="00A623E8"/>
    <w:rsid w:val="00A62527"/>
    <w:rsid w:val="00A6283F"/>
    <w:rsid w:val="00A62861"/>
    <w:rsid w:val="00A62F34"/>
    <w:rsid w:val="00A631E0"/>
    <w:rsid w:val="00A63349"/>
    <w:rsid w:val="00A63541"/>
    <w:rsid w:val="00A63728"/>
    <w:rsid w:val="00A638BB"/>
    <w:rsid w:val="00A638F0"/>
    <w:rsid w:val="00A63CF4"/>
    <w:rsid w:val="00A63E6C"/>
    <w:rsid w:val="00A63EB3"/>
    <w:rsid w:val="00A64BB5"/>
    <w:rsid w:val="00A64F3B"/>
    <w:rsid w:val="00A6558C"/>
    <w:rsid w:val="00A66D35"/>
    <w:rsid w:val="00A67329"/>
    <w:rsid w:val="00A679EE"/>
    <w:rsid w:val="00A67F7C"/>
    <w:rsid w:val="00A7048D"/>
    <w:rsid w:val="00A706F5"/>
    <w:rsid w:val="00A7071F"/>
    <w:rsid w:val="00A70CB7"/>
    <w:rsid w:val="00A70CC8"/>
    <w:rsid w:val="00A71311"/>
    <w:rsid w:val="00A713F4"/>
    <w:rsid w:val="00A715AE"/>
    <w:rsid w:val="00A71B1E"/>
    <w:rsid w:val="00A71B6C"/>
    <w:rsid w:val="00A71E2A"/>
    <w:rsid w:val="00A71F0A"/>
    <w:rsid w:val="00A71F3F"/>
    <w:rsid w:val="00A71F48"/>
    <w:rsid w:val="00A7245D"/>
    <w:rsid w:val="00A72BD4"/>
    <w:rsid w:val="00A731D5"/>
    <w:rsid w:val="00A73206"/>
    <w:rsid w:val="00A736A3"/>
    <w:rsid w:val="00A737CB"/>
    <w:rsid w:val="00A738E7"/>
    <w:rsid w:val="00A739EF"/>
    <w:rsid w:val="00A73BD1"/>
    <w:rsid w:val="00A73FA0"/>
    <w:rsid w:val="00A743B5"/>
    <w:rsid w:val="00A74519"/>
    <w:rsid w:val="00A74768"/>
    <w:rsid w:val="00A7478E"/>
    <w:rsid w:val="00A747E2"/>
    <w:rsid w:val="00A7497E"/>
    <w:rsid w:val="00A74988"/>
    <w:rsid w:val="00A74B04"/>
    <w:rsid w:val="00A75224"/>
    <w:rsid w:val="00A75AA1"/>
    <w:rsid w:val="00A760A6"/>
    <w:rsid w:val="00A7613A"/>
    <w:rsid w:val="00A761AF"/>
    <w:rsid w:val="00A7654E"/>
    <w:rsid w:val="00A7661C"/>
    <w:rsid w:val="00A766A5"/>
    <w:rsid w:val="00A767D7"/>
    <w:rsid w:val="00A7720E"/>
    <w:rsid w:val="00A776CD"/>
    <w:rsid w:val="00A776D4"/>
    <w:rsid w:val="00A77BD2"/>
    <w:rsid w:val="00A77D72"/>
    <w:rsid w:val="00A77EB0"/>
    <w:rsid w:val="00A77FE0"/>
    <w:rsid w:val="00A8011D"/>
    <w:rsid w:val="00A80195"/>
    <w:rsid w:val="00A809B7"/>
    <w:rsid w:val="00A80C6A"/>
    <w:rsid w:val="00A81019"/>
    <w:rsid w:val="00A8148D"/>
    <w:rsid w:val="00A814B0"/>
    <w:rsid w:val="00A8151D"/>
    <w:rsid w:val="00A81791"/>
    <w:rsid w:val="00A817DC"/>
    <w:rsid w:val="00A8182E"/>
    <w:rsid w:val="00A81889"/>
    <w:rsid w:val="00A81D5C"/>
    <w:rsid w:val="00A81D76"/>
    <w:rsid w:val="00A81F96"/>
    <w:rsid w:val="00A82370"/>
    <w:rsid w:val="00A824C0"/>
    <w:rsid w:val="00A82991"/>
    <w:rsid w:val="00A829B2"/>
    <w:rsid w:val="00A82BDE"/>
    <w:rsid w:val="00A82DE9"/>
    <w:rsid w:val="00A83147"/>
    <w:rsid w:val="00A8314B"/>
    <w:rsid w:val="00A831D1"/>
    <w:rsid w:val="00A835B1"/>
    <w:rsid w:val="00A83A39"/>
    <w:rsid w:val="00A83EC4"/>
    <w:rsid w:val="00A83FAD"/>
    <w:rsid w:val="00A841DB"/>
    <w:rsid w:val="00A84BBB"/>
    <w:rsid w:val="00A84F1E"/>
    <w:rsid w:val="00A85B6A"/>
    <w:rsid w:val="00A85C4F"/>
    <w:rsid w:val="00A85D25"/>
    <w:rsid w:val="00A85E89"/>
    <w:rsid w:val="00A85FC7"/>
    <w:rsid w:val="00A861F3"/>
    <w:rsid w:val="00A86308"/>
    <w:rsid w:val="00A86994"/>
    <w:rsid w:val="00A86F6E"/>
    <w:rsid w:val="00A87663"/>
    <w:rsid w:val="00A8783A"/>
    <w:rsid w:val="00A87930"/>
    <w:rsid w:val="00A87ACF"/>
    <w:rsid w:val="00A90038"/>
    <w:rsid w:val="00A9004C"/>
    <w:rsid w:val="00A9113A"/>
    <w:rsid w:val="00A912BD"/>
    <w:rsid w:val="00A91D10"/>
    <w:rsid w:val="00A92105"/>
    <w:rsid w:val="00A9247E"/>
    <w:rsid w:val="00A92CA5"/>
    <w:rsid w:val="00A92D54"/>
    <w:rsid w:val="00A92E8B"/>
    <w:rsid w:val="00A93368"/>
    <w:rsid w:val="00A9370E"/>
    <w:rsid w:val="00A9374B"/>
    <w:rsid w:val="00A93862"/>
    <w:rsid w:val="00A93884"/>
    <w:rsid w:val="00A93B5D"/>
    <w:rsid w:val="00A93DB6"/>
    <w:rsid w:val="00A94549"/>
    <w:rsid w:val="00A94586"/>
    <w:rsid w:val="00A946D1"/>
    <w:rsid w:val="00A94E80"/>
    <w:rsid w:val="00A94EC6"/>
    <w:rsid w:val="00A950EA"/>
    <w:rsid w:val="00A95765"/>
    <w:rsid w:val="00A96362"/>
    <w:rsid w:val="00A972A8"/>
    <w:rsid w:val="00A97C10"/>
    <w:rsid w:val="00AA07BD"/>
    <w:rsid w:val="00AA08D3"/>
    <w:rsid w:val="00AA09F1"/>
    <w:rsid w:val="00AA0F2B"/>
    <w:rsid w:val="00AA1BE7"/>
    <w:rsid w:val="00AA1C63"/>
    <w:rsid w:val="00AA1CED"/>
    <w:rsid w:val="00AA2198"/>
    <w:rsid w:val="00AA21A8"/>
    <w:rsid w:val="00AA2207"/>
    <w:rsid w:val="00AA30DB"/>
    <w:rsid w:val="00AA3444"/>
    <w:rsid w:val="00AA3F80"/>
    <w:rsid w:val="00AA3FD0"/>
    <w:rsid w:val="00AA40A4"/>
    <w:rsid w:val="00AA441B"/>
    <w:rsid w:val="00AA46E9"/>
    <w:rsid w:val="00AA4893"/>
    <w:rsid w:val="00AA4992"/>
    <w:rsid w:val="00AA5058"/>
    <w:rsid w:val="00AA544F"/>
    <w:rsid w:val="00AA5456"/>
    <w:rsid w:val="00AA55A0"/>
    <w:rsid w:val="00AA60F9"/>
    <w:rsid w:val="00AA61CF"/>
    <w:rsid w:val="00AA68B2"/>
    <w:rsid w:val="00AA735F"/>
    <w:rsid w:val="00AA7DC3"/>
    <w:rsid w:val="00AA7F19"/>
    <w:rsid w:val="00AB0379"/>
    <w:rsid w:val="00AB06FA"/>
    <w:rsid w:val="00AB07A7"/>
    <w:rsid w:val="00AB082E"/>
    <w:rsid w:val="00AB0A77"/>
    <w:rsid w:val="00AB0E12"/>
    <w:rsid w:val="00AB0E7A"/>
    <w:rsid w:val="00AB1006"/>
    <w:rsid w:val="00AB10BD"/>
    <w:rsid w:val="00AB118D"/>
    <w:rsid w:val="00AB14DB"/>
    <w:rsid w:val="00AB1AAD"/>
    <w:rsid w:val="00AB1C2E"/>
    <w:rsid w:val="00AB1FD0"/>
    <w:rsid w:val="00AB202C"/>
    <w:rsid w:val="00AB23B8"/>
    <w:rsid w:val="00AB2429"/>
    <w:rsid w:val="00AB261A"/>
    <w:rsid w:val="00AB285C"/>
    <w:rsid w:val="00AB285E"/>
    <w:rsid w:val="00AB288D"/>
    <w:rsid w:val="00AB3011"/>
    <w:rsid w:val="00AB3104"/>
    <w:rsid w:val="00AB310C"/>
    <w:rsid w:val="00AB3840"/>
    <w:rsid w:val="00AB3E75"/>
    <w:rsid w:val="00AB3F1E"/>
    <w:rsid w:val="00AB44F0"/>
    <w:rsid w:val="00AB47C5"/>
    <w:rsid w:val="00AB4838"/>
    <w:rsid w:val="00AB509C"/>
    <w:rsid w:val="00AB5A8B"/>
    <w:rsid w:val="00AB5B04"/>
    <w:rsid w:val="00AB5DEC"/>
    <w:rsid w:val="00AB5F26"/>
    <w:rsid w:val="00AB6450"/>
    <w:rsid w:val="00AB679D"/>
    <w:rsid w:val="00AB6F3E"/>
    <w:rsid w:val="00AB7417"/>
    <w:rsid w:val="00AB7849"/>
    <w:rsid w:val="00AC0658"/>
    <w:rsid w:val="00AC067C"/>
    <w:rsid w:val="00AC0909"/>
    <w:rsid w:val="00AC0964"/>
    <w:rsid w:val="00AC0F9D"/>
    <w:rsid w:val="00AC0FF5"/>
    <w:rsid w:val="00AC1BE5"/>
    <w:rsid w:val="00AC1C15"/>
    <w:rsid w:val="00AC1E24"/>
    <w:rsid w:val="00AC21EC"/>
    <w:rsid w:val="00AC309E"/>
    <w:rsid w:val="00AC34B5"/>
    <w:rsid w:val="00AC38B8"/>
    <w:rsid w:val="00AC3902"/>
    <w:rsid w:val="00AC3973"/>
    <w:rsid w:val="00AC3AB7"/>
    <w:rsid w:val="00AC3B78"/>
    <w:rsid w:val="00AC3E2C"/>
    <w:rsid w:val="00AC3FDD"/>
    <w:rsid w:val="00AC44C4"/>
    <w:rsid w:val="00AC44EE"/>
    <w:rsid w:val="00AC4516"/>
    <w:rsid w:val="00AC48FD"/>
    <w:rsid w:val="00AC4C78"/>
    <w:rsid w:val="00AC500E"/>
    <w:rsid w:val="00AC50E8"/>
    <w:rsid w:val="00AC59D9"/>
    <w:rsid w:val="00AC5C95"/>
    <w:rsid w:val="00AC5F0C"/>
    <w:rsid w:val="00AC6154"/>
    <w:rsid w:val="00AC642D"/>
    <w:rsid w:val="00AC6942"/>
    <w:rsid w:val="00AC69B7"/>
    <w:rsid w:val="00AC69D1"/>
    <w:rsid w:val="00AC6B3A"/>
    <w:rsid w:val="00AC6C9C"/>
    <w:rsid w:val="00AC6CC8"/>
    <w:rsid w:val="00AC7581"/>
    <w:rsid w:val="00AC78FC"/>
    <w:rsid w:val="00AC7BA2"/>
    <w:rsid w:val="00AC7E28"/>
    <w:rsid w:val="00AC7F8E"/>
    <w:rsid w:val="00AD0132"/>
    <w:rsid w:val="00AD0636"/>
    <w:rsid w:val="00AD0933"/>
    <w:rsid w:val="00AD0DA0"/>
    <w:rsid w:val="00AD12A9"/>
    <w:rsid w:val="00AD14BB"/>
    <w:rsid w:val="00AD157C"/>
    <w:rsid w:val="00AD175F"/>
    <w:rsid w:val="00AD18F6"/>
    <w:rsid w:val="00AD1B8A"/>
    <w:rsid w:val="00AD1C67"/>
    <w:rsid w:val="00AD1FC4"/>
    <w:rsid w:val="00AD20DA"/>
    <w:rsid w:val="00AD222E"/>
    <w:rsid w:val="00AD233B"/>
    <w:rsid w:val="00AD2669"/>
    <w:rsid w:val="00AD27AC"/>
    <w:rsid w:val="00AD28CD"/>
    <w:rsid w:val="00AD2A3B"/>
    <w:rsid w:val="00AD2BF9"/>
    <w:rsid w:val="00AD2F30"/>
    <w:rsid w:val="00AD3551"/>
    <w:rsid w:val="00AD36A4"/>
    <w:rsid w:val="00AD3832"/>
    <w:rsid w:val="00AD3896"/>
    <w:rsid w:val="00AD39C6"/>
    <w:rsid w:val="00AD41B3"/>
    <w:rsid w:val="00AD425D"/>
    <w:rsid w:val="00AD43B2"/>
    <w:rsid w:val="00AD4961"/>
    <w:rsid w:val="00AD522E"/>
    <w:rsid w:val="00AD568C"/>
    <w:rsid w:val="00AD5ADA"/>
    <w:rsid w:val="00AD61F4"/>
    <w:rsid w:val="00AD6217"/>
    <w:rsid w:val="00AD684F"/>
    <w:rsid w:val="00AD6CF2"/>
    <w:rsid w:val="00AD7065"/>
    <w:rsid w:val="00AD76D2"/>
    <w:rsid w:val="00AD7755"/>
    <w:rsid w:val="00AD79A4"/>
    <w:rsid w:val="00AD7A19"/>
    <w:rsid w:val="00AD7AFA"/>
    <w:rsid w:val="00AD7EBB"/>
    <w:rsid w:val="00AE019A"/>
    <w:rsid w:val="00AE0C40"/>
    <w:rsid w:val="00AE0E04"/>
    <w:rsid w:val="00AE1071"/>
    <w:rsid w:val="00AE1608"/>
    <w:rsid w:val="00AE1623"/>
    <w:rsid w:val="00AE1785"/>
    <w:rsid w:val="00AE194C"/>
    <w:rsid w:val="00AE1C5A"/>
    <w:rsid w:val="00AE1DA3"/>
    <w:rsid w:val="00AE1DCD"/>
    <w:rsid w:val="00AE2244"/>
    <w:rsid w:val="00AE233A"/>
    <w:rsid w:val="00AE2563"/>
    <w:rsid w:val="00AE25BC"/>
    <w:rsid w:val="00AE2632"/>
    <w:rsid w:val="00AE2B06"/>
    <w:rsid w:val="00AE2BFD"/>
    <w:rsid w:val="00AE2C52"/>
    <w:rsid w:val="00AE2D20"/>
    <w:rsid w:val="00AE2E0C"/>
    <w:rsid w:val="00AE31B3"/>
    <w:rsid w:val="00AE32D8"/>
    <w:rsid w:val="00AE3906"/>
    <w:rsid w:val="00AE3A22"/>
    <w:rsid w:val="00AE40CC"/>
    <w:rsid w:val="00AE4527"/>
    <w:rsid w:val="00AE459C"/>
    <w:rsid w:val="00AE4699"/>
    <w:rsid w:val="00AE485A"/>
    <w:rsid w:val="00AE485C"/>
    <w:rsid w:val="00AE490A"/>
    <w:rsid w:val="00AE4A8E"/>
    <w:rsid w:val="00AE4FBF"/>
    <w:rsid w:val="00AE558E"/>
    <w:rsid w:val="00AE5627"/>
    <w:rsid w:val="00AE5745"/>
    <w:rsid w:val="00AE58E2"/>
    <w:rsid w:val="00AE5AC1"/>
    <w:rsid w:val="00AE5D31"/>
    <w:rsid w:val="00AE5FC2"/>
    <w:rsid w:val="00AE66CF"/>
    <w:rsid w:val="00AE6711"/>
    <w:rsid w:val="00AE692C"/>
    <w:rsid w:val="00AE696F"/>
    <w:rsid w:val="00AE7012"/>
    <w:rsid w:val="00AE705C"/>
    <w:rsid w:val="00AE7E78"/>
    <w:rsid w:val="00AE7FD1"/>
    <w:rsid w:val="00AF0177"/>
    <w:rsid w:val="00AF01BB"/>
    <w:rsid w:val="00AF02A8"/>
    <w:rsid w:val="00AF0623"/>
    <w:rsid w:val="00AF0840"/>
    <w:rsid w:val="00AF0A5B"/>
    <w:rsid w:val="00AF0C57"/>
    <w:rsid w:val="00AF18D9"/>
    <w:rsid w:val="00AF1E83"/>
    <w:rsid w:val="00AF230A"/>
    <w:rsid w:val="00AF2416"/>
    <w:rsid w:val="00AF25B5"/>
    <w:rsid w:val="00AF28F7"/>
    <w:rsid w:val="00AF2975"/>
    <w:rsid w:val="00AF29CB"/>
    <w:rsid w:val="00AF3032"/>
    <w:rsid w:val="00AF3189"/>
    <w:rsid w:val="00AF34D9"/>
    <w:rsid w:val="00AF35C7"/>
    <w:rsid w:val="00AF3677"/>
    <w:rsid w:val="00AF3D4A"/>
    <w:rsid w:val="00AF40BA"/>
    <w:rsid w:val="00AF420D"/>
    <w:rsid w:val="00AF4667"/>
    <w:rsid w:val="00AF46B3"/>
    <w:rsid w:val="00AF46D8"/>
    <w:rsid w:val="00AF4AB0"/>
    <w:rsid w:val="00AF4BCA"/>
    <w:rsid w:val="00AF4CAF"/>
    <w:rsid w:val="00AF5493"/>
    <w:rsid w:val="00AF594E"/>
    <w:rsid w:val="00AF5A45"/>
    <w:rsid w:val="00AF6134"/>
    <w:rsid w:val="00AF62C5"/>
    <w:rsid w:val="00AF63E4"/>
    <w:rsid w:val="00AF67C2"/>
    <w:rsid w:val="00AF6A92"/>
    <w:rsid w:val="00AF7AED"/>
    <w:rsid w:val="00AF7E14"/>
    <w:rsid w:val="00AF7F32"/>
    <w:rsid w:val="00B00398"/>
    <w:rsid w:val="00B0060C"/>
    <w:rsid w:val="00B00EDE"/>
    <w:rsid w:val="00B010D2"/>
    <w:rsid w:val="00B01429"/>
    <w:rsid w:val="00B014EB"/>
    <w:rsid w:val="00B01A31"/>
    <w:rsid w:val="00B01E6B"/>
    <w:rsid w:val="00B01E6F"/>
    <w:rsid w:val="00B01FA1"/>
    <w:rsid w:val="00B01FB1"/>
    <w:rsid w:val="00B0232F"/>
    <w:rsid w:val="00B02486"/>
    <w:rsid w:val="00B0293C"/>
    <w:rsid w:val="00B0294E"/>
    <w:rsid w:val="00B02D8A"/>
    <w:rsid w:val="00B03126"/>
    <w:rsid w:val="00B03203"/>
    <w:rsid w:val="00B03372"/>
    <w:rsid w:val="00B033E4"/>
    <w:rsid w:val="00B034B1"/>
    <w:rsid w:val="00B0355A"/>
    <w:rsid w:val="00B03BA7"/>
    <w:rsid w:val="00B03D99"/>
    <w:rsid w:val="00B03DBB"/>
    <w:rsid w:val="00B03F0D"/>
    <w:rsid w:val="00B043AB"/>
    <w:rsid w:val="00B045B8"/>
    <w:rsid w:val="00B04A0C"/>
    <w:rsid w:val="00B04ACA"/>
    <w:rsid w:val="00B04DEA"/>
    <w:rsid w:val="00B051EA"/>
    <w:rsid w:val="00B05656"/>
    <w:rsid w:val="00B05D34"/>
    <w:rsid w:val="00B06294"/>
    <w:rsid w:val="00B0699C"/>
    <w:rsid w:val="00B069F2"/>
    <w:rsid w:val="00B06F2E"/>
    <w:rsid w:val="00B070A3"/>
    <w:rsid w:val="00B0711A"/>
    <w:rsid w:val="00B0737A"/>
    <w:rsid w:val="00B074C4"/>
    <w:rsid w:val="00B07532"/>
    <w:rsid w:val="00B07815"/>
    <w:rsid w:val="00B07974"/>
    <w:rsid w:val="00B07AAC"/>
    <w:rsid w:val="00B1004B"/>
    <w:rsid w:val="00B1018F"/>
    <w:rsid w:val="00B101B3"/>
    <w:rsid w:val="00B103D3"/>
    <w:rsid w:val="00B107C5"/>
    <w:rsid w:val="00B10AD7"/>
    <w:rsid w:val="00B11191"/>
    <w:rsid w:val="00B116C5"/>
    <w:rsid w:val="00B11F81"/>
    <w:rsid w:val="00B12000"/>
    <w:rsid w:val="00B12263"/>
    <w:rsid w:val="00B124E5"/>
    <w:rsid w:val="00B12B58"/>
    <w:rsid w:val="00B12B9E"/>
    <w:rsid w:val="00B12CE1"/>
    <w:rsid w:val="00B13418"/>
    <w:rsid w:val="00B1346A"/>
    <w:rsid w:val="00B13488"/>
    <w:rsid w:val="00B13543"/>
    <w:rsid w:val="00B136CB"/>
    <w:rsid w:val="00B13787"/>
    <w:rsid w:val="00B13F8B"/>
    <w:rsid w:val="00B14229"/>
    <w:rsid w:val="00B14505"/>
    <w:rsid w:val="00B148F6"/>
    <w:rsid w:val="00B149FC"/>
    <w:rsid w:val="00B14AAC"/>
    <w:rsid w:val="00B14B3B"/>
    <w:rsid w:val="00B14F31"/>
    <w:rsid w:val="00B15A13"/>
    <w:rsid w:val="00B15BFD"/>
    <w:rsid w:val="00B15D89"/>
    <w:rsid w:val="00B15E1E"/>
    <w:rsid w:val="00B15F28"/>
    <w:rsid w:val="00B16628"/>
    <w:rsid w:val="00B16666"/>
    <w:rsid w:val="00B169A6"/>
    <w:rsid w:val="00B16C12"/>
    <w:rsid w:val="00B1721A"/>
    <w:rsid w:val="00B175D2"/>
    <w:rsid w:val="00B177B8"/>
    <w:rsid w:val="00B2027E"/>
    <w:rsid w:val="00B2054D"/>
    <w:rsid w:val="00B20E81"/>
    <w:rsid w:val="00B2111C"/>
    <w:rsid w:val="00B2144B"/>
    <w:rsid w:val="00B21665"/>
    <w:rsid w:val="00B219E9"/>
    <w:rsid w:val="00B21A6F"/>
    <w:rsid w:val="00B21BB7"/>
    <w:rsid w:val="00B21CDB"/>
    <w:rsid w:val="00B21E9C"/>
    <w:rsid w:val="00B22161"/>
    <w:rsid w:val="00B22B5D"/>
    <w:rsid w:val="00B230AF"/>
    <w:rsid w:val="00B2321A"/>
    <w:rsid w:val="00B233ED"/>
    <w:rsid w:val="00B238C2"/>
    <w:rsid w:val="00B23EE7"/>
    <w:rsid w:val="00B2437D"/>
    <w:rsid w:val="00B246E1"/>
    <w:rsid w:val="00B24879"/>
    <w:rsid w:val="00B24B64"/>
    <w:rsid w:val="00B24BCC"/>
    <w:rsid w:val="00B24DC8"/>
    <w:rsid w:val="00B2544F"/>
    <w:rsid w:val="00B257C3"/>
    <w:rsid w:val="00B25C3E"/>
    <w:rsid w:val="00B25F3E"/>
    <w:rsid w:val="00B25FDA"/>
    <w:rsid w:val="00B2649F"/>
    <w:rsid w:val="00B267F4"/>
    <w:rsid w:val="00B26945"/>
    <w:rsid w:val="00B26E70"/>
    <w:rsid w:val="00B276A8"/>
    <w:rsid w:val="00B27E92"/>
    <w:rsid w:val="00B27EEA"/>
    <w:rsid w:val="00B27F0C"/>
    <w:rsid w:val="00B300CA"/>
    <w:rsid w:val="00B30C5B"/>
    <w:rsid w:val="00B316DB"/>
    <w:rsid w:val="00B317E0"/>
    <w:rsid w:val="00B31B69"/>
    <w:rsid w:val="00B31B70"/>
    <w:rsid w:val="00B31BC5"/>
    <w:rsid w:val="00B31C92"/>
    <w:rsid w:val="00B31E7C"/>
    <w:rsid w:val="00B320DF"/>
    <w:rsid w:val="00B322C5"/>
    <w:rsid w:val="00B3277F"/>
    <w:rsid w:val="00B3279B"/>
    <w:rsid w:val="00B32C41"/>
    <w:rsid w:val="00B33194"/>
    <w:rsid w:val="00B33425"/>
    <w:rsid w:val="00B33659"/>
    <w:rsid w:val="00B3378D"/>
    <w:rsid w:val="00B33862"/>
    <w:rsid w:val="00B347E8"/>
    <w:rsid w:val="00B349CF"/>
    <w:rsid w:val="00B34C4F"/>
    <w:rsid w:val="00B34E22"/>
    <w:rsid w:val="00B352DF"/>
    <w:rsid w:val="00B355CA"/>
    <w:rsid w:val="00B35BC6"/>
    <w:rsid w:val="00B3600E"/>
    <w:rsid w:val="00B3615D"/>
    <w:rsid w:val="00B3629B"/>
    <w:rsid w:val="00B3664A"/>
    <w:rsid w:val="00B368D7"/>
    <w:rsid w:val="00B369A8"/>
    <w:rsid w:val="00B369C8"/>
    <w:rsid w:val="00B36EFE"/>
    <w:rsid w:val="00B36F5A"/>
    <w:rsid w:val="00B3710C"/>
    <w:rsid w:val="00B3724B"/>
    <w:rsid w:val="00B37617"/>
    <w:rsid w:val="00B378A6"/>
    <w:rsid w:val="00B40654"/>
    <w:rsid w:val="00B40DB0"/>
    <w:rsid w:val="00B414C0"/>
    <w:rsid w:val="00B4160F"/>
    <w:rsid w:val="00B41994"/>
    <w:rsid w:val="00B419FF"/>
    <w:rsid w:val="00B41A16"/>
    <w:rsid w:val="00B41D08"/>
    <w:rsid w:val="00B42076"/>
    <w:rsid w:val="00B42308"/>
    <w:rsid w:val="00B42462"/>
    <w:rsid w:val="00B427D0"/>
    <w:rsid w:val="00B429AA"/>
    <w:rsid w:val="00B42CF5"/>
    <w:rsid w:val="00B42F08"/>
    <w:rsid w:val="00B430B6"/>
    <w:rsid w:val="00B432F0"/>
    <w:rsid w:val="00B43436"/>
    <w:rsid w:val="00B434A6"/>
    <w:rsid w:val="00B434D3"/>
    <w:rsid w:val="00B43632"/>
    <w:rsid w:val="00B43A2C"/>
    <w:rsid w:val="00B43BE6"/>
    <w:rsid w:val="00B43C7E"/>
    <w:rsid w:val="00B440C4"/>
    <w:rsid w:val="00B44135"/>
    <w:rsid w:val="00B441A8"/>
    <w:rsid w:val="00B4434D"/>
    <w:rsid w:val="00B446CE"/>
    <w:rsid w:val="00B44BCC"/>
    <w:rsid w:val="00B450DA"/>
    <w:rsid w:val="00B453BE"/>
    <w:rsid w:val="00B4551F"/>
    <w:rsid w:val="00B4622C"/>
    <w:rsid w:val="00B462EA"/>
    <w:rsid w:val="00B46330"/>
    <w:rsid w:val="00B463ED"/>
    <w:rsid w:val="00B46928"/>
    <w:rsid w:val="00B46E36"/>
    <w:rsid w:val="00B4719D"/>
    <w:rsid w:val="00B471BC"/>
    <w:rsid w:val="00B47513"/>
    <w:rsid w:val="00B47592"/>
    <w:rsid w:val="00B4798B"/>
    <w:rsid w:val="00B47A88"/>
    <w:rsid w:val="00B47A92"/>
    <w:rsid w:val="00B50ABA"/>
    <w:rsid w:val="00B50B7B"/>
    <w:rsid w:val="00B50D41"/>
    <w:rsid w:val="00B50F51"/>
    <w:rsid w:val="00B50FB9"/>
    <w:rsid w:val="00B51212"/>
    <w:rsid w:val="00B51828"/>
    <w:rsid w:val="00B518F6"/>
    <w:rsid w:val="00B51AB5"/>
    <w:rsid w:val="00B51C95"/>
    <w:rsid w:val="00B5205C"/>
    <w:rsid w:val="00B526D3"/>
    <w:rsid w:val="00B52C63"/>
    <w:rsid w:val="00B52D38"/>
    <w:rsid w:val="00B52E4C"/>
    <w:rsid w:val="00B52E76"/>
    <w:rsid w:val="00B52EAA"/>
    <w:rsid w:val="00B52EEF"/>
    <w:rsid w:val="00B52FDF"/>
    <w:rsid w:val="00B5316D"/>
    <w:rsid w:val="00B532FD"/>
    <w:rsid w:val="00B53302"/>
    <w:rsid w:val="00B533CA"/>
    <w:rsid w:val="00B53584"/>
    <w:rsid w:val="00B536EE"/>
    <w:rsid w:val="00B538B8"/>
    <w:rsid w:val="00B53E21"/>
    <w:rsid w:val="00B540BF"/>
    <w:rsid w:val="00B54235"/>
    <w:rsid w:val="00B54686"/>
    <w:rsid w:val="00B54795"/>
    <w:rsid w:val="00B54854"/>
    <w:rsid w:val="00B54BC1"/>
    <w:rsid w:val="00B54F7C"/>
    <w:rsid w:val="00B54FB5"/>
    <w:rsid w:val="00B55A33"/>
    <w:rsid w:val="00B560A2"/>
    <w:rsid w:val="00B56350"/>
    <w:rsid w:val="00B56377"/>
    <w:rsid w:val="00B564CA"/>
    <w:rsid w:val="00B57739"/>
    <w:rsid w:val="00B57823"/>
    <w:rsid w:val="00B60021"/>
    <w:rsid w:val="00B60277"/>
    <w:rsid w:val="00B60777"/>
    <w:rsid w:val="00B607D8"/>
    <w:rsid w:val="00B609CE"/>
    <w:rsid w:val="00B609D7"/>
    <w:rsid w:val="00B60A98"/>
    <w:rsid w:val="00B60B18"/>
    <w:rsid w:val="00B60E93"/>
    <w:rsid w:val="00B61471"/>
    <w:rsid w:val="00B614F5"/>
    <w:rsid w:val="00B61843"/>
    <w:rsid w:val="00B61A1E"/>
    <w:rsid w:val="00B61C9C"/>
    <w:rsid w:val="00B61E1F"/>
    <w:rsid w:val="00B621CF"/>
    <w:rsid w:val="00B624D9"/>
    <w:rsid w:val="00B62FDF"/>
    <w:rsid w:val="00B635B0"/>
    <w:rsid w:val="00B636C2"/>
    <w:rsid w:val="00B637A9"/>
    <w:rsid w:val="00B63A1F"/>
    <w:rsid w:val="00B63C80"/>
    <w:rsid w:val="00B63D88"/>
    <w:rsid w:val="00B63EE3"/>
    <w:rsid w:val="00B63EE6"/>
    <w:rsid w:val="00B64D11"/>
    <w:rsid w:val="00B650D6"/>
    <w:rsid w:val="00B65348"/>
    <w:rsid w:val="00B65E2C"/>
    <w:rsid w:val="00B669EA"/>
    <w:rsid w:val="00B66CB3"/>
    <w:rsid w:val="00B66E42"/>
    <w:rsid w:val="00B67155"/>
    <w:rsid w:val="00B6716D"/>
    <w:rsid w:val="00B673A0"/>
    <w:rsid w:val="00B677D5"/>
    <w:rsid w:val="00B67A88"/>
    <w:rsid w:val="00B70372"/>
    <w:rsid w:val="00B70999"/>
    <w:rsid w:val="00B70E9E"/>
    <w:rsid w:val="00B719E7"/>
    <w:rsid w:val="00B71F6F"/>
    <w:rsid w:val="00B722A2"/>
    <w:rsid w:val="00B7254A"/>
    <w:rsid w:val="00B729B4"/>
    <w:rsid w:val="00B72A6C"/>
    <w:rsid w:val="00B73254"/>
    <w:rsid w:val="00B7332D"/>
    <w:rsid w:val="00B73737"/>
    <w:rsid w:val="00B73D23"/>
    <w:rsid w:val="00B74205"/>
    <w:rsid w:val="00B7429B"/>
    <w:rsid w:val="00B742D1"/>
    <w:rsid w:val="00B74323"/>
    <w:rsid w:val="00B743B1"/>
    <w:rsid w:val="00B74BAC"/>
    <w:rsid w:val="00B753BB"/>
    <w:rsid w:val="00B76ADE"/>
    <w:rsid w:val="00B76B42"/>
    <w:rsid w:val="00B775C7"/>
    <w:rsid w:val="00B77CDF"/>
    <w:rsid w:val="00B80398"/>
    <w:rsid w:val="00B81357"/>
    <w:rsid w:val="00B8150A"/>
    <w:rsid w:val="00B81665"/>
    <w:rsid w:val="00B81733"/>
    <w:rsid w:val="00B81A33"/>
    <w:rsid w:val="00B81B0F"/>
    <w:rsid w:val="00B81F2E"/>
    <w:rsid w:val="00B826AF"/>
    <w:rsid w:val="00B82BF8"/>
    <w:rsid w:val="00B82ED8"/>
    <w:rsid w:val="00B82EEF"/>
    <w:rsid w:val="00B8320A"/>
    <w:rsid w:val="00B834F4"/>
    <w:rsid w:val="00B83852"/>
    <w:rsid w:val="00B83930"/>
    <w:rsid w:val="00B83A3C"/>
    <w:rsid w:val="00B83C0F"/>
    <w:rsid w:val="00B83E2E"/>
    <w:rsid w:val="00B83FDC"/>
    <w:rsid w:val="00B8439B"/>
    <w:rsid w:val="00B845A6"/>
    <w:rsid w:val="00B84675"/>
    <w:rsid w:val="00B84684"/>
    <w:rsid w:val="00B84A14"/>
    <w:rsid w:val="00B84FF6"/>
    <w:rsid w:val="00B852CC"/>
    <w:rsid w:val="00B857CD"/>
    <w:rsid w:val="00B8582F"/>
    <w:rsid w:val="00B85EDD"/>
    <w:rsid w:val="00B86306"/>
    <w:rsid w:val="00B868B0"/>
    <w:rsid w:val="00B86B80"/>
    <w:rsid w:val="00B86E48"/>
    <w:rsid w:val="00B87016"/>
    <w:rsid w:val="00B87125"/>
    <w:rsid w:val="00B8721E"/>
    <w:rsid w:val="00B87787"/>
    <w:rsid w:val="00B87A2E"/>
    <w:rsid w:val="00B90200"/>
    <w:rsid w:val="00B90658"/>
    <w:rsid w:val="00B906F6"/>
    <w:rsid w:val="00B9111C"/>
    <w:rsid w:val="00B91490"/>
    <w:rsid w:val="00B91501"/>
    <w:rsid w:val="00B917AE"/>
    <w:rsid w:val="00B91D2E"/>
    <w:rsid w:val="00B920A9"/>
    <w:rsid w:val="00B9272A"/>
    <w:rsid w:val="00B9275B"/>
    <w:rsid w:val="00B92996"/>
    <w:rsid w:val="00B92BD7"/>
    <w:rsid w:val="00B92D30"/>
    <w:rsid w:val="00B92E9F"/>
    <w:rsid w:val="00B92ED2"/>
    <w:rsid w:val="00B932DD"/>
    <w:rsid w:val="00B93AD4"/>
    <w:rsid w:val="00B93ADE"/>
    <w:rsid w:val="00B93C34"/>
    <w:rsid w:val="00B93DE3"/>
    <w:rsid w:val="00B93EE7"/>
    <w:rsid w:val="00B940B1"/>
    <w:rsid w:val="00B9462E"/>
    <w:rsid w:val="00B9478C"/>
    <w:rsid w:val="00B94ACF"/>
    <w:rsid w:val="00B94B72"/>
    <w:rsid w:val="00B94C5A"/>
    <w:rsid w:val="00B95282"/>
    <w:rsid w:val="00B955B9"/>
    <w:rsid w:val="00B955E1"/>
    <w:rsid w:val="00B9588A"/>
    <w:rsid w:val="00B95AF9"/>
    <w:rsid w:val="00B95DE3"/>
    <w:rsid w:val="00B95F11"/>
    <w:rsid w:val="00B9632C"/>
    <w:rsid w:val="00B96516"/>
    <w:rsid w:val="00B96C15"/>
    <w:rsid w:val="00B96D24"/>
    <w:rsid w:val="00B9709E"/>
    <w:rsid w:val="00B9713A"/>
    <w:rsid w:val="00B9758D"/>
    <w:rsid w:val="00B975BA"/>
    <w:rsid w:val="00B978AA"/>
    <w:rsid w:val="00B978CF"/>
    <w:rsid w:val="00B97954"/>
    <w:rsid w:val="00B979A7"/>
    <w:rsid w:val="00B97A19"/>
    <w:rsid w:val="00B97B73"/>
    <w:rsid w:val="00BA005B"/>
    <w:rsid w:val="00BA039F"/>
    <w:rsid w:val="00BA043B"/>
    <w:rsid w:val="00BA04E8"/>
    <w:rsid w:val="00BA06F5"/>
    <w:rsid w:val="00BA0715"/>
    <w:rsid w:val="00BA078C"/>
    <w:rsid w:val="00BA09FD"/>
    <w:rsid w:val="00BA0ACB"/>
    <w:rsid w:val="00BA0AD9"/>
    <w:rsid w:val="00BA0C29"/>
    <w:rsid w:val="00BA0D1F"/>
    <w:rsid w:val="00BA0E87"/>
    <w:rsid w:val="00BA14A7"/>
    <w:rsid w:val="00BA174C"/>
    <w:rsid w:val="00BA178E"/>
    <w:rsid w:val="00BA1A29"/>
    <w:rsid w:val="00BA1C81"/>
    <w:rsid w:val="00BA1DBA"/>
    <w:rsid w:val="00BA21E6"/>
    <w:rsid w:val="00BA250F"/>
    <w:rsid w:val="00BA2609"/>
    <w:rsid w:val="00BA3026"/>
    <w:rsid w:val="00BA33FC"/>
    <w:rsid w:val="00BA349A"/>
    <w:rsid w:val="00BA3F36"/>
    <w:rsid w:val="00BA4450"/>
    <w:rsid w:val="00BA48B7"/>
    <w:rsid w:val="00BA4F2D"/>
    <w:rsid w:val="00BA4FC7"/>
    <w:rsid w:val="00BA55AD"/>
    <w:rsid w:val="00BA5652"/>
    <w:rsid w:val="00BA56CE"/>
    <w:rsid w:val="00BA5A16"/>
    <w:rsid w:val="00BA5A55"/>
    <w:rsid w:val="00BA5C72"/>
    <w:rsid w:val="00BA5EF8"/>
    <w:rsid w:val="00BA5FC1"/>
    <w:rsid w:val="00BA6111"/>
    <w:rsid w:val="00BA61BB"/>
    <w:rsid w:val="00BA61BD"/>
    <w:rsid w:val="00BA6515"/>
    <w:rsid w:val="00BA6932"/>
    <w:rsid w:val="00BA6B20"/>
    <w:rsid w:val="00BA6B7C"/>
    <w:rsid w:val="00BA6FD6"/>
    <w:rsid w:val="00BA75DC"/>
    <w:rsid w:val="00BA7687"/>
    <w:rsid w:val="00BA7A3C"/>
    <w:rsid w:val="00BA7DB5"/>
    <w:rsid w:val="00BA7E3D"/>
    <w:rsid w:val="00BA7E95"/>
    <w:rsid w:val="00BA7F26"/>
    <w:rsid w:val="00BA7FDD"/>
    <w:rsid w:val="00BB00C5"/>
    <w:rsid w:val="00BB0558"/>
    <w:rsid w:val="00BB05BB"/>
    <w:rsid w:val="00BB0B4C"/>
    <w:rsid w:val="00BB0DFB"/>
    <w:rsid w:val="00BB0EA4"/>
    <w:rsid w:val="00BB0F7E"/>
    <w:rsid w:val="00BB11C9"/>
    <w:rsid w:val="00BB1448"/>
    <w:rsid w:val="00BB18E3"/>
    <w:rsid w:val="00BB1B15"/>
    <w:rsid w:val="00BB1B29"/>
    <w:rsid w:val="00BB1F47"/>
    <w:rsid w:val="00BB206A"/>
    <w:rsid w:val="00BB261D"/>
    <w:rsid w:val="00BB2C7E"/>
    <w:rsid w:val="00BB310F"/>
    <w:rsid w:val="00BB3427"/>
    <w:rsid w:val="00BB3792"/>
    <w:rsid w:val="00BB3A09"/>
    <w:rsid w:val="00BB3AAB"/>
    <w:rsid w:val="00BB3C4E"/>
    <w:rsid w:val="00BB448C"/>
    <w:rsid w:val="00BB44B2"/>
    <w:rsid w:val="00BB44FF"/>
    <w:rsid w:val="00BB4592"/>
    <w:rsid w:val="00BB4BF8"/>
    <w:rsid w:val="00BB4DFC"/>
    <w:rsid w:val="00BB4FFA"/>
    <w:rsid w:val="00BB5169"/>
    <w:rsid w:val="00BB524B"/>
    <w:rsid w:val="00BB5257"/>
    <w:rsid w:val="00BB58BB"/>
    <w:rsid w:val="00BB59C1"/>
    <w:rsid w:val="00BB5A89"/>
    <w:rsid w:val="00BB5BAC"/>
    <w:rsid w:val="00BB605D"/>
    <w:rsid w:val="00BB6576"/>
    <w:rsid w:val="00BB6811"/>
    <w:rsid w:val="00BB6B2B"/>
    <w:rsid w:val="00BB73B3"/>
    <w:rsid w:val="00BB7839"/>
    <w:rsid w:val="00BB7E03"/>
    <w:rsid w:val="00BC0413"/>
    <w:rsid w:val="00BC0500"/>
    <w:rsid w:val="00BC120E"/>
    <w:rsid w:val="00BC13FB"/>
    <w:rsid w:val="00BC1575"/>
    <w:rsid w:val="00BC16AA"/>
    <w:rsid w:val="00BC2179"/>
    <w:rsid w:val="00BC24AA"/>
    <w:rsid w:val="00BC2642"/>
    <w:rsid w:val="00BC29B7"/>
    <w:rsid w:val="00BC2B3D"/>
    <w:rsid w:val="00BC2D3A"/>
    <w:rsid w:val="00BC3062"/>
    <w:rsid w:val="00BC30AA"/>
    <w:rsid w:val="00BC321D"/>
    <w:rsid w:val="00BC3607"/>
    <w:rsid w:val="00BC3612"/>
    <w:rsid w:val="00BC3765"/>
    <w:rsid w:val="00BC4486"/>
    <w:rsid w:val="00BC4502"/>
    <w:rsid w:val="00BC4584"/>
    <w:rsid w:val="00BC4A2D"/>
    <w:rsid w:val="00BC4B61"/>
    <w:rsid w:val="00BC4DB5"/>
    <w:rsid w:val="00BC4F1C"/>
    <w:rsid w:val="00BC539B"/>
    <w:rsid w:val="00BC541D"/>
    <w:rsid w:val="00BC549D"/>
    <w:rsid w:val="00BC5759"/>
    <w:rsid w:val="00BC5896"/>
    <w:rsid w:val="00BC5D1A"/>
    <w:rsid w:val="00BC63CE"/>
    <w:rsid w:val="00BC65CD"/>
    <w:rsid w:val="00BC67E1"/>
    <w:rsid w:val="00BC6926"/>
    <w:rsid w:val="00BC6B11"/>
    <w:rsid w:val="00BC6D60"/>
    <w:rsid w:val="00BC7168"/>
    <w:rsid w:val="00BC7448"/>
    <w:rsid w:val="00BC7539"/>
    <w:rsid w:val="00BC757A"/>
    <w:rsid w:val="00BC79A5"/>
    <w:rsid w:val="00BC7BAE"/>
    <w:rsid w:val="00BC7CDF"/>
    <w:rsid w:val="00BC7E0F"/>
    <w:rsid w:val="00BD038E"/>
    <w:rsid w:val="00BD101F"/>
    <w:rsid w:val="00BD12F1"/>
    <w:rsid w:val="00BD1794"/>
    <w:rsid w:val="00BD1D41"/>
    <w:rsid w:val="00BD204C"/>
    <w:rsid w:val="00BD213C"/>
    <w:rsid w:val="00BD2620"/>
    <w:rsid w:val="00BD3BE4"/>
    <w:rsid w:val="00BD3E01"/>
    <w:rsid w:val="00BD4035"/>
    <w:rsid w:val="00BD40B4"/>
    <w:rsid w:val="00BD49CC"/>
    <w:rsid w:val="00BD5505"/>
    <w:rsid w:val="00BD573F"/>
    <w:rsid w:val="00BD58E5"/>
    <w:rsid w:val="00BD5D3E"/>
    <w:rsid w:val="00BD5E8B"/>
    <w:rsid w:val="00BD67F3"/>
    <w:rsid w:val="00BD6D36"/>
    <w:rsid w:val="00BD71E6"/>
    <w:rsid w:val="00BD72DF"/>
    <w:rsid w:val="00BD74C8"/>
    <w:rsid w:val="00BD7750"/>
    <w:rsid w:val="00BD778A"/>
    <w:rsid w:val="00BD7882"/>
    <w:rsid w:val="00BD7A6B"/>
    <w:rsid w:val="00BD7DF9"/>
    <w:rsid w:val="00BE0084"/>
    <w:rsid w:val="00BE0263"/>
    <w:rsid w:val="00BE0524"/>
    <w:rsid w:val="00BE0AD4"/>
    <w:rsid w:val="00BE0AE8"/>
    <w:rsid w:val="00BE0F7A"/>
    <w:rsid w:val="00BE1420"/>
    <w:rsid w:val="00BE169B"/>
    <w:rsid w:val="00BE16B3"/>
    <w:rsid w:val="00BE1836"/>
    <w:rsid w:val="00BE1A22"/>
    <w:rsid w:val="00BE1B2B"/>
    <w:rsid w:val="00BE1ECA"/>
    <w:rsid w:val="00BE2662"/>
    <w:rsid w:val="00BE2923"/>
    <w:rsid w:val="00BE2B19"/>
    <w:rsid w:val="00BE2E0F"/>
    <w:rsid w:val="00BE3AFB"/>
    <w:rsid w:val="00BE4088"/>
    <w:rsid w:val="00BE4670"/>
    <w:rsid w:val="00BE48EC"/>
    <w:rsid w:val="00BE4A12"/>
    <w:rsid w:val="00BE4BEA"/>
    <w:rsid w:val="00BE527C"/>
    <w:rsid w:val="00BE5394"/>
    <w:rsid w:val="00BE5535"/>
    <w:rsid w:val="00BE5609"/>
    <w:rsid w:val="00BE58D3"/>
    <w:rsid w:val="00BE5EC8"/>
    <w:rsid w:val="00BE5FB0"/>
    <w:rsid w:val="00BE5FC9"/>
    <w:rsid w:val="00BE613C"/>
    <w:rsid w:val="00BE6353"/>
    <w:rsid w:val="00BE6A4F"/>
    <w:rsid w:val="00BE6A65"/>
    <w:rsid w:val="00BE6A6C"/>
    <w:rsid w:val="00BE6CAE"/>
    <w:rsid w:val="00BE71EA"/>
    <w:rsid w:val="00BE74F8"/>
    <w:rsid w:val="00BE765D"/>
    <w:rsid w:val="00BE778B"/>
    <w:rsid w:val="00BE786D"/>
    <w:rsid w:val="00BE7CAB"/>
    <w:rsid w:val="00BE7E25"/>
    <w:rsid w:val="00BF063B"/>
    <w:rsid w:val="00BF0A93"/>
    <w:rsid w:val="00BF0E7B"/>
    <w:rsid w:val="00BF13C2"/>
    <w:rsid w:val="00BF19C8"/>
    <w:rsid w:val="00BF1ABC"/>
    <w:rsid w:val="00BF1AF9"/>
    <w:rsid w:val="00BF1DEE"/>
    <w:rsid w:val="00BF1E05"/>
    <w:rsid w:val="00BF212A"/>
    <w:rsid w:val="00BF2B43"/>
    <w:rsid w:val="00BF3289"/>
    <w:rsid w:val="00BF3350"/>
    <w:rsid w:val="00BF33CE"/>
    <w:rsid w:val="00BF363F"/>
    <w:rsid w:val="00BF3959"/>
    <w:rsid w:val="00BF3BC0"/>
    <w:rsid w:val="00BF3C5D"/>
    <w:rsid w:val="00BF4125"/>
    <w:rsid w:val="00BF47D8"/>
    <w:rsid w:val="00BF4813"/>
    <w:rsid w:val="00BF4BA4"/>
    <w:rsid w:val="00BF517F"/>
    <w:rsid w:val="00BF55F3"/>
    <w:rsid w:val="00BF5695"/>
    <w:rsid w:val="00BF5742"/>
    <w:rsid w:val="00BF623F"/>
    <w:rsid w:val="00BF6676"/>
    <w:rsid w:val="00BF6805"/>
    <w:rsid w:val="00BF6827"/>
    <w:rsid w:val="00BF6A3B"/>
    <w:rsid w:val="00BF6BC0"/>
    <w:rsid w:val="00BF6E52"/>
    <w:rsid w:val="00BF76DB"/>
    <w:rsid w:val="00BF7758"/>
    <w:rsid w:val="00BF7BB3"/>
    <w:rsid w:val="00BF7DD0"/>
    <w:rsid w:val="00BF9002"/>
    <w:rsid w:val="00C000B7"/>
    <w:rsid w:val="00C00187"/>
    <w:rsid w:val="00C001FF"/>
    <w:rsid w:val="00C007CE"/>
    <w:rsid w:val="00C00872"/>
    <w:rsid w:val="00C00ABC"/>
    <w:rsid w:val="00C00C9D"/>
    <w:rsid w:val="00C00CC4"/>
    <w:rsid w:val="00C012F6"/>
    <w:rsid w:val="00C01E2A"/>
    <w:rsid w:val="00C01F4A"/>
    <w:rsid w:val="00C023E5"/>
    <w:rsid w:val="00C02418"/>
    <w:rsid w:val="00C02578"/>
    <w:rsid w:val="00C02ADA"/>
    <w:rsid w:val="00C02E0E"/>
    <w:rsid w:val="00C03315"/>
    <w:rsid w:val="00C0331A"/>
    <w:rsid w:val="00C03377"/>
    <w:rsid w:val="00C0343C"/>
    <w:rsid w:val="00C03521"/>
    <w:rsid w:val="00C03796"/>
    <w:rsid w:val="00C03A0D"/>
    <w:rsid w:val="00C03AFB"/>
    <w:rsid w:val="00C03BC9"/>
    <w:rsid w:val="00C03CCB"/>
    <w:rsid w:val="00C03EBA"/>
    <w:rsid w:val="00C046DD"/>
    <w:rsid w:val="00C04EBB"/>
    <w:rsid w:val="00C0563B"/>
    <w:rsid w:val="00C05A03"/>
    <w:rsid w:val="00C05AFD"/>
    <w:rsid w:val="00C05D1E"/>
    <w:rsid w:val="00C06444"/>
    <w:rsid w:val="00C0655A"/>
    <w:rsid w:val="00C0691C"/>
    <w:rsid w:val="00C06D97"/>
    <w:rsid w:val="00C075FF"/>
    <w:rsid w:val="00C07B89"/>
    <w:rsid w:val="00C07C5B"/>
    <w:rsid w:val="00C07EBB"/>
    <w:rsid w:val="00C1029F"/>
    <w:rsid w:val="00C10523"/>
    <w:rsid w:val="00C10635"/>
    <w:rsid w:val="00C1071B"/>
    <w:rsid w:val="00C1125D"/>
    <w:rsid w:val="00C11724"/>
    <w:rsid w:val="00C1177D"/>
    <w:rsid w:val="00C11AFD"/>
    <w:rsid w:val="00C11B66"/>
    <w:rsid w:val="00C1218C"/>
    <w:rsid w:val="00C123ED"/>
    <w:rsid w:val="00C124AA"/>
    <w:rsid w:val="00C12716"/>
    <w:rsid w:val="00C12720"/>
    <w:rsid w:val="00C12877"/>
    <w:rsid w:val="00C12CD7"/>
    <w:rsid w:val="00C12D9C"/>
    <w:rsid w:val="00C132FD"/>
    <w:rsid w:val="00C13539"/>
    <w:rsid w:val="00C13856"/>
    <w:rsid w:val="00C13CCD"/>
    <w:rsid w:val="00C13F1B"/>
    <w:rsid w:val="00C14092"/>
    <w:rsid w:val="00C140BE"/>
    <w:rsid w:val="00C1447C"/>
    <w:rsid w:val="00C1450C"/>
    <w:rsid w:val="00C14BC2"/>
    <w:rsid w:val="00C153AA"/>
    <w:rsid w:val="00C1592B"/>
    <w:rsid w:val="00C15937"/>
    <w:rsid w:val="00C159D6"/>
    <w:rsid w:val="00C15AEC"/>
    <w:rsid w:val="00C16685"/>
    <w:rsid w:val="00C169D7"/>
    <w:rsid w:val="00C16D1B"/>
    <w:rsid w:val="00C16E55"/>
    <w:rsid w:val="00C170DD"/>
    <w:rsid w:val="00C173BB"/>
    <w:rsid w:val="00C1766D"/>
    <w:rsid w:val="00C17BAD"/>
    <w:rsid w:val="00C17D61"/>
    <w:rsid w:val="00C17D8B"/>
    <w:rsid w:val="00C206B7"/>
    <w:rsid w:val="00C2075F"/>
    <w:rsid w:val="00C20790"/>
    <w:rsid w:val="00C20DB7"/>
    <w:rsid w:val="00C2172B"/>
    <w:rsid w:val="00C219D3"/>
    <w:rsid w:val="00C21B02"/>
    <w:rsid w:val="00C21D2E"/>
    <w:rsid w:val="00C21FD6"/>
    <w:rsid w:val="00C2260D"/>
    <w:rsid w:val="00C227B7"/>
    <w:rsid w:val="00C23703"/>
    <w:rsid w:val="00C237F9"/>
    <w:rsid w:val="00C2381C"/>
    <w:rsid w:val="00C23937"/>
    <w:rsid w:val="00C24075"/>
    <w:rsid w:val="00C2470C"/>
    <w:rsid w:val="00C249AA"/>
    <w:rsid w:val="00C24A69"/>
    <w:rsid w:val="00C24AA0"/>
    <w:rsid w:val="00C24BB2"/>
    <w:rsid w:val="00C24D36"/>
    <w:rsid w:val="00C25502"/>
    <w:rsid w:val="00C2584A"/>
    <w:rsid w:val="00C25F90"/>
    <w:rsid w:val="00C26002"/>
    <w:rsid w:val="00C26132"/>
    <w:rsid w:val="00C2648E"/>
    <w:rsid w:val="00C264EE"/>
    <w:rsid w:val="00C265C9"/>
    <w:rsid w:val="00C26B0F"/>
    <w:rsid w:val="00C26D72"/>
    <w:rsid w:val="00C26E79"/>
    <w:rsid w:val="00C26F50"/>
    <w:rsid w:val="00C279FA"/>
    <w:rsid w:val="00C27B2D"/>
    <w:rsid w:val="00C27E6C"/>
    <w:rsid w:val="00C30241"/>
    <w:rsid w:val="00C303AC"/>
    <w:rsid w:val="00C303C9"/>
    <w:rsid w:val="00C30565"/>
    <w:rsid w:val="00C30BBD"/>
    <w:rsid w:val="00C30D1E"/>
    <w:rsid w:val="00C31417"/>
    <w:rsid w:val="00C31570"/>
    <w:rsid w:val="00C31D8F"/>
    <w:rsid w:val="00C32157"/>
    <w:rsid w:val="00C32180"/>
    <w:rsid w:val="00C321C1"/>
    <w:rsid w:val="00C322B0"/>
    <w:rsid w:val="00C325CF"/>
    <w:rsid w:val="00C32611"/>
    <w:rsid w:val="00C32868"/>
    <w:rsid w:val="00C32A7C"/>
    <w:rsid w:val="00C33018"/>
    <w:rsid w:val="00C33360"/>
    <w:rsid w:val="00C33780"/>
    <w:rsid w:val="00C3382A"/>
    <w:rsid w:val="00C33A7F"/>
    <w:rsid w:val="00C33ADD"/>
    <w:rsid w:val="00C33BD7"/>
    <w:rsid w:val="00C34172"/>
    <w:rsid w:val="00C3438F"/>
    <w:rsid w:val="00C3458C"/>
    <w:rsid w:val="00C3466C"/>
    <w:rsid w:val="00C34B6F"/>
    <w:rsid w:val="00C34D7B"/>
    <w:rsid w:val="00C34EBE"/>
    <w:rsid w:val="00C34F81"/>
    <w:rsid w:val="00C35F10"/>
    <w:rsid w:val="00C36121"/>
    <w:rsid w:val="00C3616C"/>
    <w:rsid w:val="00C36253"/>
    <w:rsid w:val="00C36561"/>
    <w:rsid w:val="00C36672"/>
    <w:rsid w:val="00C36A29"/>
    <w:rsid w:val="00C36B54"/>
    <w:rsid w:val="00C377EB"/>
    <w:rsid w:val="00C40999"/>
    <w:rsid w:val="00C409E1"/>
    <w:rsid w:val="00C40A50"/>
    <w:rsid w:val="00C40CDA"/>
    <w:rsid w:val="00C40E9C"/>
    <w:rsid w:val="00C41122"/>
    <w:rsid w:val="00C411F4"/>
    <w:rsid w:val="00C41620"/>
    <w:rsid w:val="00C4169A"/>
    <w:rsid w:val="00C41B47"/>
    <w:rsid w:val="00C41B5B"/>
    <w:rsid w:val="00C41E09"/>
    <w:rsid w:val="00C41FA1"/>
    <w:rsid w:val="00C42053"/>
    <w:rsid w:val="00C42A61"/>
    <w:rsid w:val="00C42CA2"/>
    <w:rsid w:val="00C436E4"/>
    <w:rsid w:val="00C439DD"/>
    <w:rsid w:val="00C43B75"/>
    <w:rsid w:val="00C446BF"/>
    <w:rsid w:val="00C4476C"/>
    <w:rsid w:val="00C448CF"/>
    <w:rsid w:val="00C45183"/>
    <w:rsid w:val="00C45397"/>
    <w:rsid w:val="00C456D9"/>
    <w:rsid w:val="00C458E4"/>
    <w:rsid w:val="00C45A35"/>
    <w:rsid w:val="00C461D8"/>
    <w:rsid w:val="00C4620E"/>
    <w:rsid w:val="00C46521"/>
    <w:rsid w:val="00C46CE8"/>
    <w:rsid w:val="00C4717C"/>
    <w:rsid w:val="00C47378"/>
    <w:rsid w:val="00C47FC6"/>
    <w:rsid w:val="00C481FC"/>
    <w:rsid w:val="00C50263"/>
    <w:rsid w:val="00C50287"/>
    <w:rsid w:val="00C502E5"/>
    <w:rsid w:val="00C50587"/>
    <w:rsid w:val="00C50ACA"/>
    <w:rsid w:val="00C50D42"/>
    <w:rsid w:val="00C50DC4"/>
    <w:rsid w:val="00C50E15"/>
    <w:rsid w:val="00C513FD"/>
    <w:rsid w:val="00C517F6"/>
    <w:rsid w:val="00C51F1F"/>
    <w:rsid w:val="00C52300"/>
    <w:rsid w:val="00C5232A"/>
    <w:rsid w:val="00C523DB"/>
    <w:rsid w:val="00C52FCC"/>
    <w:rsid w:val="00C530F7"/>
    <w:rsid w:val="00C53447"/>
    <w:rsid w:val="00C538A7"/>
    <w:rsid w:val="00C53920"/>
    <w:rsid w:val="00C53CBF"/>
    <w:rsid w:val="00C53D8C"/>
    <w:rsid w:val="00C540DA"/>
    <w:rsid w:val="00C54126"/>
    <w:rsid w:val="00C545FA"/>
    <w:rsid w:val="00C549DE"/>
    <w:rsid w:val="00C549E0"/>
    <w:rsid w:val="00C54FCA"/>
    <w:rsid w:val="00C54FCD"/>
    <w:rsid w:val="00C55326"/>
    <w:rsid w:val="00C55392"/>
    <w:rsid w:val="00C55453"/>
    <w:rsid w:val="00C5588B"/>
    <w:rsid w:val="00C55CE0"/>
    <w:rsid w:val="00C56AC8"/>
    <w:rsid w:val="00C56E22"/>
    <w:rsid w:val="00C56E99"/>
    <w:rsid w:val="00C56F47"/>
    <w:rsid w:val="00C57064"/>
    <w:rsid w:val="00C57169"/>
    <w:rsid w:val="00C57448"/>
    <w:rsid w:val="00C574DE"/>
    <w:rsid w:val="00C57F57"/>
    <w:rsid w:val="00C6006F"/>
    <w:rsid w:val="00C6088C"/>
    <w:rsid w:val="00C60EF6"/>
    <w:rsid w:val="00C611C2"/>
    <w:rsid w:val="00C6120B"/>
    <w:rsid w:val="00C613F9"/>
    <w:rsid w:val="00C6142F"/>
    <w:rsid w:val="00C614FF"/>
    <w:rsid w:val="00C61C69"/>
    <w:rsid w:val="00C61D66"/>
    <w:rsid w:val="00C62256"/>
    <w:rsid w:val="00C6252B"/>
    <w:rsid w:val="00C6268B"/>
    <w:rsid w:val="00C62DC6"/>
    <w:rsid w:val="00C634D6"/>
    <w:rsid w:val="00C63C7F"/>
    <w:rsid w:val="00C63E44"/>
    <w:rsid w:val="00C640C6"/>
    <w:rsid w:val="00C640DC"/>
    <w:rsid w:val="00C64285"/>
    <w:rsid w:val="00C64353"/>
    <w:rsid w:val="00C646E9"/>
    <w:rsid w:val="00C64897"/>
    <w:rsid w:val="00C6491E"/>
    <w:rsid w:val="00C64B24"/>
    <w:rsid w:val="00C64BF7"/>
    <w:rsid w:val="00C64F01"/>
    <w:rsid w:val="00C653A4"/>
    <w:rsid w:val="00C655A6"/>
    <w:rsid w:val="00C65796"/>
    <w:rsid w:val="00C65855"/>
    <w:rsid w:val="00C65906"/>
    <w:rsid w:val="00C65922"/>
    <w:rsid w:val="00C659BC"/>
    <w:rsid w:val="00C65C7D"/>
    <w:rsid w:val="00C65C96"/>
    <w:rsid w:val="00C66582"/>
    <w:rsid w:val="00C665B1"/>
    <w:rsid w:val="00C669D6"/>
    <w:rsid w:val="00C66B76"/>
    <w:rsid w:val="00C671A8"/>
    <w:rsid w:val="00C67626"/>
    <w:rsid w:val="00C67646"/>
    <w:rsid w:val="00C67B6B"/>
    <w:rsid w:val="00C67BCD"/>
    <w:rsid w:val="00C67F9D"/>
    <w:rsid w:val="00C7031A"/>
    <w:rsid w:val="00C7047C"/>
    <w:rsid w:val="00C70568"/>
    <w:rsid w:val="00C706C0"/>
    <w:rsid w:val="00C709C8"/>
    <w:rsid w:val="00C70A2B"/>
    <w:rsid w:val="00C70E1D"/>
    <w:rsid w:val="00C7176E"/>
    <w:rsid w:val="00C72080"/>
    <w:rsid w:val="00C72267"/>
    <w:rsid w:val="00C72370"/>
    <w:rsid w:val="00C72451"/>
    <w:rsid w:val="00C7261A"/>
    <w:rsid w:val="00C72831"/>
    <w:rsid w:val="00C72867"/>
    <w:rsid w:val="00C72917"/>
    <w:rsid w:val="00C72F08"/>
    <w:rsid w:val="00C730C7"/>
    <w:rsid w:val="00C7322D"/>
    <w:rsid w:val="00C732CA"/>
    <w:rsid w:val="00C7357F"/>
    <w:rsid w:val="00C735E8"/>
    <w:rsid w:val="00C738EB"/>
    <w:rsid w:val="00C73B4A"/>
    <w:rsid w:val="00C7448F"/>
    <w:rsid w:val="00C74DE7"/>
    <w:rsid w:val="00C75109"/>
    <w:rsid w:val="00C753DA"/>
    <w:rsid w:val="00C758E6"/>
    <w:rsid w:val="00C759B0"/>
    <w:rsid w:val="00C76617"/>
    <w:rsid w:val="00C766AE"/>
    <w:rsid w:val="00C76D74"/>
    <w:rsid w:val="00C77031"/>
    <w:rsid w:val="00C770C2"/>
    <w:rsid w:val="00C771D1"/>
    <w:rsid w:val="00C77501"/>
    <w:rsid w:val="00C77B74"/>
    <w:rsid w:val="00C8022D"/>
    <w:rsid w:val="00C80383"/>
    <w:rsid w:val="00C803AC"/>
    <w:rsid w:val="00C80435"/>
    <w:rsid w:val="00C8072F"/>
    <w:rsid w:val="00C81078"/>
    <w:rsid w:val="00C814A0"/>
    <w:rsid w:val="00C82281"/>
    <w:rsid w:val="00C82368"/>
    <w:rsid w:val="00C82678"/>
    <w:rsid w:val="00C82D70"/>
    <w:rsid w:val="00C82EE1"/>
    <w:rsid w:val="00C83250"/>
    <w:rsid w:val="00C83377"/>
    <w:rsid w:val="00C849C8"/>
    <w:rsid w:val="00C84B3B"/>
    <w:rsid w:val="00C84C79"/>
    <w:rsid w:val="00C84CD8"/>
    <w:rsid w:val="00C84D90"/>
    <w:rsid w:val="00C84F04"/>
    <w:rsid w:val="00C85744"/>
    <w:rsid w:val="00C8585A"/>
    <w:rsid w:val="00C85A79"/>
    <w:rsid w:val="00C85BB2"/>
    <w:rsid w:val="00C85E24"/>
    <w:rsid w:val="00C85E2D"/>
    <w:rsid w:val="00C8604E"/>
    <w:rsid w:val="00C86152"/>
    <w:rsid w:val="00C86312"/>
    <w:rsid w:val="00C86343"/>
    <w:rsid w:val="00C86526"/>
    <w:rsid w:val="00C865DC"/>
    <w:rsid w:val="00C867CB"/>
    <w:rsid w:val="00C868DF"/>
    <w:rsid w:val="00C86D43"/>
    <w:rsid w:val="00C86DD7"/>
    <w:rsid w:val="00C87230"/>
    <w:rsid w:val="00C87348"/>
    <w:rsid w:val="00C87B9A"/>
    <w:rsid w:val="00C87EF2"/>
    <w:rsid w:val="00C901FE"/>
    <w:rsid w:val="00C902EA"/>
    <w:rsid w:val="00C908EF"/>
    <w:rsid w:val="00C90A7D"/>
    <w:rsid w:val="00C90D41"/>
    <w:rsid w:val="00C90E85"/>
    <w:rsid w:val="00C9132F"/>
    <w:rsid w:val="00C914C7"/>
    <w:rsid w:val="00C91870"/>
    <w:rsid w:val="00C91C25"/>
    <w:rsid w:val="00C91D71"/>
    <w:rsid w:val="00C91D75"/>
    <w:rsid w:val="00C91DDD"/>
    <w:rsid w:val="00C921A3"/>
    <w:rsid w:val="00C92660"/>
    <w:rsid w:val="00C92EBC"/>
    <w:rsid w:val="00C9332E"/>
    <w:rsid w:val="00C93CF1"/>
    <w:rsid w:val="00C940A6"/>
    <w:rsid w:val="00C942B1"/>
    <w:rsid w:val="00C942DE"/>
    <w:rsid w:val="00C943AB"/>
    <w:rsid w:val="00C946A8"/>
    <w:rsid w:val="00C95295"/>
    <w:rsid w:val="00C95CE7"/>
    <w:rsid w:val="00C960D3"/>
    <w:rsid w:val="00C9670F"/>
    <w:rsid w:val="00C96719"/>
    <w:rsid w:val="00C968A9"/>
    <w:rsid w:val="00C969B7"/>
    <w:rsid w:val="00C9727F"/>
    <w:rsid w:val="00C97909"/>
    <w:rsid w:val="00C979A5"/>
    <w:rsid w:val="00CA00EE"/>
    <w:rsid w:val="00CA04E8"/>
    <w:rsid w:val="00CA068F"/>
    <w:rsid w:val="00CA06C2"/>
    <w:rsid w:val="00CA07DB"/>
    <w:rsid w:val="00CA0E85"/>
    <w:rsid w:val="00CA15BE"/>
    <w:rsid w:val="00CA1C7D"/>
    <w:rsid w:val="00CA1CAE"/>
    <w:rsid w:val="00CA1D42"/>
    <w:rsid w:val="00CA2AAB"/>
    <w:rsid w:val="00CA2EF9"/>
    <w:rsid w:val="00CA31CD"/>
    <w:rsid w:val="00CA31DC"/>
    <w:rsid w:val="00CA320E"/>
    <w:rsid w:val="00CA33F7"/>
    <w:rsid w:val="00CA376D"/>
    <w:rsid w:val="00CA382C"/>
    <w:rsid w:val="00CA38F0"/>
    <w:rsid w:val="00CA39F8"/>
    <w:rsid w:val="00CA3DF2"/>
    <w:rsid w:val="00CA428C"/>
    <w:rsid w:val="00CA44DC"/>
    <w:rsid w:val="00CA450D"/>
    <w:rsid w:val="00CA4718"/>
    <w:rsid w:val="00CA4ADE"/>
    <w:rsid w:val="00CA5754"/>
    <w:rsid w:val="00CA5831"/>
    <w:rsid w:val="00CA5D10"/>
    <w:rsid w:val="00CA6667"/>
    <w:rsid w:val="00CA6AFF"/>
    <w:rsid w:val="00CA733E"/>
    <w:rsid w:val="00CA73B1"/>
    <w:rsid w:val="00CB0052"/>
    <w:rsid w:val="00CB0613"/>
    <w:rsid w:val="00CB065A"/>
    <w:rsid w:val="00CB080F"/>
    <w:rsid w:val="00CB17CE"/>
    <w:rsid w:val="00CB1C43"/>
    <w:rsid w:val="00CB1D67"/>
    <w:rsid w:val="00CB1E76"/>
    <w:rsid w:val="00CB203C"/>
    <w:rsid w:val="00CB2461"/>
    <w:rsid w:val="00CB29B7"/>
    <w:rsid w:val="00CB2B24"/>
    <w:rsid w:val="00CB2B28"/>
    <w:rsid w:val="00CB300B"/>
    <w:rsid w:val="00CB306C"/>
    <w:rsid w:val="00CB3AAC"/>
    <w:rsid w:val="00CB413D"/>
    <w:rsid w:val="00CB43C5"/>
    <w:rsid w:val="00CB4B13"/>
    <w:rsid w:val="00CB51F8"/>
    <w:rsid w:val="00CB52EB"/>
    <w:rsid w:val="00CB53A7"/>
    <w:rsid w:val="00CB5A56"/>
    <w:rsid w:val="00CB5B0F"/>
    <w:rsid w:val="00CB5CE5"/>
    <w:rsid w:val="00CB5D7E"/>
    <w:rsid w:val="00CB5F8A"/>
    <w:rsid w:val="00CB617B"/>
    <w:rsid w:val="00CB6CC3"/>
    <w:rsid w:val="00CB70A4"/>
    <w:rsid w:val="00CB7135"/>
    <w:rsid w:val="00CB7637"/>
    <w:rsid w:val="00CB78D4"/>
    <w:rsid w:val="00CB7DB3"/>
    <w:rsid w:val="00CB7F24"/>
    <w:rsid w:val="00CB7F5C"/>
    <w:rsid w:val="00CC09FE"/>
    <w:rsid w:val="00CC0C99"/>
    <w:rsid w:val="00CC14C4"/>
    <w:rsid w:val="00CC14F2"/>
    <w:rsid w:val="00CC1724"/>
    <w:rsid w:val="00CC19BB"/>
    <w:rsid w:val="00CC1E0C"/>
    <w:rsid w:val="00CC21A2"/>
    <w:rsid w:val="00CC2241"/>
    <w:rsid w:val="00CC23C1"/>
    <w:rsid w:val="00CC2A35"/>
    <w:rsid w:val="00CC2C72"/>
    <w:rsid w:val="00CC2F68"/>
    <w:rsid w:val="00CC30EA"/>
    <w:rsid w:val="00CC3FE8"/>
    <w:rsid w:val="00CC4580"/>
    <w:rsid w:val="00CC4905"/>
    <w:rsid w:val="00CC4970"/>
    <w:rsid w:val="00CC49EA"/>
    <w:rsid w:val="00CC4CAB"/>
    <w:rsid w:val="00CC504D"/>
    <w:rsid w:val="00CC570B"/>
    <w:rsid w:val="00CC5DDB"/>
    <w:rsid w:val="00CC5F2D"/>
    <w:rsid w:val="00CC6045"/>
    <w:rsid w:val="00CC68BC"/>
    <w:rsid w:val="00CC6A13"/>
    <w:rsid w:val="00CC6AE9"/>
    <w:rsid w:val="00CC71A6"/>
    <w:rsid w:val="00CC7C11"/>
    <w:rsid w:val="00CD0585"/>
    <w:rsid w:val="00CD06A8"/>
    <w:rsid w:val="00CD0832"/>
    <w:rsid w:val="00CD0CC8"/>
    <w:rsid w:val="00CD0D72"/>
    <w:rsid w:val="00CD0D9B"/>
    <w:rsid w:val="00CD1885"/>
    <w:rsid w:val="00CD19F3"/>
    <w:rsid w:val="00CD1B19"/>
    <w:rsid w:val="00CD1E0A"/>
    <w:rsid w:val="00CD207B"/>
    <w:rsid w:val="00CD2247"/>
    <w:rsid w:val="00CD228F"/>
    <w:rsid w:val="00CD23BA"/>
    <w:rsid w:val="00CD275C"/>
    <w:rsid w:val="00CD28F0"/>
    <w:rsid w:val="00CD28FC"/>
    <w:rsid w:val="00CD2F74"/>
    <w:rsid w:val="00CD3134"/>
    <w:rsid w:val="00CD327B"/>
    <w:rsid w:val="00CD3334"/>
    <w:rsid w:val="00CD341B"/>
    <w:rsid w:val="00CD3666"/>
    <w:rsid w:val="00CD4512"/>
    <w:rsid w:val="00CD4ACF"/>
    <w:rsid w:val="00CD4BB0"/>
    <w:rsid w:val="00CD4F08"/>
    <w:rsid w:val="00CD510F"/>
    <w:rsid w:val="00CD54C1"/>
    <w:rsid w:val="00CD5988"/>
    <w:rsid w:val="00CD5B85"/>
    <w:rsid w:val="00CD5C30"/>
    <w:rsid w:val="00CD6183"/>
    <w:rsid w:val="00CD61AE"/>
    <w:rsid w:val="00CD6301"/>
    <w:rsid w:val="00CD68DE"/>
    <w:rsid w:val="00CD6C6F"/>
    <w:rsid w:val="00CD6D5B"/>
    <w:rsid w:val="00CD7019"/>
    <w:rsid w:val="00CD7227"/>
    <w:rsid w:val="00CD7555"/>
    <w:rsid w:val="00CD76E5"/>
    <w:rsid w:val="00CD78F4"/>
    <w:rsid w:val="00CD7980"/>
    <w:rsid w:val="00CD7CE8"/>
    <w:rsid w:val="00CD7ED7"/>
    <w:rsid w:val="00CE10ED"/>
    <w:rsid w:val="00CE128F"/>
    <w:rsid w:val="00CE1890"/>
    <w:rsid w:val="00CE1E36"/>
    <w:rsid w:val="00CE200C"/>
    <w:rsid w:val="00CE256F"/>
    <w:rsid w:val="00CE2A27"/>
    <w:rsid w:val="00CE2ADF"/>
    <w:rsid w:val="00CE2CDD"/>
    <w:rsid w:val="00CE2FDC"/>
    <w:rsid w:val="00CE3161"/>
    <w:rsid w:val="00CE3279"/>
    <w:rsid w:val="00CE33FD"/>
    <w:rsid w:val="00CE3597"/>
    <w:rsid w:val="00CE3F63"/>
    <w:rsid w:val="00CE442C"/>
    <w:rsid w:val="00CE486A"/>
    <w:rsid w:val="00CE50FD"/>
    <w:rsid w:val="00CE529C"/>
    <w:rsid w:val="00CE544A"/>
    <w:rsid w:val="00CE556B"/>
    <w:rsid w:val="00CE558C"/>
    <w:rsid w:val="00CE5A9E"/>
    <w:rsid w:val="00CE5D60"/>
    <w:rsid w:val="00CE5E7C"/>
    <w:rsid w:val="00CE5F4E"/>
    <w:rsid w:val="00CE5FE8"/>
    <w:rsid w:val="00CE62E8"/>
    <w:rsid w:val="00CE666A"/>
    <w:rsid w:val="00CE6697"/>
    <w:rsid w:val="00CE673F"/>
    <w:rsid w:val="00CE683D"/>
    <w:rsid w:val="00CE74AB"/>
    <w:rsid w:val="00CE7841"/>
    <w:rsid w:val="00CE79BE"/>
    <w:rsid w:val="00CE7D69"/>
    <w:rsid w:val="00CF01F2"/>
    <w:rsid w:val="00CF0337"/>
    <w:rsid w:val="00CF03BE"/>
    <w:rsid w:val="00CF0553"/>
    <w:rsid w:val="00CF067F"/>
    <w:rsid w:val="00CF07CF"/>
    <w:rsid w:val="00CF09F3"/>
    <w:rsid w:val="00CF0AA0"/>
    <w:rsid w:val="00CF1085"/>
    <w:rsid w:val="00CF1A8B"/>
    <w:rsid w:val="00CF1A8E"/>
    <w:rsid w:val="00CF1C8A"/>
    <w:rsid w:val="00CF1CA5"/>
    <w:rsid w:val="00CF24BC"/>
    <w:rsid w:val="00CF2661"/>
    <w:rsid w:val="00CF26F3"/>
    <w:rsid w:val="00CF2988"/>
    <w:rsid w:val="00CF2EA9"/>
    <w:rsid w:val="00CF31BD"/>
    <w:rsid w:val="00CF3354"/>
    <w:rsid w:val="00CF3A00"/>
    <w:rsid w:val="00CF3D66"/>
    <w:rsid w:val="00CF3F70"/>
    <w:rsid w:val="00CF416C"/>
    <w:rsid w:val="00CF41B8"/>
    <w:rsid w:val="00CF423C"/>
    <w:rsid w:val="00CF43A2"/>
    <w:rsid w:val="00CF4AE9"/>
    <w:rsid w:val="00CF50F8"/>
    <w:rsid w:val="00CF528B"/>
    <w:rsid w:val="00CF5300"/>
    <w:rsid w:val="00CF53DC"/>
    <w:rsid w:val="00CF59C3"/>
    <w:rsid w:val="00CF5B94"/>
    <w:rsid w:val="00CF5D2C"/>
    <w:rsid w:val="00CF5E03"/>
    <w:rsid w:val="00CF5FD0"/>
    <w:rsid w:val="00CF6575"/>
    <w:rsid w:val="00CF6BDB"/>
    <w:rsid w:val="00CF6DFC"/>
    <w:rsid w:val="00CF6E6C"/>
    <w:rsid w:val="00CF7160"/>
    <w:rsid w:val="00CF73B3"/>
    <w:rsid w:val="00CF797E"/>
    <w:rsid w:val="00CF7B1D"/>
    <w:rsid w:val="00CF7C78"/>
    <w:rsid w:val="00CF7FAE"/>
    <w:rsid w:val="00CF7FDD"/>
    <w:rsid w:val="00D000C2"/>
    <w:rsid w:val="00D00349"/>
    <w:rsid w:val="00D00697"/>
    <w:rsid w:val="00D00806"/>
    <w:rsid w:val="00D00F55"/>
    <w:rsid w:val="00D01284"/>
    <w:rsid w:val="00D016EF"/>
    <w:rsid w:val="00D017D7"/>
    <w:rsid w:val="00D01A2B"/>
    <w:rsid w:val="00D01D90"/>
    <w:rsid w:val="00D022A9"/>
    <w:rsid w:val="00D02496"/>
    <w:rsid w:val="00D02567"/>
    <w:rsid w:val="00D02864"/>
    <w:rsid w:val="00D02990"/>
    <w:rsid w:val="00D02B78"/>
    <w:rsid w:val="00D02E4C"/>
    <w:rsid w:val="00D02FAE"/>
    <w:rsid w:val="00D02FCF"/>
    <w:rsid w:val="00D03022"/>
    <w:rsid w:val="00D0327B"/>
    <w:rsid w:val="00D0341C"/>
    <w:rsid w:val="00D0394D"/>
    <w:rsid w:val="00D03B82"/>
    <w:rsid w:val="00D03CF8"/>
    <w:rsid w:val="00D040FD"/>
    <w:rsid w:val="00D0423D"/>
    <w:rsid w:val="00D04324"/>
    <w:rsid w:val="00D04862"/>
    <w:rsid w:val="00D0490A"/>
    <w:rsid w:val="00D0494F"/>
    <w:rsid w:val="00D04DED"/>
    <w:rsid w:val="00D04E55"/>
    <w:rsid w:val="00D04FF4"/>
    <w:rsid w:val="00D050DC"/>
    <w:rsid w:val="00D05258"/>
    <w:rsid w:val="00D0530D"/>
    <w:rsid w:val="00D05631"/>
    <w:rsid w:val="00D056A6"/>
    <w:rsid w:val="00D05D5D"/>
    <w:rsid w:val="00D05DAD"/>
    <w:rsid w:val="00D05F21"/>
    <w:rsid w:val="00D06212"/>
    <w:rsid w:val="00D0646D"/>
    <w:rsid w:val="00D0647D"/>
    <w:rsid w:val="00D06487"/>
    <w:rsid w:val="00D067FC"/>
    <w:rsid w:val="00D06999"/>
    <w:rsid w:val="00D06B0A"/>
    <w:rsid w:val="00D0702C"/>
    <w:rsid w:val="00D07679"/>
    <w:rsid w:val="00D077D1"/>
    <w:rsid w:val="00D07A5B"/>
    <w:rsid w:val="00D10163"/>
    <w:rsid w:val="00D10293"/>
    <w:rsid w:val="00D10737"/>
    <w:rsid w:val="00D10795"/>
    <w:rsid w:val="00D10B82"/>
    <w:rsid w:val="00D10EB5"/>
    <w:rsid w:val="00D11040"/>
    <w:rsid w:val="00D11131"/>
    <w:rsid w:val="00D11337"/>
    <w:rsid w:val="00D11688"/>
    <w:rsid w:val="00D11FA0"/>
    <w:rsid w:val="00D12B26"/>
    <w:rsid w:val="00D12B36"/>
    <w:rsid w:val="00D131E9"/>
    <w:rsid w:val="00D132BB"/>
    <w:rsid w:val="00D13395"/>
    <w:rsid w:val="00D134B4"/>
    <w:rsid w:val="00D138D6"/>
    <w:rsid w:val="00D13E91"/>
    <w:rsid w:val="00D13F4F"/>
    <w:rsid w:val="00D143D7"/>
    <w:rsid w:val="00D14BAE"/>
    <w:rsid w:val="00D14C3E"/>
    <w:rsid w:val="00D14D7C"/>
    <w:rsid w:val="00D14FDB"/>
    <w:rsid w:val="00D152F9"/>
    <w:rsid w:val="00D1530F"/>
    <w:rsid w:val="00D155C1"/>
    <w:rsid w:val="00D15647"/>
    <w:rsid w:val="00D15B98"/>
    <w:rsid w:val="00D162C1"/>
    <w:rsid w:val="00D16792"/>
    <w:rsid w:val="00D16849"/>
    <w:rsid w:val="00D16CCD"/>
    <w:rsid w:val="00D17FD6"/>
    <w:rsid w:val="00D20185"/>
    <w:rsid w:val="00D2044C"/>
    <w:rsid w:val="00D20561"/>
    <w:rsid w:val="00D207A3"/>
    <w:rsid w:val="00D209C7"/>
    <w:rsid w:val="00D20B74"/>
    <w:rsid w:val="00D20F40"/>
    <w:rsid w:val="00D215F5"/>
    <w:rsid w:val="00D21732"/>
    <w:rsid w:val="00D21967"/>
    <w:rsid w:val="00D21D62"/>
    <w:rsid w:val="00D21E08"/>
    <w:rsid w:val="00D22028"/>
    <w:rsid w:val="00D220E1"/>
    <w:rsid w:val="00D22909"/>
    <w:rsid w:val="00D22947"/>
    <w:rsid w:val="00D22D17"/>
    <w:rsid w:val="00D231EE"/>
    <w:rsid w:val="00D2341D"/>
    <w:rsid w:val="00D23AD3"/>
    <w:rsid w:val="00D23F73"/>
    <w:rsid w:val="00D24237"/>
    <w:rsid w:val="00D24610"/>
    <w:rsid w:val="00D2501D"/>
    <w:rsid w:val="00D2540E"/>
    <w:rsid w:val="00D2564C"/>
    <w:rsid w:val="00D25A1B"/>
    <w:rsid w:val="00D25CD3"/>
    <w:rsid w:val="00D25D19"/>
    <w:rsid w:val="00D25D82"/>
    <w:rsid w:val="00D264B6"/>
    <w:rsid w:val="00D268F0"/>
    <w:rsid w:val="00D2699E"/>
    <w:rsid w:val="00D26A07"/>
    <w:rsid w:val="00D27207"/>
    <w:rsid w:val="00D27294"/>
    <w:rsid w:val="00D27597"/>
    <w:rsid w:val="00D276EB"/>
    <w:rsid w:val="00D27763"/>
    <w:rsid w:val="00D27AA3"/>
    <w:rsid w:val="00D27AA7"/>
    <w:rsid w:val="00D27CA9"/>
    <w:rsid w:val="00D27EC4"/>
    <w:rsid w:val="00D30064"/>
    <w:rsid w:val="00D30269"/>
    <w:rsid w:val="00D3066F"/>
    <w:rsid w:val="00D308E8"/>
    <w:rsid w:val="00D30DF6"/>
    <w:rsid w:val="00D30E1E"/>
    <w:rsid w:val="00D3111C"/>
    <w:rsid w:val="00D31421"/>
    <w:rsid w:val="00D31423"/>
    <w:rsid w:val="00D314A6"/>
    <w:rsid w:val="00D31B43"/>
    <w:rsid w:val="00D31DB1"/>
    <w:rsid w:val="00D321AF"/>
    <w:rsid w:val="00D321C2"/>
    <w:rsid w:val="00D3265F"/>
    <w:rsid w:val="00D3286E"/>
    <w:rsid w:val="00D3289B"/>
    <w:rsid w:val="00D32973"/>
    <w:rsid w:val="00D32A5B"/>
    <w:rsid w:val="00D32ABD"/>
    <w:rsid w:val="00D32DBE"/>
    <w:rsid w:val="00D330B4"/>
    <w:rsid w:val="00D330CA"/>
    <w:rsid w:val="00D3315C"/>
    <w:rsid w:val="00D33313"/>
    <w:rsid w:val="00D33389"/>
    <w:rsid w:val="00D3365A"/>
    <w:rsid w:val="00D3387D"/>
    <w:rsid w:val="00D33A56"/>
    <w:rsid w:val="00D3449D"/>
    <w:rsid w:val="00D34D30"/>
    <w:rsid w:val="00D35269"/>
    <w:rsid w:val="00D35748"/>
    <w:rsid w:val="00D35A6F"/>
    <w:rsid w:val="00D35C34"/>
    <w:rsid w:val="00D36452"/>
    <w:rsid w:val="00D36639"/>
    <w:rsid w:val="00D36827"/>
    <w:rsid w:val="00D36B02"/>
    <w:rsid w:val="00D37224"/>
    <w:rsid w:val="00D37497"/>
    <w:rsid w:val="00D37C72"/>
    <w:rsid w:val="00D37F0A"/>
    <w:rsid w:val="00D40255"/>
    <w:rsid w:val="00D404FF"/>
    <w:rsid w:val="00D405F9"/>
    <w:rsid w:val="00D408CC"/>
    <w:rsid w:val="00D40A8D"/>
    <w:rsid w:val="00D40BC1"/>
    <w:rsid w:val="00D40F60"/>
    <w:rsid w:val="00D41852"/>
    <w:rsid w:val="00D418EF"/>
    <w:rsid w:val="00D41B15"/>
    <w:rsid w:val="00D41B83"/>
    <w:rsid w:val="00D41B8D"/>
    <w:rsid w:val="00D41D3B"/>
    <w:rsid w:val="00D420DE"/>
    <w:rsid w:val="00D42B19"/>
    <w:rsid w:val="00D42B29"/>
    <w:rsid w:val="00D43366"/>
    <w:rsid w:val="00D43416"/>
    <w:rsid w:val="00D4361E"/>
    <w:rsid w:val="00D43B9C"/>
    <w:rsid w:val="00D43C62"/>
    <w:rsid w:val="00D43D19"/>
    <w:rsid w:val="00D43EF1"/>
    <w:rsid w:val="00D43EFB"/>
    <w:rsid w:val="00D44269"/>
    <w:rsid w:val="00D44274"/>
    <w:rsid w:val="00D4445E"/>
    <w:rsid w:val="00D44DD7"/>
    <w:rsid w:val="00D44F8C"/>
    <w:rsid w:val="00D45027"/>
    <w:rsid w:val="00D451EF"/>
    <w:rsid w:val="00D455D1"/>
    <w:rsid w:val="00D45723"/>
    <w:rsid w:val="00D459A3"/>
    <w:rsid w:val="00D45B65"/>
    <w:rsid w:val="00D46DB2"/>
    <w:rsid w:val="00D46FB5"/>
    <w:rsid w:val="00D47295"/>
    <w:rsid w:val="00D47A42"/>
    <w:rsid w:val="00D47BBB"/>
    <w:rsid w:val="00D47D5E"/>
    <w:rsid w:val="00D5002A"/>
    <w:rsid w:val="00D50194"/>
    <w:rsid w:val="00D5021E"/>
    <w:rsid w:val="00D507A0"/>
    <w:rsid w:val="00D50AE9"/>
    <w:rsid w:val="00D50D04"/>
    <w:rsid w:val="00D511BD"/>
    <w:rsid w:val="00D511C9"/>
    <w:rsid w:val="00D515F8"/>
    <w:rsid w:val="00D51A2E"/>
    <w:rsid w:val="00D51D5D"/>
    <w:rsid w:val="00D5231D"/>
    <w:rsid w:val="00D52905"/>
    <w:rsid w:val="00D52AE5"/>
    <w:rsid w:val="00D52D53"/>
    <w:rsid w:val="00D53304"/>
    <w:rsid w:val="00D53504"/>
    <w:rsid w:val="00D53606"/>
    <w:rsid w:val="00D53742"/>
    <w:rsid w:val="00D53BA1"/>
    <w:rsid w:val="00D53D33"/>
    <w:rsid w:val="00D543AE"/>
    <w:rsid w:val="00D54712"/>
    <w:rsid w:val="00D54746"/>
    <w:rsid w:val="00D54E4C"/>
    <w:rsid w:val="00D556DF"/>
    <w:rsid w:val="00D55B23"/>
    <w:rsid w:val="00D55C10"/>
    <w:rsid w:val="00D5665A"/>
    <w:rsid w:val="00D56991"/>
    <w:rsid w:val="00D56A93"/>
    <w:rsid w:val="00D56BD4"/>
    <w:rsid w:val="00D57080"/>
    <w:rsid w:val="00D57530"/>
    <w:rsid w:val="00D5778C"/>
    <w:rsid w:val="00D57BE1"/>
    <w:rsid w:val="00D57E60"/>
    <w:rsid w:val="00D57F38"/>
    <w:rsid w:val="00D60882"/>
    <w:rsid w:val="00D608AD"/>
    <w:rsid w:val="00D60A5A"/>
    <w:rsid w:val="00D60A72"/>
    <w:rsid w:val="00D60D14"/>
    <w:rsid w:val="00D6104D"/>
    <w:rsid w:val="00D611CF"/>
    <w:rsid w:val="00D6151E"/>
    <w:rsid w:val="00D618F0"/>
    <w:rsid w:val="00D61A43"/>
    <w:rsid w:val="00D62095"/>
    <w:rsid w:val="00D6250C"/>
    <w:rsid w:val="00D625F5"/>
    <w:rsid w:val="00D628D5"/>
    <w:rsid w:val="00D62BAE"/>
    <w:rsid w:val="00D62E22"/>
    <w:rsid w:val="00D62E3E"/>
    <w:rsid w:val="00D62EA3"/>
    <w:rsid w:val="00D62EB6"/>
    <w:rsid w:val="00D63533"/>
    <w:rsid w:val="00D63541"/>
    <w:rsid w:val="00D6396A"/>
    <w:rsid w:val="00D63C25"/>
    <w:rsid w:val="00D63DE4"/>
    <w:rsid w:val="00D641AB"/>
    <w:rsid w:val="00D644DF"/>
    <w:rsid w:val="00D64747"/>
    <w:rsid w:val="00D64FD1"/>
    <w:rsid w:val="00D656B8"/>
    <w:rsid w:val="00D657A7"/>
    <w:rsid w:val="00D658A7"/>
    <w:rsid w:val="00D65F04"/>
    <w:rsid w:val="00D65FD8"/>
    <w:rsid w:val="00D66A85"/>
    <w:rsid w:val="00D66E0D"/>
    <w:rsid w:val="00D671C2"/>
    <w:rsid w:val="00D67717"/>
    <w:rsid w:val="00D678A3"/>
    <w:rsid w:val="00D67E3A"/>
    <w:rsid w:val="00D67E8E"/>
    <w:rsid w:val="00D67F9F"/>
    <w:rsid w:val="00D702C1"/>
    <w:rsid w:val="00D7048B"/>
    <w:rsid w:val="00D705DC"/>
    <w:rsid w:val="00D70B3C"/>
    <w:rsid w:val="00D70DD2"/>
    <w:rsid w:val="00D70EA3"/>
    <w:rsid w:val="00D7132C"/>
    <w:rsid w:val="00D7137C"/>
    <w:rsid w:val="00D71425"/>
    <w:rsid w:val="00D71571"/>
    <w:rsid w:val="00D71C06"/>
    <w:rsid w:val="00D71C42"/>
    <w:rsid w:val="00D72147"/>
    <w:rsid w:val="00D723AD"/>
    <w:rsid w:val="00D72668"/>
    <w:rsid w:val="00D726B2"/>
    <w:rsid w:val="00D727AF"/>
    <w:rsid w:val="00D72D63"/>
    <w:rsid w:val="00D72ED7"/>
    <w:rsid w:val="00D72FF6"/>
    <w:rsid w:val="00D73434"/>
    <w:rsid w:val="00D73467"/>
    <w:rsid w:val="00D73586"/>
    <w:rsid w:val="00D742E4"/>
    <w:rsid w:val="00D742F7"/>
    <w:rsid w:val="00D74605"/>
    <w:rsid w:val="00D7462A"/>
    <w:rsid w:val="00D74B4E"/>
    <w:rsid w:val="00D74CCA"/>
    <w:rsid w:val="00D74D57"/>
    <w:rsid w:val="00D7515F"/>
    <w:rsid w:val="00D75882"/>
    <w:rsid w:val="00D75EED"/>
    <w:rsid w:val="00D76550"/>
    <w:rsid w:val="00D7656A"/>
    <w:rsid w:val="00D768C6"/>
    <w:rsid w:val="00D7693C"/>
    <w:rsid w:val="00D773A6"/>
    <w:rsid w:val="00D77658"/>
    <w:rsid w:val="00D77773"/>
    <w:rsid w:val="00D802A2"/>
    <w:rsid w:val="00D802C8"/>
    <w:rsid w:val="00D8042D"/>
    <w:rsid w:val="00D808B7"/>
    <w:rsid w:val="00D80BA1"/>
    <w:rsid w:val="00D80DE8"/>
    <w:rsid w:val="00D81263"/>
    <w:rsid w:val="00D81338"/>
    <w:rsid w:val="00D8154E"/>
    <w:rsid w:val="00D8180F"/>
    <w:rsid w:val="00D81990"/>
    <w:rsid w:val="00D81F47"/>
    <w:rsid w:val="00D823CC"/>
    <w:rsid w:val="00D824C3"/>
    <w:rsid w:val="00D82735"/>
    <w:rsid w:val="00D82BE9"/>
    <w:rsid w:val="00D83619"/>
    <w:rsid w:val="00D83C3F"/>
    <w:rsid w:val="00D83D51"/>
    <w:rsid w:val="00D8405A"/>
    <w:rsid w:val="00D8410A"/>
    <w:rsid w:val="00D84928"/>
    <w:rsid w:val="00D8541D"/>
    <w:rsid w:val="00D8598F"/>
    <w:rsid w:val="00D85B63"/>
    <w:rsid w:val="00D85E6B"/>
    <w:rsid w:val="00D8637E"/>
    <w:rsid w:val="00D8638C"/>
    <w:rsid w:val="00D86714"/>
    <w:rsid w:val="00D86D1C"/>
    <w:rsid w:val="00D86FE5"/>
    <w:rsid w:val="00D870C0"/>
    <w:rsid w:val="00D87667"/>
    <w:rsid w:val="00D878AC"/>
    <w:rsid w:val="00D87D2D"/>
    <w:rsid w:val="00D87F34"/>
    <w:rsid w:val="00D90009"/>
    <w:rsid w:val="00D902A1"/>
    <w:rsid w:val="00D906E8"/>
    <w:rsid w:val="00D908E8"/>
    <w:rsid w:val="00D90984"/>
    <w:rsid w:val="00D914F0"/>
    <w:rsid w:val="00D915B3"/>
    <w:rsid w:val="00D91738"/>
    <w:rsid w:val="00D9197B"/>
    <w:rsid w:val="00D91C93"/>
    <w:rsid w:val="00D91FBA"/>
    <w:rsid w:val="00D9226E"/>
    <w:rsid w:val="00D92297"/>
    <w:rsid w:val="00D924FB"/>
    <w:rsid w:val="00D928B9"/>
    <w:rsid w:val="00D928D6"/>
    <w:rsid w:val="00D92CE2"/>
    <w:rsid w:val="00D92E5E"/>
    <w:rsid w:val="00D9348E"/>
    <w:rsid w:val="00D934A1"/>
    <w:rsid w:val="00D9441B"/>
    <w:rsid w:val="00D944A3"/>
    <w:rsid w:val="00D946EB"/>
    <w:rsid w:val="00D949E6"/>
    <w:rsid w:val="00D95135"/>
    <w:rsid w:val="00D95169"/>
    <w:rsid w:val="00D95269"/>
    <w:rsid w:val="00D953B9"/>
    <w:rsid w:val="00D953C0"/>
    <w:rsid w:val="00D9649E"/>
    <w:rsid w:val="00D965C3"/>
    <w:rsid w:val="00D96638"/>
    <w:rsid w:val="00D96683"/>
    <w:rsid w:val="00D9676A"/>
    <w:rsid w:val="00D96A29"/>
    <w:rsid w:val="00D96D36"/>
    <w:rsid w:val="00D96DA9"/>
    <w:rsid w:val="00D971C0"/>
    <w:rsid w:val="00D973DD"/>
    <w:rsid w:val="00D975B6"/>
    <w:rsid w:val="00D9764B"/>
    <w:rsid w:val="00D977A0"/>
    <w:rsid w:val="00D97999"/>
    <w:rsid w:val="00D979A0"/>
    <w:rsid w:val="00D97B95"/>
    <w:rsid w:val="00D97C2B"/>
    <w:rsid w:val="00DA00E6"/>
    <w:rsid w:val="00DA03E0"/>
    <w:rsid w:val="00DA0408"/>
    <w:rsid w:val="00DA057C"/>
    <w:rsid w:val="00DA05A4"/>
    <w:rsid w:val="00DA08E3"/>
    <w:rsid w:val="00DA0939"/>
    <w:rsid w:val="00DA0DD8"/>
    <w:rsid w:val="00DA1500"/>
    <w:rsid w:val="00DA17B9"/>
    <w:rsid w:val="00DA1C11"/>
    <w:rsid w:val="00DA1C65"/>
    <w:rsid w:val="00DA1D9F"/>
    <w:rsid w:val="00DA1E36"/>
    <w:rsid w:val="00DA263A"/>
    <w:rsid w:val="00DA2930"/>
    <w:rsid w:val="00DA32B8"/>
    <w:rsid w:val="00DA3553"/>
    <w:rsid w:val="00DA3885"/>
    <w:rsid w:val="00DA39A3"/>
    <w:rsid w:val="00DA3E3A"/>
    <w:rsid w:val="00DA44BB"/>
    <w:rsid w:val="00DA44C7"/>
    <w:rsid w:val="00DA480A"/>
    <w:rsid w:val="00DA4AEA"/>
    <w:rsid w:val="00DA4EE2"/>
    <w:rsid w:val="00DA545C"/>
    <w:rsid w:val="00DA560E"/>
    <w:rsid w:val="00DA591F"/>
    <w:rsid w:val="00DA5A97"/>
    <w:rsid w:val="00DA5B7D"/>
    <w:rsid w:val="00DA5B9D"/>
    <w:rsid w:val="00DA5E65"/>
    <w:rsid w:val="00DA6345"/>
    <w:rsid w:val="00DA663B"/>
    <w:rsid w:val="00DA666A"/>
    <w:rsid w:val="00DA67E3"/>
    <w:rsid w:val="00DA6A87"/>
    <w:rsid w:val="00DA6C71"/>
    <w:rsid w:val="00DA7296"/>
    <w:rsid w:val="00DA74E1"/>
    <w:rsid w:val="00DA74F7"/>
    <w:rsid w:val="00DA7525"/>
    <w:rsid w:val="00DA7B33"/>
    <w:rsid w:val="00DA7C00"/>
    <w:rsid w:val="00DB00E4"/>
    <w:rsid w:val="00DB0100"/>
    <w:rsid w:val="00DB01F1"/>
    <w:rsid w:val="00DB021F"/>
    <w:rsid w:val="00DB036D"/>
    <w:rsid w:val="00DB046A"/>
    <w:rsid w:val="00DB05DA"/>
    <w:rsid w:val="00DB0E16"/>
    <w:rsid w:val="00DB1140"/>
    <w:rsid w:val="00DB133C"/>
    <w:rsid w:val="00DB1910"/>
    <w:rsid w:val="00DB1D20"/>
    <w:rsid w:val="00DB26B9"/>
    <w:rsid w:val="00DB29BA"/>
    <w:rsid w:val="00DB2A3A"/>
    <w:rsid w:val="00DB2A3B"/>
    <w:rsid w:val="00DB2B7B"/>
    <w:rsid w:val="00DB2E44"/>
    <w:rsid w:val="00DB2FBC"/>
    <w:rsid w:val="00DB2FF6"/>
    <w:rsid w:val="00DB3483"/>
    <w:rsid w:val="00DB3BA6"/>
    <w:rsid w:val="00DB3DAC"/>
    <w:rsid w:val="00DB3DED"/>
    <w:rsid w:val="00DB3E6C"/>
    <w:rsid w:val="00DB3F40"/>
    <w:rsid w:val="00DB3F88"/>
    <w:rsid w:val="00DB43B1"/>
    <w:rsid w:val="00DB4759"/>
    <w:rsid w:val="00DB483D"/>
    <w:rsid w:val="00DB488A"/>
    <w:rsid w:val="00DB48BF"/>
    <w:rsid w:val="00DB4B37"/>
    <w:rsid w:val="00DB4C8F"/>
    <w:rsid w:val="00DB4CFC"/>
    <w:rsid w:val="00DB4F52"/>
    <w:rsid w:val="00DB5BF8"/>
    <w:rsid w:val="00DB5CC1"/>
    <w:rsid w:val="00DB5D08"/>
    <w:rsid w:val="00DB6197"/>
    <w:rsid w:val="00DB6215"/>
    <w:rsid w:val="00DB6355"/>
    <w:rsid w:val="00DB6515"/>
    <w:rsid w:val="00DB6CA6"/>
    <w:rsid w:val="00DB6D75"/>
    <w:rsid w:val="00DB71D0"/>
    <w:rsid w:val="00DB73B3"/>
    <w:rsid w:val="00DB73E1"/>
    <w:rsid w:val="00DB7417"/>
    <w:rsid w:val="00DB76B5"/>
    <w:rsid w:val="00DB7BBA"/>
    <w:rsid w:val="00DB7BE5"/>
    <w:rsid w:val="00DB7C1B"/>
    <w:rsid w:val="00DC013A"/>
    <w:rsid w:val="00DC02A9"/>
    <w:rsid w:val="00DC07B4"/>
    <w:rsid w:val="00DC092E"/>
    <w:rsid w:val="00DC093A"/>
    <w:rsid w:val="00DC0D7B"/>
    <w:rsid w:val="00DC0DA1"/>
    <w:rsid w:val="00DC0E0B"/>
    <w:rsid w:val="00DC0FA6"/>
    <w:rsid w:val="00DC105C"/>
    <w:rsid w:val="00DC10F5"/>
    <w:rsid w:val="00DC1123"/>
    <w:rsid w:val="00DC1489"/>
    <w:rsid w:val="00DC149C"/>
    <w:rsid w:val="00DC195C"/>
    <w:rsid w:val="00DC1A81"/>
    <w:rsid w:val="00DC2781"/>
    <w:rsid w:val="00DC2822"/>
    <w:rsid w:val="00DC2BEE"/>
    <w:rsid w:val="00DC2C50"/>
    <w:rsid w:val="00DC30F4"/>
    <w:rsid w:val="00DC32FC"/>
    <w:rsid w:val="00DC3903"/>
    <w:rsid w:val="00DC3950"/>
    <w:rsid w:val="00DC3A9F"/>
    <w:rsid w:val="00DC48B9"/>
    <w:rsid w:val="00DC48E8"/>
    <w:rsid w:val="00DC491A"/>
    <w:rsid w:val="00DC5082"/>
    <w:rsid w:val="00DC521E"/>
    <w:rsid w:val="00DC5471"/>
    <w:rsid w:val="00DC54A7"/>
    <w:rsid w:val="00DC56D3"/>
    <w:rsid w:val="00DC5C5E"/>
    <w:rsid w:val="00DC6265"/>
    <w:rsid w:val="00DC6395"/>
    <w:rsid w:val="00DC649C"/>
    <w:rsid w:val="00DC6533"/>
    <w:rsid w:val="00DC65D3"/>
    <w:rsid w:val="00DC6764"/>
    <w:rsid w:val="00DC698A"/>
    <w:rsid w:val="00DC6A4B"/>
    <w:rsid w:val="00DC6B7F"/>
    <w:rsid w:val="00DC6C40"/>
    <w:rsid w:val="00DC727D"/>
    <w:rsid w:val="00DC7429"/>
    <w:rsid w:val="00DC74CE"/>
    <w:rsid w:val="00DC7C4E"/>
    <w:rsid w:val="00DC7D81"/>
    <w:rsid w:val="00DC7FDD"/>
    <w:rsid w:val="00DD0622"/>
    <w:rsid w:val="00DD062D"/>
    <w:rsid w:val="00DD0C1E"/>
    <w:rsid w:val="00DD0D0D"/>
    <w:rsid w:val="00DD100C"/>
    <w:rsid w:val="00DD13E8"/>
    <w:rsid w:val="00DD16E3"/>
    <w:rsid w:val="00DD1877"/>
    <w:rsid w:val="00DD1A47"/>
    <w:rsid w:val="00DD1A5D"/>
    <w:rsid w:val="00DD1BF2"/>
    <w:rsid w:val="00DD1E1E"/>
    <w:rsid w:val="00DD1E40"/>
    <w:rsid w:val="00DD1F4D"/>
    <w:rsid w:val="00DD209C"/>
    <w:rsid w:val="00DD2313"/>
    <w:rsid w:val="00DD236F"/>
    <w:rsid w:val="00DD2623"/>
    <w:rsid w:val="00DD2863"/>
    <w:rsid w:val="00DD2BDB"/>
    <w:rsid w:val="00DD2FB3"/>
    <w:rsid w:val="00DD394F"/>
    <w:rsid w:val="00DD3AAF"/>
    <w:rsid w:val="00DD4666"/>
    <w:rsid w:val="00DD48C7"/>
    <w:rsid w:val="00DD50A1"/>
    <w:rsid w:val="00DD5276"/>
    <w:rsid w:val="00DD52AE"/>
    <w:rsid w:val="00DD5A60"/>
    <w:rsid w:val="00DD5E30"/>
    <w:rsid w:val="00DD6411"/>
    <w:rsid w:val="00DD66F7"/>
    <w:rsid w:val="00DD6BD4"/>
    <w:rsid w:val="00DD6E22"/>
    <w:rsid w:val="00DD7150"/>
    <w:rsid w:val="00DD71CD"/>
    <w:rsid w:val="00DD7A23"/>
    <w:rsid w:val="00DD7B35"/>
    <w:rsid w:val="00DD7F03"/>
    <w:rsid w:val="00DE0012"/>
    <w:rsid w:val="00DE00C9"/>
    <w:rsid w:val="00DE0207"/>
    <w:rsid w:val="00DE03E4"/>
    <w:rsid w:val="00DE054C"/>
    <w:rsid w:val="00DE09AC"/>
    <w:rsid w:val="00DE0A03"/>
    <w:rsid w:val="00DE1385"/>
    <w:rsid w:val="00DE13AE"/>
    <w:rsid w:val="00DE16DE"/>
    <w:rsid w:val="00DE1CB0"/>
    <w:rsid w:val="00DE1D91"/>
    <w:rsid w:val="00DE2988"/>
    <w:rsid w:val="00DE2A88"/>
    <w:rsid w:val="00DE2BE3"/>
    <w:rsid w:val="00DE2DED"/>
    <w:rsid w:val="00DE337F"/>
    <w:rsid w:val="00DE387E"/>
    <w:rsid w:val="00DE413D"/>
    <w:rsid w:val="00DE439B"/>
    <w:rsid w:val="00DE4799"/>
    <w:rsid w:val="00DE50B5"/>
    <w:rsid w:val="00DE50BC"/>
    <w:rsid w:val="00DE535F"/>
    <w:rsid w:val="00DE537A"/>
    <w:rsid w:val="00DE53BD"/>
    <w:rsid w:val="00DE5F30"/>
    <w:rsid w:val="00DE6A22"/>
    <w:rsid w:val="00DE6AAB"/>
    <w:rsid w:val="00DE7699"/>
    <w:rsid w:val="00DE7813"/>
    <w:rsid w:val="00DE7BB3"/>
    <w:rsid w:val="00DE7C04"/>
    <w:rsid w:val="00DE7CD8"/>
    <w:rsid w:val="00DE7E1A"/>
    <w:rsid w:val="00DF03A5"/>
    <w:rsid w:val="00DF042F"/>
    <w:rsid w:val="00DF05D6"/>
    <w:rsid w:val="00DF0687"/>
    <w:rsid w:val="00DF0954"/>
    <w:rsid w:val="00DF0AAF"/>
    <w:rsid w:val="00DF0B05"/>
    <w:rsid w:val="00DF0D81"/>
    <w:rsid w:val="00DF0DFC"/>
    <w:rsid w:val="00DF0EC8"/>
    <w:rsid w:val="00DF12A6"/>
    <w:rsid w:val="00DF14BA"/>
    <w:rsid w:val="00DF184D"/>
    <w:rsid w:val="00DF20B1"/>
    <w:rsid w:val="00DF2134"/>
    <w:rsid w:val="00DF24F9"/>
    <w:rsid w:val="00DF2B81"/>
    <w:rsid w:val="00DF2C52"/>
    <w:rsid w:val="00DF2CDD"/>
    <w:rsid w:val="00DF3168"/>
    <w:rsid w:val="00DF33D1"/>
    <w:rsid w:val="00DF33F2"/>
    <w:rsid w:val="00DF37C1"/>
    <w:rsid w:val="00DF38B3"/>
    <w:rsid w:val="00DF39BB"/>
    <w:rsid w:val="00DF430B"/>
    <w:rsid w:val="00DF4692"/>
    <w:rsid w:val="00DF4909"/>
    <w:rsid w:val="00DF4920"/>
    <w:rsid w:val="00DF4A29"/>
    <w:rsid w:val="00DF4BFB"/>
    <w:rsid w:val="00DF4DE3"/>
    <w:rsid w:val="00DF4E69"/>
    <w:rsid w:val="00DF4E83"/>
    <w:rsid w:val="00DF4E88"/>
    <w:rsid w:val="00DF4FA5"/>
    <w:rsid w:val="00DF51FB"/>
    <w:rsid w:val="00DF5987"/>
    <w:rsid w:val="00DF5B8A"/>
    <w:rsid w:val="00DF5E85"/>
    <w:rsid w:val="00DF61F9"/>
    <w:rsid w:val="00DF6A39"/>
    <w:rsid w:val="00DF6AF9"/>
    <w:rsid w:val="00DF7012"/>
    <w:rsid w:val="00DF70A3"/>
    <w:rsid w:val="00DF78D3"/>
    <w:rsid w:val="00DF7B15"/>
    <w:rsid w:val="00DF7D24"/>
    <w:rsid w:val="00DF7EA8"/>
    <w:rsid w:val="00E0019B"/>
    <w:rsid w:val="00E002AB"/>
    <w:rsid w:val="00E0094B"/>
    <w:rsid w:val="00E01077"/>
    <w:rsid w:val="00E011EE"/>
    <w:rsid w:val="00E014EA"/>
    <w:rsid w:val="00E0188A"/>
    <w:rsid w:val="00E01C7B"/>
    <w:rsid w:val="00E01E7E"/>
    <w:rsid w:val="00E0338F"/>
    <w:rsid w:val="00E03456"/>
    <w:rsid w:val="00E034CB"/>
    <w:rsid w:val="00E03737"/>
    <w:rsid w:val="00E039DB"/>
    <w:rsid w:val="00E03B88"/>
    <w:rsid w:val="00E03C50"/>
    <w:rsid w:val="00E03E10"/>
    <w:rsid w:val="00E03F55"/>
    <w:rsid w:val="00E041BA"/>
    <w:rsid w:val="00E041F1"/>
    <w:rsid w:val="00E04227"/>
    <w:rsid w:val="00E042A5"/>
    <w:rsid w:val="00E04AFB"/>
    <w:rsid w:val="00E04C59"/>
    <w:rsid w:val="00E05000"/>
    <w:rsid w:val="00E0508F"/>
    <w:rsid w:val="00E05127"/>
    <w:rsid w:val="00E05157"/>
    <w:rsid w:val="00E052D4"/>
    <w:rsid w:val="00E05642"/>
    <w:rsid w:val="00E05697"/>
    <w:rsid w:val="00E05C8A"/>
    <w:rsid w:val="00E05E27"/>
    <w:rsid w:val="00E05F5D"/>
    <w:rsid w:val="00E06015"/>
    <w:rsid w:val="00E07877"/>
    <w:rsid w:val="00E07BC0"/>
    <w:rsid w:val="00E104EB"/>
    <w:rsid w:val="00E10812"/>
    <w:rsid w:val="00E10D49"/>
    <w:rsid w:val="00E10F05"/>
    <w:rsid w:val="00E114DC"/>
    <w:rsid w:val="00E11AEF"/>
    <w:rsid w:val="00E123D7"/>
    <w:rsid w:val="00E12512"/>
    <w:rsid w:val="00E1252A"/>
    <w:rsid w:val="00E126CB"/>
    <w:rsid w:val="00E12BE8"/>
    <w:rsid w:val="00E13340"/>
    <w:rsid w:val="00E1364D"/>
    <w:rsid w:val="00E1409A"/>
    <w:rsid w:val="00E1471B"/>
    <w:rsid w:val="00E14ABE"/>
    <w:rsid w:val="00E14ADB"/>
    <w:rsid w:val="00E14B1D"/>
    <w:rsid w:val="00E14F39"/>
    <w:rsid w:val="00E154C3"/>
    <w:rsid w:val="00E156A3"/>
    <w:rsid w:val="00E158C3"/>
    <w:rsid w:val="00E158FC"/>
    <w:rsid w:val="00E15AAA"/>
    <w:rsid w:val="00E15B68"/>
    <w:rsid w:val="00E15C7E"/>
    <w:rsid w:val="00E15CEE"/>
    <w:rsid w:val="00E1616C"/>
    <w:rsid w:val="00E163CB"/>
    <w:rsid w:val="00E16C4A"/>
    <w:rsid w:val="00E16DF8"/>
    <w:rsid w:val="00E1740D"/>
    <w:rsid w:val="00E17588"/>
    <w:rsid w:val="00E176A6"/>
    <w:rsid w:val="00E176E7"/>
    <w:rsid w:val="00E17E33"/>
    <w:rsid w:val="00E17EC5"/>
    <w:rsid w:val="00E2008A"/>
    <w:rsid w:val="00E202E3"/>
    <w:rsid w:val="00E20718"/>
    <w:rsid w:val="00E20769"/>
    <w:rsid w:val="00E208F6"/>
    <w:rsid w:val="00E20907"/>
    <w:rsid w:val="00E2093D"/>
    <w:rsid w:val="00E20DC6"/>
    <w:rsid w:val="00E21072"/>
    <w:rsid w:val="00E21215"/>
    <w:rsid w:val="00E21288"/>
    <w:rsid w:val="00E21B5D"/>
    <w:rsid w:val="00E22408"/>
    <w:rsid w:val="00E2296E"/>
    <w:rsid w:val="00E22C3C"/>
    <w:rsid w:val="00E22D79"/>
    <w:rsid w:val="00E23131"/>
    <w:rsid w:val="00E2385B"/>
    <w:rsid w:val="00E23BBA"/>
    <w:rsid w:val="00E23C15"/>
    <w:rsid w:val="00E23CF8"/>
    <w:rsid w:val="00E23E85"/>
    <w:rsid w:val="00E241FC"/>
    <w:rsid w:val="00E2430E"/>
    <w:rsid w:val="00E244F7"/>
    <w:rsid w:val="00E24CB6"/>
    <w:rsid w:val="00E250B4"/>
    <w:rsid w:val="00E25481"/>
    <w:rsid w:val="00E255F9"/>
    <w:rsid w:val="00E25797"/>
    <w:rsid w:val="00E258EC"/>
    <w:rsid w:val="00E263EE"/>
    <w:rsid w:val="00E2676C"/>
    <w:rsid w:val="00E27279"/>
    <w:rsid w:val="00E272A7"/>
    <w:rsid w:val="00E27430"/>
    <w:rsid w:val="00E2763E"/>
    <w:rsid w:val="00E2791E"/>
    <w:rsid w:val="00E279B7"/>
    <w:rsid w:val="00E27C89"/>
    <w:rsid w:val="00E27D1E"/>
    <w:rsid w:val="00E27DA2"/>
    <w:rsid w:val="00E30063"/>
    <w:rsid w:val="00E3036B"/>
    <w:rsid w:val="00E30595"/>
    <w:rsid w:val="00E309A7"/>
    <w:rsid w:val="00E31209"/>
    <w:rsid w:val="00E314B0"/>
    <w:rsid w:val="00E31C19"/>
    <w:rsid w:val="00E31E9B"/>
    <w:rsid w:val="00E321A4"/>
    <w:rsid w:val="00E32592"/>
    <w:rsid w:val="00E3271A"/>
    <w:rsid w:val="00E328F3"/>
    <w:rsid w:val="00E32BAF"/>
    <w:rsid w:val="00E32EC7"/>
    <w:rsid w:val="00E32FDB"/>
    <w:rsid w:val="00E33197"/>
    <w:rsid w:val="00E33435"/>
    <w:rsid w:val="00E33452"/>
    <w:rsid w:val="00E337E9"/>
    <w:rsid w:val="00E33A37"/>
    <w:rsid w:val="00E33E55"/>
    <w:rsid w:val="00E3449C"/>
    <w:rsid w:val="00E34A61"/>
    <w:rsid w:val="00E350AB"/>
    <w:rsid w:val="00E36047"/>
    <w:rsid w:val="00E36136"/>
    <w:rsid w:val="00E362B3"/>
    <w:rsid w:val="00E3641A"/>
    <w:rsid w:val="00E36541"/>
    <w:rsid w:val="00E3658C"/>
    <w:rsid w:val="00E36722"/>
    <w:rsid w:val="00E36AD7"/>
    <w:rsid w:val="00E36D04"/>
    <w:rsid w:val="00E36E63"/>
    <w:rsid w:val="00E36F57"/>
    <w:rsid w:val="00E36FF0"/>
    <w:rsid w:val="00E3709E"/>
    <w:rsid w:val="00E37697"/>
    <w:rsid w:val="00E37761"/>
    <w:rsid w:val="00E3799B"/>
    <w:rsid w:val="00E37A09"/>
    <w:rsid w:val="00E37B5A"/>
    <w:rsid w:val="00E37C70"/>
    <w:rsid w:val="00E37C95"/>
    <w:rsid w:val="00E37DD9"/>
    <w:rsid w:val="00E37F7B"/>
    <w:rsid w:val="00E407AD"/>
    <w:rsid w:val="00E40910"/>
    <w:rsid w:val="00E40A7E"/>
    <w:rsid w:val="00E40E67"/>
    <w:rsid w:val="00E412E3"/>
    <w:rsid w:val="00E416BB"/>
    <w:rsid w:val="00E41984"/>
    <w:rsid w:val="00E41BDC"/>
    <w:rsid w:val="00E41CFA"/>
    <w:rsid w:val="00E41F82"/>
    <w:rsid w:val="00E41F9D"/>
    <w:rsid w:val="00E4234F"/>
    <w:rsid w:val="00E4236C"/>
    <w:rsid w:val="00E42A18"/>
    <w:rsid w:val="00E42BD0"/>
    <w:rsid w:val="00E42C8F"/>
    <w:rsid w:val="00E42EE9"/>
    <w:rsid w:val="00E43099"/>
    <w:rsid w:val="00E43356"/>
    <w:rsid w:val="00E43629"/>
    <w:rsid w:val="00E437A9"/>
    <w:rsid w:val="00E43D4B"/>
    <w:rsid w:val="00E441E3"/>
    <w:rsid w:val="00E449AB"/>
    <w:rsid w:val="00E4519D"/>
    <w:rsid w:val="00E4522D"/>
    <w:rsid w:val="00E4526F"/>
    <w:rsid w:val="00E46058"/>
    <w:rsid w:val="00E46242"/>
    <w:rsid w:val="00E46469"/>
    <w:rsid w:val="00E467E5"/>
    <w:rsid w:val="00E46A97"/>
    <w:rsid w:val="00E46BDC"/>
    <w:rsid w:val="00E4738A"/>
    <w:rsid w:val="00E47413"/>
    <w:rsid w:val="00E478B9"/>
    <w:rsid w:val="00E4796B"/>
    <w:rsid w:val="00E47D83"/>
    <w:rsid w:val="00E503A8"/>
    <w:rsid w:val="00E50707"/>
    <w:rsid w:val="00E5071B"/>
    <w:rsid w:val="00E50939"/>
    <w:rsid w:val="00E5112E"/>
    <w:rsid w:val="00E5150F"/>
    <w:rsid w:val="00E51BBE"/>
    <w:rsid w:val="00E5215C"/>
    <w:rsid w:val="00E521FB"/>
    <w:rsid w:val="00E52259"/>
    <w:rsid w:val="00E524AD"/>
    <w:rsid w:val="00E5259B"/>
    <w:rsid w:val="00E52E1C"/>
    <w:rsid w:val="00E53069"/>
    <w:rsid w:val="00E532B9"/>
    <w:rsid w:val="00E53333"/>
    <w:rsid w:val="00E536AA"/>
    <w:rsid w:val="00E536F8"/>
    <w:rsid w:val="00E53890"/>
    <w:rsid w:val="00E53CE0"/>
    <w:rsid w:val="00E53DBF"/>
    <w:rsid w:val="00E53DDC"/>
    <w:rsid w:val="00E53EAC"/>
    <w:rsid w:val="00E543FB"/>
    <w:rsid w:val="00E551F8"/>
    <w:rsid w:val="00E55526"/>
    <w:rsid w:val="00E55738"/>
    <w:rsid w:val="00E559B8"/>
    <w:rsid w:val="00E55BEC"/>
    <w:rsid w:val="00E560B1"/>
    <w:rsid w:val="00E56283"/>
    <w:rsid w:val="00E562AB"/>
    <w:rsid w:val="00E5631E"/>
    <w:rsid w:val="00E56710"/>
    <w:rsid w:val="00E569CB"/>
    <w:rsid w:val="00E56AB9"/>
    <w:rsid w:val="00E57268"/>
    <w:rsid w:val="00E572EA"/>
    <w:rsid w:val="00E57879"/>
    <w:rsid w:val="00E57A18"/>
    <w:rsid w:val="00E57F61"/>
    <w:rsid w:val="00E57F9D"/>
    <w:rsid w:val="00E600D8"/>
    <w:rsid w:val="00E606D5"/>
    <w:rsid w:val="00E60851"/>
    <w:rsid w:val="00E6094B"/>
    <w:rsid w:val="00E60ABE"/>
    <w:rsid w:val="00E60B3A"/>
    <w:rsid w:val="00E610B2"/>
    <w:rsid w:val="00E611D9"/>
    <w:rsid w:val="00E615E9"/>
    <w:rsid w:val="00E61921"/>
    <w:rsid w:val="00E61B40"/>
    <w:rsid w:val="00E624F0"/>
    <w:rsid w:val="00E62539"/>
    <w:rsid w:val="00E62C68"/>
    <w:rsid w:val="00E6319A"/>
    <w:rsid w:val="00E63326"/>
    <w:rsid w:val="00E635F9"/>
    <w:rsid w:val="00E63D10"/>
    <w:rsid w:val="00E63E32"/>
    <w:rsid w:val="00E642E1"/>
    <w:rsid w:val="00E64D89"/>
    <w:rsid w:val="00E650A0"/>
    <w:rsid w:val="00E65203"/>
    <w:rsid w:val="00E657BB"/>
    <w:rsid w:val="00E657BF"/>
    <w:rsid w:val="00E65A7E"/>
    <w:rsid w:val="00E65C82"/>
    <w:rsid w:val="00E65C9C"/>
    <w:rsid w:val="00E661B6"/>
    <w:rsid w:val="00E6676F"/>
    <w:rsid w:val="00E669CA"/>
    <w:rsid w:val="00E66D86"/>
    <w:rsid w:val="00E66E10"/>
    <w:rsid w:val="00E66F24"/>
    <w:rsid w:val="00E67208"/>
    <w:rsid w:val="00E673AC"/>
    <w:rsid w:val="00E67916"/>
    <w:rsid w:val="00E679E3"/>
    <w:rsid w:val="00E67AFA"/>
    <w:rsid w:val="00E67E68"/>
    <w:rsid w:val="00E7038F"/>
    <w:rsid w:val="00E70F2D"/>
    <w:rsid w:val="00E718A0"/>
    <w:rsid w:val="00E71A24"/>
    <w:rsid w:val="00E71EFA"/>
    <w:rsid w:val="00E71F7D"/>
    <w:rsid w:val="00E7247A"/>
    <w:rsid w:val="00E72A36"/>
    <w:rsid w:val="00E72B34"/>
    <w:rsid w:val="00E73014"/>
    <w:rsid w:val="00E7311B"/>
    <w:rsid w:val="00E738C5"/>
    <w:rsid w:val="00E74261"/>
    <w:rsid w:val="00E745B5"/>
    <w:rsid w:val="00E74BB4"/>
    <w:rsid w:val="00E74BDD"/>
    <w:rsid w:val="00E751A9"/>
    <w:rsid w:val="00E752B5"/>
    <w:rsid w:val="00E752F6"/>
    <w:rsid w:val="00E75360"/>
    <w:rsid w:val="00E759FB"/>
    <w:rsid w:val="00E75C0F"/>
    <w:rsid w:val="00E76438"/>
    <w:rsid w:val="00E76957"/>
    <w:rsid w:val="00E7695E"/>
    <w:rsid w:val="00E76C99"/>
    <w:rsid w:val="00E77108"/>
    <w:rsid w:val="00E775CB"/>
    <w:rsid w:val="00E77F85"/>
    <w:rsid w:val="00E8043F"/>
    <w:rsid w:val="00E80481"/>
    <w:rsid w:val="00E8061A"/>
    <w:rsid w:val="00E80930"/>
    <w:rsid w:val="00E80B5F"/>
    <w:rsid w:val="00E80BC6"/>
    <w:rsid w:val="00E812F9"/>
    <w:rsid w:val="00E81757"/>
    <w:rsid w:val="00E81870"/>
    <w:rsid w:val="00E81AF5"/>
    <w:rsid w:val="00E81B3B"/>
    <w:rsid w:val="00E81BA0"/>
    <w:rsid w:val="00E81D1D"/>
    <w:rsid w:val="00E81F36"/>
    <w:rsid w:val="00E82004"/>
    <w:rsid w:val="00E826E7"/>
    <w:rsid w:val="00E8280C"/>
    <w:rsid w:val="00E82D41"/>
    <w:rsid w:val="00E82DCA"/>
    <w:rsid w:val="00E83275"/>
    <w:rsid w:val="00E83472"/>
    <w:rsid w:val="00E83701"/>
    <w:rsid w:val="00E839E8"/>
    <w:rsid w:val="00E83C73"/>
    <w:rsid w:val="00E83C80"/>
    <w:rsid w:val="00E84391"/>
    <w:rsid w:val="00E849A4"/>
    <w:rsid w:val="00E852F5"/>
    <w:rsid w:val="00E85A0A"/>
    <w:rsid w:val="00E85C38"/>
    <w:rsid w:val="00E85CA0"/>
    <w:rsid w:val="00E85D16"/>
    <w:rsid w:val="00E85E3C"/>
    <w:rsid w:val="00E85E7E"/>
    <w:rsid w:val="00E85E89"/>
    <w:rsid w:val="00E85FE9"/>
    <w:rsid w:val="00E86047"/>
    <w:rsid w:val="00E86243"/>
    <w:rsid w:val="00E868D9"/>
    <w:rsid w:val="00E8691E"/>
    <w:rsid w:val="00E86B22"/>
    <w:rsid w:val="00E873BD"/>
    <w:rsid w:val="00E875A6"/>
    <w:rsid w:val="00E877F7"/>
    <w:rsid w:val="00E878E3"/>
    <w:rsid w:val="00E87B6E"/>
    <w:rsid w:val="00E87C97"/>
    <w:rsid w:val="00E87FAF"/>
    <w:rsid w:val="00E90B0B"/>
    <w:rsid w:val="00E91223"/>
    <w:rsid w:val="00E91B82"/>
    <w:rsid w:val="00E91DFD"/>
    <w:rsid w:val="00E91F42"/>
    <w:rsid w:val="00E92294"/>
    <w:rsid w:val="00E92696"/>
    <w:rsid w:val="00E92A72"/>
    <w:rsid w:val="00E92F46"/>
    <w:rsid w:val="00E92F79"/>
    <w:rsid w:val="00E93088"/>
    <w:rsid w:val="00E93104"/>
    <w:rsid w:val="00E93186"/>
    <w:rsid w:val="00E934E6"/>
    <w:rsid w:val="00E93B50"/>
    <w:rsid w:val="00E93BE2"/>
    <w:rsid w:val="00E93BF6"/>
    <w:rsid w:val="00E93E59"/>
    <w:rsid w:val="00E9414D"/>
    <w:rsid w:val="00E941DF"/>
    <w:rsid w:val="00E943C8"/>
    <w:rsid w:val="00E9463D"/>
    <w:rsid w:val="00E949ED"/>
    <w:rsid w:val="00E94BFB"/>
    <w:rsid w:val="00E94C5F"/>
    <w:rsid w:val="00E94D5B"/>
    <w:rsid w:val="00E95212"/>
    <w:rsid w:val="00E95915"/>
    <w:rsid w:val="00E95AE9"/>
    <w:rsid w:val="00E95E5E"/>
    <w:rsid w:val="00E961FF"/>
    <w:rsid w:val="00E96360"/>
    <w:rsid w:val="00E9650C"/>
    <w:rsid w:val="00E96AF2"/>
    <w:rsid w:val="00E96E33"/>
    <w:rsid w:val="00E96FDC"/>
    <w:rsid w:val="00E97279"/>
    <w:rsid w:val="00E9747B"/>
    <w:rsid w:val="00E9755C"/>
    <w:rsid w:val="00E97CDB"/>
    <w:rsid w:val="00EA0280"/>
    <w:rsid w:val="00EA0B98"/>
    <w:rsid w:val="00EA1018"/>
    <w:rsid w:val="00EA12E1"/>
    <w:rsid w:val="00EA14EE"/>
    <w:rsid w:val="00EA1685"/>
    <w:rsid w:val="00EA19AF"/>
    <w:rsid w:val="00EA1C94"/>
    <w:rsid w:val="00EA1E79"/>
    <w:rsid w:val="00EA26E5"/>
    <w:rsid w:val="00EA29B8"/>
    <w:rsid w:val="00EA2AE1"/>
    <w:rsid w:val="00EA31BC"/>
    <w:rsid w:val="00EA3400"/>
    <w:rsid w:val="00EA3D39"/>
    <w:rsid w:val="00EA3FB7"/>
    <w:rsid w:val="00EA416B"/>
    <w:rsid w:val="00EA4189"/>
    <w:rsid w:val="00EA4288"/>
    <w:rsid w:val="00EA470E"/>
    <w:rsid w:val="00EA4A9A"/>
    <w:rsid w:val="00EA4BCB"/>
    <w:rsid w:val="00EA4BEA"/>
    <w:rsid w:val="00EA4D7F"/>
    <w:rsid w:val="00EA4F1B"/>
    <w:rsid w:val="00EA53BF"/>
    <w:rsid w:val="00EA540D"/>
    <w:rsid w:val="00EA56E2"/>
    <w:rsid w:val="00EA5C0B"/>
    <w:rsid w:val="00EA5D84"/>
    <w:rsid w:val="00EA62B2"/>
    <w:rsid w:val="00EA64CB"/>
    <w:rsid w:val="00EA6574"/>
    <w:rsid w:val="00EA67A3"/>
    <w:rsid w:val="00EA6B01"/>
    <w:rsid w:val="00EA6B6A"/>
    <w:rsid w:val="00EA6C6A"/>
    <w:rsid w:val="00EA6D59"/>
    <w:rsid w:val="00EA6EFD"/>
    <w:rsid w:val="00EA73C9"/>
    <w:rsid w:val="00EA7498"/>
    <w:rsid w:val="00EA7613"/>
    <w:rsid w:val="00EA7907"/>
    <w:rsid w:val="00EB02ED"/>
    <w:rsid w:val="00EB0385"/>
    <w:rsid w:val="00EB03BD"/>
    <w:rsid w:val="00EB04FE"/>
    <w:rsid w:val="00EB0630"/>
    <w:rsid w:val="00EB069E"/>
    <w:rsid w:val="00EB0767"/>
    <w:rsid w:val="00EB0BF1"/>
    <w:rsid w:val="00EB0E2E"/>
    <w:rsid w:val="00EB13B4"/>
    <w:rsid w:val="00EB1478"/>
    <w:rsid w:val="00EB2A3C"/>
    <w:rsid w:val="00EB2C7A"/>
    <w:rsid w:val="00EB3133"/>
    <w:rsid w:val="00EB3923"/>
    <w:rsid w:val="00EB3A15"/>
    <w:rsid w:val="00EB3C4C"/>
    <w:rsid w:val="00EB3D48"/>
    <w:rsid w:val="00EB3E31"/>
    <w:rsid w:val="00EB444B"/>
    <w:rsid w:val="00EB4941"/>
    <w:rsid w:val="00EB4BBE"/>
    <w:rsid w:val="00EB51DE"/>
    <w:rsid w:val="00EB52FC"/>
    <w:rsid w:val="00EB53DC"/>
    <w:rsid w:val="00EB54D7"/>
    <w:rsid w:val="00EB5774"/>
    <w:rsid w:val="00EB58AB"/>
    <w:rsid w:val="00EB60DF"/>
    <w:rsid w:val="00EB6312"/>
    <w:rsid w:val="00EB6C6B"/>
    <w:rsid w:val="00EB6DEA"/>
    <w:rsid w:val="00EB730E"/>
    <w:rsid w:val="00EB73A5"/>
    <w:rsid w:val="00EB73D3"/>
    <w:rsid w:val="00EB770E"/>
    <w:rsid w:val="00EB788A"/>
    <w:rsid w:val="00EB79D5"/>
    <w:rsid w:val="00EB7A41"/>
    <w:rsid w:val="00EB7BBB"/>
    <w:rsid w:val="00EC0237"/>
    <w:rsid w:val="00EC0676"/>
    <w:rsid w:val="00EC06A4"/>
    <w:rsid w:val="00EC0803"/>
    <w:rsid w:val="00EC100D"/>
    <w:rsid w:val="00EC1071"/>
    <w:rsid w:val="00EC10C2"/>
    <w:rsid w:val="00EC1165"/>
    <w:rsid w:val="00EC1584"/>
    <w:rsid w:val="00EC1BA7"/>
    <w:rsid w:val="00EC1BF7"/>
    <w:rsid w:val="00EC1F1A"/>
    <w:rsid w:val="00EC21B3"/>
    <w:rsid w:val="00EC21F8"/>
    <w:rsid w:val="00EC2900"/>
    <w:rsid w:val="00EC29ED"/>
    <w:rsid w:val="00EC2B11"/>
    <w:rsid w:val="00EC2B91"/>
    <w:rsid w:val="00EC2C87"/>
    <w:rsid w:val="00EC2E94"/>
    <w:rsid w:val="00EC309E"/>
    <w:rsid w:val="00EC32A1"/>
    <w:rsid w:val="00EC3439"/>
    <w:rsid w:val="00EC3897"/>
    <w:rsid w:val="00EC38C5"/>
    <w:rsid w:val="00EC3DE8"/>
    <w:rsid w:val="00EC40E7"/>
    <w:rsid w:val="00EC4139"/>
    <w:rsid w:val="00EC47DF"/>
    <w:rsid w:val="00EC4B19"/>
    <w:rsid w:val="00EC4BED"/>
    <w:rsid w:val="00EC4BF6"/>
    <w:rsid w:val="00EC4D9E"/>
    <w:rsid w:val="00EC5486"/>
    <w:rsid w:val="00EC5E05"/>
    <w:rsid w:val="00EC5EA8"/>
    <w:rsid w:val="00EC6236"/>
    <w:rsid w:val="00EC64FB"/>
    <w:rsid w:val="00EC676D"/>
    <w:rsid w:val="00EC6780"/>
    <w:rsid w:val="00EC696E"/>
    <w:rsid w:val="00EC6D7A"/>
    <w:rsid w:val="00EC74D2"/>
    <w:rsid w:val="00EC74EB"/>
    <w:rsid w:val="00EC764D"/>
    <w:rsid w:val="00EC76C6"/>
    <w:rsid w:val="00EC774E"/>
    <w:rsid w:val="00EC7B00"/>
    <w:rsid w:val="00ED05FD"/>
    <w:rsid w:val="00ED066B"/>
    <w:rsid w:val="00ED0758"/>
    <w:rsid w:val="00ED0A68"/>
    <w:rsid w:val="00ED0A74"/>
    <w:rsid w:val="00ED0EAE"/>
    <w:rsid w:val="00ED0FFB"/>
    <w:rsid w:val="00ED1541"/>
    <w:rsid w:val="00ED17FB"/>
    <w:rsid w:val="00ED1915"/>
    <w:rsid w:val="00ED1B42"/>
    <w:rsid w:val="00ED1E6B"/>
    <w:rsid w:val="00ED1E81"/>
    <w:rsid w:val="00ED1F21"/>
    <w:rsid w:val="00ED1F2E"/>
    <w:rsid w:val="00ED25BA"/>
    <w:rsid w:val="00ED315F"/>
    <w:rsid w:val="00ED33CF"/>
    <w:rsid w:val="00ED351A"/>
    <w:rsid w:val="00ED382F"/>
    <w:rsid w:val="00ED3905"/>
    <w:rsid w:val="00ED3A1A"/>
    <w:rsid w:val="00ED3ADF"/>
    <w:rsid w:val="00ED3EED"/>
    <w:rsid w:val="00ED429C"/>
    <w:rsid w:val="00ED4307"/>
    <w:rsid w:val="00ED4360"/>
    <w:rsid w:val="00ED45C3"/>
    <w:rsid w:val="00ED5096"/>
    <w:rsid w:val="00ED55AF"/>
    <w:rsid w:val="00ED592C"/>
    <w:rsid w:val="00ED5ABB"/>
    <w:rsid w:val="00ED5D45"/>
    <w:rsid w:val="00ED640E"/>
    <w:rsid w:val="00ED6E04"/>
    <w:rsid w:val="00ED7424"/>
    <w:rsid w:val="00ED74D1"/>
    <w:rsid w:val="00ED7792"/>
    <w:rsid w:val="00ED78B3"/>
    <w:rsid w:val="00ED78BE"/>
    <w:rsid w:val="00ED7A10"/>
    <w:rsid w:val="00ED7B97"/>
    <w:rsid w:val="00ED7E01"/>
    <w:rsid w:val="00ED7E0A"/>
    <w:rsid w:val="00ED7E1A"/>
    <w:rsid w:val="00EE0152"/>
    <w:rsid w:val="00EE0232"/>
    <w:rsid w:val="00EE02BC"/>
    <w:rsid w:val="00EE081B"/>
    <w:rsid w:val="00EE08C5"/>
    <w:rsid w:val="00EE0914"/>
    <w:rsid w:val="00EE0D55"/>
    <w:rsid w:val="00EE1336"/>
    <w:rsid w:val="00EE1763"/>
    <w:rsid w:val="00EE17D4"/>
    <w:rsid w:val="00EE18CD"/>
    <w:rsid w:val="00EE1AA8"/>
    <w:rsid w:val="00EE1B50"/>
    <w:rsid w:val="00EE1B88"/>
    <w:rsid w:val="00EE21D2"/>
    <w:rsid w:val="00EE21D3"/>
    <w:rsid w:val="00EE23D2"/>
    <w:rsid w:val="00EE2812"/>
    <w:rsid w:val="00EE2996"/>
    <w:rsid w:val="00EE29C8"/>
    <w:rsid w:val="00EE2EF3"/>
    <w:rsid w:val="00EE316B"/>
    <w:rsid w:val="00EE32B3"/>
    <w:rsid w:val="00EE3A77"/>
    <w:rsid w:val="00EE3BF4"/>
    <w:rsid w:val="00EE3D6F"/>
    <w:rsid w:val="00EE3D85"/>
    <w:rsid w:val="00EE4183"/>
    <w:rsid w:val="00EE4642"/>
    <w:rsid w:val="00EE465F"/>
    <w:rsid w:val="00EE4A1E"/>
    <w:rsid w:val="00EE4D37"/>
    <w:rsid w:val="00EE5D61"/>
    <w:rsid w:val="00EE601F"/>
    <w:rsid w:val="00EE6409"/>
    <w:rsid w:val="00EE67A7"/>
    <w:rsid w:val="00EE6AAA"/>
    <w:rsid w:val="00EE6EBD"/>
    <w:rsid w:val="00EE7139"/>
    <w:rsid w:val="00EE719D"/>
    <w:rsid w:val="00EE7497"/>
    <w:rsid w:val="00EE77A9"/>
    <w:rsid w:val="00EE7815"/>
    <w:rsid w:val="00EE7C63"/>
    <w:rsid w:val="00EE7D1C"/>
    <w:rsid w:val="00EE7F56"/>
    <w:rsid w:val="00EF03FB"/>
    <w:rsid w:val="00EF050B"/>
    <w:rsid w:val="00EF06EC"/>
    <w:rsid w:val="00EF077A"/>
    <w:rsid w:val="00EF095C"/>
    <w:rsid w:val="00EF0988"/>
    <w:rsid w:val="00EF0A86"/>
    <w:rsid w:val="00EF0E68"/>
    <w:rsid w:val="00EF1100"/>
    <w:rsid w:val="00EF1486"/>
    <w:rsid w:val="00EF155C"/>
    <w:rsid w:val="00EF1A61"/>
    <w:rsid w:val="00EF1A81"/>
    <w:rsid w:val="00EF1BB2"/>
    <w:rsid w:val="00EF1F55"/>
    <w:rsid w:val="00EF2452"/>
    <w:rsid w:val="00EF2479"/>
    <w:rsid w:val="00EF2A97"/>
    <w:rsid w:val="00EF2C5A"/>
    <w:rsid w:val="00EF3094"/>
    <w:rsid w:val="00EF35CD"/>
    <w:rsid w:val="00EF3855"/>
    <w:rsid w:val="00EF3876"/>
    <w:rsid w:val="00EF3C07"/>
    <w:rsid w:val="00EF3F24"/>
    <w:rsid w:val="00EF41F8"/>
    <w:rsid w:val="00EF439E"/>
    <w:rsid w:val="00EF450C"/>
    <w:rsid w:val="00EF4B27"/>
    <w:rsid w:val="00EF4BC7"/>
    <w:rsid w:val="00EF4D02"/>
    <w:rsid w:val="00EF4EE2"/>
    <w:rsid w:val="00EF5478"/>
    <w:rsid w:val="00EF56DA"/>
    <w:rsid w:val="00EF580F"/>
    <w:rsid w:val="00EF59E4"/>
    <w:rsid w:val="00EF5B16"/>
    <w:rsid w:val="00EF5E00"/>
    <w:rsid w:val="00EF60ED"/>
    <w:rsid w:val="00EF61CD"/>
    <w:rsid w:val="00EF67E9"/>
    <w:rsid w:val="00EF7090"/>
    <w:rsid w:val="00EF72B1"/>
    <w:rsid w:val="00EF7699"/>
    <w:rsid w:val="00EF773D"/>
    <w:rsid w:val="00EF7A3B"/>
    <w:rsid w:val="00EF7B41"/>
    <w:rsid w:val="00EF7F94"/>
    <w:rsid w:val="00F00539"/>
    <w:rsid w:val="00F00A02"/>
    <w:rsid w:val="00F00DBF"/>
    <w:rsid w:val="00F00DFB"/>
    <w:rsid w:val="00F0121C"/>
    <w:rsid w:val="00F013EF"/>
    <w:rsid w:val="00F01626"/>
    <w:rsid w:val="00F016EC"/>
    <w:rsid w:val="00F01B24"/>
    <w:rsid w:val="00F022A1"/>
    <w:rsid w:val="00F022C7"/>
    <w:rsid w:val="00F02403"/>
    <w:rsid w:val="00F0256E"/>
    <w:rsid w:val="00F026D4"/>
    <w:rsid w:val="00F0281E"/>
    <w:rsid w:val="00F02A4E"/>
    <w:rsid w:val="00F02CAE"/>
    <w:rsid w:val="00F0306B"/>
    <w:rsid w:val="00F032FF"/>
    <w:rsid w:val="00F0332D"/>
    <w:rsid w:val="00F03F08"/>
    <w:rsid w:val="00F0418B"/>
    <w:rsid w:val="00F04273"/>
    <w:rsid w:val="00F042A1"/>
    <w:rsid w:val="00F045EE"/>
    <w:rsid w:val="00F0497F"/>
    <w:rsid w:val="00F04D6F"/>
    <w:rsid w:val="00F04F1E"/>
    <w:rsid w:val="00F051C6"/>
    <w:rsid w:val="00F0521A"/>
    <w:rsid w:val="00F05663"/>
    <w:rsid w:val="00F0599A"/>
    <w:rsid w:val="00F05AD7"/>
    <w:rsid w:val="00F05F23"/>
    <w:rsid w:val="00F0641F"/>
    <w:rsid w:val="00F070B3"/>
    <w:rsid w:val="00F070E1"/>
    <w:rsid w:val="00F07540"/>
    <w:rsid w:val="00F07770"/>
    <w:rsid w:val="00F07F9A"/>
    <w:rsid w:val="00F1021D"/>
    <w:rsid w:val="00F1031F"/>
    <w:rsid w:val="00F10401"/>
    <w:rsid w:val="00F128B0"/>
    <w:rsid w:val="00F12905"/>
    <w:rsid w:val="00F12B77"/>
    <w:rsid w:val="00F12B8C"/>
    <w:rsid w:val="00F132FA"/>
    <w:rsid w:val="00F13B09"/>
    <w:rsid w:val="00F14772"/>
    <w:rsid w:val="00F14928"/>
    <w:rsid w:val="00F14C3F"/>
    <w:rsid w:val="00F150BC"/>
    <w:rsid w:val="00F1554B"/>
    <w:rsid w:val="00F159EF"/>
    <w:rsid w:val="00F15A80"/>
    <w:rsid w:val="00F15BCA"/>
    <w:rsid w:val="00F15C3D"/>
    <w:rsid w:val="00F16357"/>
    <w:rsid w:val="00F164AC"/>
    <w:rsid w:val="00F165B3"/>
    <w:rsid w:val="00F16800"/>
    <w:rsid w:val="00F169C0"/>
    <w:rsid w:val="00F1702D"/>
    <w:rsid w:val="00F174C4"/>
    <w:rsid w:val="00F175AE"/>
    <w:rsid w:val="00F178DF"/>
    <w:rsid w:val="00F17BE1"/>
    <w:rsid w:val="00F20B3A"/>
    <w:rsid w:val="00F20C87"/>
    <w:rsid w:val="00F210A8"/>
    <w:rsid w:val="00F214AA"/>
    <w:rsid w:val="00F21AFD"/>
    <w:rsid w:val="00F2213C"/>
    <w:rsid w:val="00F2232C"/>
    <w:rsid w:val="00F22422"/>
    <w:rsid w:val="00F229C6"/>
    <w:rsid w:val="00F22F1C"/>
    <w:rsid w:val="00F23297"/>
    <w:rsid w:val="00F23520"/>
    <w:rsid w:val="00F236A7"/>
    <w:rsid w:val="00F240DF"/>
    <w:rsid w:val="00F24167"/>
    <w:rsid w:val="00F2422A"/>
    <w:rsid w:val="00F243E9"/>
    <w:rsid w:val="00F24544"/>
    <w:rsid w:val="00F2496F"/>
    <w:rsid w:val="00F24F67"/>
    <w:rsid w:val="00F253C8"/>
    <w:rsid w:val="00F25492"/>
    <w:rsid w:val="00F25594"/>
    <w:rsid w:val="00F25622"/>
    <w:rsid w:val="00F25CD7"/>
    <w:rsid w:val="00F25F3D"/>
    <w:rsid w:val="00F265D8"/>
    <w:rsid w:val="00F26762"/>
    <w:rsid w:val="00F26BB3"/>
    <w:rsid w:val="00F26CB8"/>
    <w:rsid w:val="00F274C6"/>
    <w:rsid w:val="00F27900"/>
    <w:rsid w:val="00F27ACC"/>
    <w:rsid w:val="00F27C4E"/>
    <w:rsid w:val="00F27CC7"/>
    <w:rsid w:val="00F30DDD"/>
    <w:rsid w:val="00F311AA"/>
    <w:rsid w:val="00F313BE"/>
    <w:rsid w:val="00F3150C"/>
    <w:rsid w:val="00F315B2"/>
    <w:rsid w:val="00F3162E"/>
    <w:rsid w:val="00F31C72"/>
    <w:rsid w:val="00F32792"/>
    <w:rsid w:val="00F32B6B"/>
    <w:rsid w:val="00F3345C"/>
    <w:rsid w:val="00F3351A"/>
    <w:rsid w:val="00F336D4"/>
    <w:rsid w:val="00F337DB"/>
    <w:rsid w:val="00F33818"/>
    <w:rsid w:val="00F3384F"/>
    <w:rsid w:val="00F3392E"/>
    <w:rsid w:val="00F33FCA"/>
    <w:rsid w:val="00F33FEB"/>
    <w:rsid w:val="00F342CD"/>
    <w:rsid w:val="00F349C3"/>
    <w:rsid w:val="00F34A26"/>
    <w:rsid w:val="00F3631D"/>
    <w:rsid w:val="00F36405"/>
    <w:rsid w:val="00F36408"/>
    <w:rsid w:val="00F36764"/>
    <w:rsid w:val="00F367D8"/>
    <w:rsid w:val="00F369BE"/>
    <w:rsid w:val="00F36CDD"/>
    <w:rsid w:val="00F3731A"/>
    <w:rsid w:val="00F3749E"/>
    <w:rsid w:val="00F37E91"/>
    <w:rsid w:val="00F402C0"/>
    <w:rsid w:val="00F406E0"/>
    <w:rsid w:val="00F40D2F"/>
    <w:rsid w:val="00F41267"/>
    <w:rsid w:val="00F41CFC"/>
    <w:rsid w:val="00F420B4"/>
    <w:rsid w:val="00F420CB"/>
    <w:rsid w:val="00F421D8"/>
    <w:rsid w:val="00F42684"/>
    <w:rsid w:val="00F42943"/>
    <w:rsid w:val="00F42C63"/>
    <w:rsid w:val="00F43128"/>
    <w:rsid w:val="00F43230"/>
    <w:rsid w:val="00F434CE"/>
    <w:rsid w:val="00F439AA"/>
    <w:rsid w:val="00F43D3E"/>
    <w:rsid w:val="00F44856"/>
    <w:rsid w:val="00F44BC1"/>
    <w:rsid w:val="00F45377"/>
    <w:rsid w:val="00F454BD"/>
    <w:rsid w:val="00F45908"/>
    <w:rsid w:val="00F46490"/>
    <w:rsid w:val="00F464EB"/>
    <w:rsid w:val="00F4681F"/>
    <w:rsid w:val="00F468BC"/>
    <w:rsid w:val="00F469B1"/>
    <w:rsid w:val="00F46B32"/>
    <w:rsid w:val="00F46E10"/>
    <w:rsid w:val="00F46EEB"/>
    <w:rsid w:val="00F46F36"/>
    <w:rsid w:val="00F475F1"/>
    <w:rsid w:val="00F47C03"/>
    <w:rsid w:val="00F50004"/>
    <w:rsid w:val="00F500A2"/>
    <w:rsid w:val="00F50278"/>
    <w:rsid w:val="00F502CA"/>
    <w:rsid w:val="00F5031C"/>
    <w:rsid w:val="00F50935"/>
    <w:rsid w:val="00F50C33"/>
    <w:rsid w:val="00F50C59"/>
    <w:rsid w:val="00F50F55"/>
    <w:rsid w:val="00F510DD"/>
    <w:rsid w:val="00F5152D"/>
    <w:rsid w:val="00F516D3"/>
    <w:rsid w:val="00F517A0"/>
    <w:rsid w:val="00F51964"/>
    <w:rsid w:val="00F519EA"/>
    <w:rsid w:val="00F51CD4"/>
    <w:rsid w:val="00F52379"/>
    <w:rsid w:val="00F523D5"/>
    <w:rsid w:val="00F525EC"/>
    <w:rsid w:val="00F525F6"/>
    <w:rsid w:val="00F527E3"/>
    <w:rsid w:val="00F52A73"/>
    <w:rsid w:val="00F52C84"/>
    <w:rsid w:val="00F52CC7"/>
    <w:rsid w:val="00F52EB3"/>
    <w:rsid w:val="00F52F71"/>
    <w:rsid w:val="00F53022"/>
    <w:rsid w:val="00F53068"/>
    <w:rsid w:val="00F531BE"/>
    <w:rsid w:val="00F53251"/>
    <w:rsid w:val="00F534B2"/>
    <w:rsid w:val="00F5385C"/>
    <w:rsid w:val="00F53928"/>
    <w:rsid w:val="00F539A9"/>
    <w:rsid w:val="00F53B49"/>
    <w:rsid w:val="00F53CFF"/>
    <w:rsid w:val="00F54174"/>
    <w:rsid w:val="00F541C7"/>
    <w:rsid w:val="00F54608"/>
    <w:rsid w:val="00F55475"/>
    <w:rsid w:val="00F557A5"/>
    <w:rsid w:val="00F55E9F"/>
    <w:rsid w:val="00F56106"/>
    <w:rsid w:val="00F5633D"/>
    <w:rsid w:val="00F5670F"/>
    <w:rsid w:val="00F56913"/>
    <w:rsid w:val="00F56BF9"/>
    <w:rsid w:val="00F56CFB"/>
    <w:rsid w:val="00F56F76"/>
    <w:rsid w:val="00F56FCA"/>
    <w:rsid w:val="00F57459"/>
    <w:rsid w:val="00F57852"/>
    <w:rsid w:val="00F579C3"/>
    <w:rsid w:val="00F57BA5"/>
    <w:rsid w:val="00F600C3"/>
    <w:rsid w:val="00F60261"/>
    <w:rsid w:val="00F60437"/>
    <w:rsid w:val="00F604BD"/>
    <w:rsid w:val="00F60A03"/>
    <w:rsid w:val="00F60F84"/>
    <w:rsid w:val="00F6154E"/>
    <w:rsid w:val="00F61807"/>
    <w:rsid w:val="00F61A10"/>
    <w:rsid w:val="00F61D85"/>
    <w:rsid w:val="00F6213F"/>
    <w:rsid w:val="00F62447"/>
    <w:rsid w:val="00F62566"/>
    <w:rsid w:val="00F6267B"/>
    <w:rsid w:val="00F62A69"/>
    <w:rsid w:val="00F62CEC"/>
    <w:rsid w:val="00F62E58"/>
    <w:rsid w:val="00F6308D"/>
    <w:rsid w:val="00F6324C"/>
    <w:rsid w:val="00F63750"/>
    <w:rsid w:val="00F63E30"/>
    <w:rsid w:val="00F63F22"/>
    <w:rsid w:val="00F64654"/>
    <w:rsid w:val="00F64B68"/>
    <w:rsid w:val="00F65714"/>
    <w:rsid w:val="00F65948"/>
    <w:rsid w:val="00F65BE6"/>
    <w:rsid w:val="00F66336"/>
    <w:rsid w:val="00F6648F"/>
    <w:rsid w:val="00F66575"/>
    <w:rsid w:val="00F66680"/>
    <w:rsid w:val="00F667BC"/>
    <w:rsid w:val="00F66BF6"/>
    <w:rsid w:val="00F6720F"/>
    <w:rsid w:val="00F67426"/>
    <w:rsid w:val="00F6796B"/>
    <w:rsid w:val="00F67ADC"/>
    <w:rsid w:val="00F67BF4"/>
    <w:rsid w:val="00F70026"/>
    <w:rsid w:val="00F706FE"/>
    <w:rsid w:val="00F707C0"/>
    <w:rsid w:val="00F70903"/>
    <w:rsid w:val="00F70D0E"/>
    <w:rsid w:val="00F70DC6"/>
    <w:rsid w:val="00F7122D"/>
    <w:rsid w:val="00F7129D"/>
    <w:rsid w:val="00F71535"/>
    <w:rsid w:val="00F7197D"/>
    <w:rsid w:val="00F71A2C"/>
    <w:rsid w:val="00F71A39"/>
    <w:rsid w:val="00F71B0A"/>
    <w:rsid w:val="00F71EE2"/>
    <w:rsid w:val="00F722B7"/>
    <w:rsid w:val="00F7267F"/>
    <w:rsid w:val="00F726D4"/>
    <w:rsid w:val="00F7270B"/>
    <w:rsid w:val="00F72BB6"/>
    <w:rsid w:val="00F72E10"/>
    <w:rsid w:val="00F72F82"/>
    <w:rsid w:val="00F734A5"/>
    <w:rsid w:val="00F737E5"/>
    <w:rsid w:val="00F73858"/>
    <w:rsid w:val="00F738F4"/>
    <w:rsid w:val="00F73A08"/>
    <w:rsid w:val="00F73ADE"/>
    <w:rsid w:val="00F73E7F"/>
    <w:rsid w:val="00F742D9"/>
    <w:rsid w:val="00F74704"/>
    <w:rsid w:val="00F74895"/>
    <w:rsid w:val="00F749BC"/>
    <w:rsid w:val="00F74FF3"/>
    <w:rsid w:val="00F7508F"/>
    <w:rsid w:val="00F75327"/>
    <w:rsid w:val="00F755E0"/>
    <w:rsid w:val="00F75859"/>
    <w:rsid w:val="00F75E21"/>
    <w:rsid w:val="00F75F92"/>
    <w:rsid w:val="00F76C46"/>
    <w:rsid w:val="00F77509"/>
    <w:rsid w:val="00F77691"/>
    <w:rsid w:val="00F776A4"/>
    <w:rsid w:val="00F77764"/>
    <w:rsid w:val="00F77993"/>
    <w:rsid w:val="00F8036B"/>
    <w:rsid w:val="00F80956"/>
    <w:rsid w:val="00F80BDC"/>
    <w:rsid w:val="00F80D2D"/>
    <w:rsid w:val="00F80E5A"/>
    <w:rsid w:val="00F80E97"/>
    <w:rsid w:val="00F8128F"/>
    <w:rsid w:val="00F81458"/>
    <w:rsid w:val="00F81791"/>
    <w:rsid w:val="00F8192A"/>
    <w:rsid w:val="00F81B54"/>
    <w:rsid w:val="00F8224E"/>
    <w:rsid w:val="00F825A6"/>
    <w:rsid w:val="00F82625"/>
    <w:rsid w:val="00F827A9"/>
    <w:rsid w:val="00F827F7"/>
    <w:rsid w:val="00F82AAD"/>
    <w:rsid w:val="00F82CD0"/>
    <w:rsid w:val="00F83148"/>
    <w:rsid w:val="00F83173"/>
    <w:rsid w:val="00F835F9"/>
    <w:rsid w:val="00F83991"/>
    <w:rsid w:val="00F83DE3"/>
    <w:rsid w:val="00F83E1A"/>
    <w:rsid w:val="00F841B5"/>
    <w:rsid w:val="00F84AF3"/>
    <w:rsid w:val="00F84EB6"/>
    <w:rsid w:val="00F857F9"/>
    <w:rsid w:val="00F85811"/>
    <w:rsid w:val="00F858C0"/>
    <w:rsid w:val="00F85F3C"/>
    <w:rsid w:val="00F85F8F"/>
    <w:rsid w:val="00F8602E"/>
    <w:rsid w:val="00F861D9"/>
    <w:rsid w:val="00F8661C"/>
    <w:rsid w:val="00F8680D"/>
    <w:rsid w:val="00F86C68"/>
    <w:rsid w:val="00F873DF"/>
    <w:rsid w:val="00F8769B"/>
    <w:rsid w:val="00F87743"/>
    <w:rsid w:val="00F90932"/>
    <w:rsid w:val="00F909B2"/>
    <w:rsid w:val="00F90E14"/>
    <w:rsid w:val="00F90FCB"/>
    <w:rsid w:val="00F910A3"/>
    <w:rsid w:val="00F91451"/>
    <w:rsid w:val="00F914BE"/>
    <w:rsid w:val="00F919DB"/>
    <w:rsid w:val="00F91A25"/>
    <w:rsid w:val="00F91C95"/>
    <w:rsid w:val="00F921C2"/>
    <w:rsid w:val="00F922D2"/>
    <w:rsid w:val="00F92905"/>
    <w:rsid w:val="00F929CC"/>
    <w:rsid w:val="00F92B76"/>
    <w:rsid w:val="00F92BD8"/>
    <w:rsid w:val="00F93173"/>
    <w:rsid w:val="00F9330B"/>
    <w:rsid w:val="00F93550"/>
    <w:rsid w:val="00F93EE8"/>
    <w:rsid w:val="00F945A0"/>
    <w:rsid w:val="00F94B9B"/>
    <w:rsid w:val="00F9511C"/>
    <w:rsid w:val="00F9521B"/>
    <w:rsid w:val="00F95484"/>
    <w:rsid w:val="00F959DD"/>
    <w:rsid w:val="00F95B54"/>
    <w:rsid w:val="00F95BD5"/>
    <w:rsid w:val="00F960FB"/>
    <w:rsid w:val="00F96DD6"/>
    <w:rsid w:val="00F96E4B"/>
    <w:rsid w:val="00F971DB"/>
    <w:rsid w:val="00FA0359"/>
    <w:rsid w:val="00FA047A"/>
    <w:rsid w:val="00FA062E"/>
    <w:rsid w:val="00FA0E57"/>
    <w:rsid w:val="00FA0F0C"/>
    <w:rsid w:val="00FA0FC6"/>
    <w:rsid w:val="00FA1515"/>
    <w:rsid w:val="00FA1B0F"/>
    <w:rsid w:val="00FA1C45"/>
    <w:rsid w:val="00FA2082"/>
    <w:rsid w:val="00FA22BA"/>
    <w:rsid w:val="00FA2974"/>
    <w:rsid w:val="00FA29BB"/>
    <w:rsid w:val="00FA29E3"/>
    <w:rsid w:val="00FA2F17"/>
    <w:rsid w:val="00FA33A4"/>
    <w:rsid w:val="00FA348A"/>
    <w:rsid w:val="00FA34D4"/>
    <w:rsid w:val="00FA363C"/>
    <w:rsid w:val="00FA368D"/>
    <w:rsid w:val="00FA38BC"/>
    <w:rsid w:val="00FA3A51"/>
    <w:rsid w:val="00FA3AD1"/>
    <w:rsid w:val="00FA3DFF"/>
    <w:rsid w:val="00FA4FBE"/>
    <w:rsid w:val="00FA54AE"/>
    <w:rsid w:val="00FA55AF"/>
    <w:rsid w:val="00FA5A18"/>
    <w:rsid w:val="00FA5D60"/>
    <w:rsid w:val="00FA6266"/>
    <w:rsid w:val="00FA69CA"/>
    <w:rsid w:val="00FA6FBD"/>
    <w:rsid w:val="00FA7159"/>
    <w:rsid w:val="00FA726D"/>
    <w:rsid w:val="00FA7446"/>
    <w:rsid w:val="00FA7649"/>
    <w:rsid w:val="00FA7790"/>
    <w:rsid w:val="00FA77F8"/>
    <w:rsid w:val="00FA79C7"/>
    <w:rsid w:val="00FA7A16"/>
    <w:rsid w:val="00FA7B83"/>
    <w:rsid w:val="00FA7C2D"/>
    <w:rsid w:val="00FA7FCE"/>
    <w:rsid w:val="00FB0065"/>
    <w:rsid w:val="00FB0356"/>
    <w:rsid w:val="00FB0551"/>
    <w:rsid w:val="00FB059F"/>
    <w:rsid w:val="00FB0FAC"/>
    <w:rsid w:val="00FB10B3"/>
    <w:rsid w:val="00FB10BD"/>
    <w:rsid w:val="00FB1228"/>
    <w:rsid w:val="00FB1622"/>
    <w:rsid w:val="00FB1CD1"/>
    <w:rsid w:val="00FB1CDE"/>
    <w:rsid w:val="00FB1F65"/>
    <w:rsid w:val="00FB1FC0"/>
    <w:rsid w:val="00FB222E"/>
    <w:rsid w:val="00FB2241"/>
    <w:rsid w:val="00FB239C"/>
    <w:rsid w:val="00FB2889"/>
    <w:rsid w:val="00FB289E"/>
    <w:rsid w:val="00FB2A33"/>
    <w:rsid w:val="00FB2D0F"/>
    <w:rsid w:val="00FB2FE8"/>
    <w:rsid w:val="00FB327B"/>
    <w:rsid w:val="00FB38EE"/>
    <w:rsid w:val="00FB4103"/>
    <w:rsid w:val="00FB44D0"/>
    <w:rsid w:val="00FB4928"/>
    <w:rsid w:val="00FB4AAA"/>
    <w:rsid w:val="00FB4BAE"/>
    <w:rsid w:val="00FB5083"/>
    <w:rsid w:val="00FB53F0"/>
    <w:rsid w:val="00FB56FC"/>
    <w:rsid w:val="00FB5A4D"/>
    <w:rsid w:val="00FB5A76"/>
    <w:rsid w:val="00FB5CE6"/>
    <w:rsid w:val="00FB5D03"/>
    <w:rsid w:val="00FB5D73"/>
    <w:rsid w:val="00FB5E96"/>
    <w:rsid w:val="00FB6042"/>
    <w:rsid w:val="00FB604B"/>
    <w:rsid w:val="00FB619E"/>
    <w:rsid w:val="00FB6ADC"/>
    <w:rsid w:val="00FB6BFA"/>
    <w:rsid w:val="00FB6E32"/>
    <w:rsid w:val="00FB70B6"/>
    <w:rsid w:val="00FB7D06"/>
    <w:rsid w:val="00FC0082"/>
    <w:rsid w:val="00FC0332"/>
    <w:rsid w:val="00FC095B"/>
    <w:rsid w:val="00FC0EC7"/>
    <w:rsid w:val="00FC101E"/>
    <w:rsid w:val="00FC102C"/>
    <w:rsid w:val="00FC11C9"/>
    <w:rsid w:val="00FC1F62"/>
    <w:rsid w:val="00FC21F7"/>
    <w:rsid w:val="00FC2237"/>
    <w:rsid w:val="00FC23E2"/>
    <w:rsid w:val="00FC2772"/>
    <w:rsid w:val="00FC2DD4"/>
    <w:rsid w:val="00FC30D9"/>
    <w:rsid w:val="00FC361A"/>
    <w:rsid w:val="00FC3BF9"/>
    <w:rsid w:val="00FC3D64"/>
    <w:rsid w:val="00FC3EE1"/>
    <w:rsid w:val="00FC3F53"/>
    <w:rsid w:val="00FC3FE2"/>
    <w:rsid w:val="00FC43B3"/>
    <w:rsid w:val="00FC4CE6"/>
    <w:rsid w:val="00FC5115"/>
    <w:rsid w:val="00FC52C9"/>
    <w:rsid w:val="00FC53E5"/>
    <w:rsid w:val="00FC5661"/>
    <w:rsid w:val="00FC5BA2"/>
    <w:rsid w:val="00FC6043"/>
    <w:rsid w:val="00FC652E"/>
    <w:rsid w:val="00FC65E6"/>
    <w:rsid w:val="00FC6655"/>
    <w:rsid w:val="00FC697D"/>
    <w:rsid w:val="00FC6F80"/>
    <w:rsid w:val="00FC73A9"/>
    <w:rsid w:val="00FC7869"/>
    <w:rsid w:val="00FC78CF"/>
    <w:rsid w:val="00FC7C12"/>
    <w:rsid w:val="00FC7C2E"/>
    <w:rsid w:val="00FC7D40"/>
    <w:rsid w:val="00FD0898"/>
    <w:rsid w:val="00FD097C"/>
    <w:rsid w:val="00FD0E21"/>
    <w:rsid w:val="00FD0F40"/>
    <w:rsid w:val="00FD11B6"/>
    <w:rsid w:val="00FD1361"/>
    <w:rsid w:val="00FD1522"/>
    <w:rsid w:val="00FD15B1"/>
    <w:rsid w:val="00FD1DD6"/>
    <w:rsid w:val="00FD1DE7"/>
    <w:rsid w:val="00FD1E96"/>
    <w:rsid w:val="00FD224D"/>
    <w:rsid w:val="00FD24CF"/>
    <w:rsid w:val="00FD2667"/>
    <w:rsid w:val="00FD2727"/>
    <w:rsid w:val="00FD2DA8"/>
    <w:rsid w:val="00FD2E56"/>
    <w:rsid w:val="00FD2F5F"/>
    <w:rsid w:val="00FD2FA1"/>
    <w:rsid w:val="00FD32EA"/>
    <w:rsid w:val="00FD332B"/>
    <w:rsid w:val="00FD3507"/>
    <w:rsid w:val="00FD3531"/>
    <w:rsid w:val="00FD3E20"/>
    <w:rsid w:val="00FD3E2D"/>
    <w:rsid w:val="00FD48E8"/>
    <w:rsid w:val="00FD4B1B"/>
    <w:rsid w:val="00FD4E7B"/>
    <w:rsid w:val="00FD5056"/>
    <w:rsid w:val="00FD524D"/>
    <w:rsid w:val="00FD5544"/>
    <w:rsid w:val="00FD5695"/>
    <w:rsid w:val="00FD58CF"/>
    <w:rsid w:val="00FD59B5"/>
    <w:rsid w:val="00FD5B17"/>
    <w:rsid w:val="00FD5DAD"/>
    <w:rsid w:val="00FD5FCC"/>
    <w:rsid w:val="00FD62B2"/>
    <w:rsid w:val="00FD688A"/>
    <w:rsid w:val="00FD6A20"/>
    <w:rsid w:val="00FD6B6A"/>
    <w:rsid w:val="00FD6E03"/>
    <w:rsid w:val="00FD6E79"/>
    <w:rsid w:val="00FD700E"/>
    <w:rsid w:val="00FE01D7"/>
    <w:rsid w:val="00FE0908"/>
    <w:rsid w:val="00FE0B97"/>
    <w:rsid w:val="00FE0D31"/>
    <w:rsid w:val="00FE0EDD"/>
    <w:rsid w:val="00FE0F76"/>
    <w:rsid w:val="00FE1412"/>
    <w:rsid w:val="00FE1872"/>
    <w:rsid w:val="00FE21AB"/>
    <w:rsid w:val="00FE238E"/>
    <w:rsid w:val="00FE2437"/>
    <w:rsid w:val="00FE24A5"/>
    <w:rsid w:val="00FE284C"/>
    <w:rsid w:val="00FE2D11"/>
    <w:rsid w:val="00FE2D73"/>
    <w:rsid w:val="00FE30E0"/>
    <w:rsid w:val="00FE33DF"/>
    <w:rsid w:val="00FE37B4"/>
    <w:rsid w:val="00FE3D31"/>
    <w:rsid w:val="00FE424B"/>
    <w:rsid w:val="00FE440C"/>
    <w:rsid w:val="00FE4769"/>
    <w:rsid w:val="00FE4B01"/>
    <w:rsid w:val="00FE4DD7"/>
    <w:rsid w:val="00FE4EB0"/>
    <w:rsid w:val="00FE4F9C"/>
    <w:rsid w:val="00FE5434"/>
    <w:rsid w:val="00FE5526"/>
    <w:rsid w:val="00FE554B"/>
    <w:rsid w:val="00FE5774"/>
    <w:rsid w:val="00FE5CD1"/>
    <w:rsid w:val="00FE5FA4"/>
    <w:rsid w:val="00FE6107"/>
    <w:rsid w:val="00FE6199"/>
    <w:rsid w:val="00FE65F8"/>
    <w:rsid w:val="00FE7505"/>
    <w:rsid w:val="00FE769E"/>
    <w:rsid w:val="00FE77CF"/>
    <w:rsid w:val="00FE7D97"/>
    <w:rsid w:val="00FF0191"/>
    <w:rsid w:val="00FF055A"/>
    <w:rsid w:val="00FF093A"/>
    <w:rsid w:val="00FF09AF"/>
    <w:rsid w:val="00FF0B9A"/>
    <w:rsid w:val="00FF0F03"/>
    <w:rsid w:val="00FF127D"/>
    <w:rsid w:val="00FF131B"/>
    <w:rsid w:val="00FF1647"/>
    <w:rsid w:val="00FF1DAB"/>
    <w:rsid w:val="00FF1E49"/>
    <w:rsid w:val="00FF2124"/>
    <w:rsid w:val="00FF21AC"/>
    <w:rsid w:val="00FF2A69"/>
    <w:rsid w:val="00FF2A6F"/>
    <w:rsid w:val="00FF2A79"/>
    <w:rsid w:val="00FF2EE6"/>
    <w:rsid w:val="00FF3400"/>
    <w:rsid w:val="00FF3601"/>
    <w:rsid w:val="00FF365F"/>
    <w:rsid w:val="00FF38AB"/>
    <w:rsid w:val="00FF39B1"/>
    <w:rsid w:val="00FF405E"/>
    <w:rsid w:val="00FF40F9"/>
    <w:rsid w:val="00FF483E"/>
    <w:rsid w:val="00FF491E"/>
    <w:rsid w:val="00FF4C4F"/>
    <w:rsid w:val="00FF4CBE"/>
    <w:rsid w:val="00FF51E8"/>
    <w:rsid w:val="00FF5659"/>
    <w:rsid w:val="00FF5D92"/>
    <w:rsid w:val="00FF5EE7"/>
    <w:rsid w:val="00FF6BA4"/>
    <w:rsid w:val="00FF6E78"/>
    <w:rsid w:val="00FF6EDE"/>
    <w:rsid w:val="00FF6EE0"/>
    <w:rsid w:val="00FF6F5E"/>
    <w:rsid w:val="00FF7232"/>
    <w:rsid w:val="00FF7DA7"/>
    <w:rsid w:val="010C7157"/>
    <w:rsid w:val="0121F236"/>
    <w:rsid w:val="01221141"/>
    <w:rsid w:val="01244948"/>
    <w:rsid w:val="013068E1"/>
    <w:rsid w:val="0131BC7C"/>
    <w:rsid w:val="0172F247"/>
    <w:rsid w:val="0184356E"/>
    <w:rsid w:val="018DDBC9"/>
    <w:rsid w:val="019CDC9C"/>
    <w:rsid w:val="01A61ADD"/>
    <w:rsid w:val="01D6B397"/>
    <w:rsid w:val="01DC8461"/>
    <w:rsid w:val="01F857CF"/>
    <w:rsid w:val="0209DD42"/>
    <w:rsid w:val="020F84DE"/>
    <w:rsid w:val="02187D40"/>
    <w:rsid w:val="021FC81D"/>
    <w:rsid w:val="02292314"/>
    <w:rsid w:val="024AFEAE"/>
    <w:rsid w:val="026AF552"/>
    <w:rsid w:val="0271145E"/>
    <w:rsid w:val="027716C6"/>
    <w:rsid w:val="0289DFAF"/>
    <w:rsid w:val="0291EC7D"/>
    <w:rsid w:val="02968AE5"/>
    <w:rsid w:val="02A07AF9"/>
    <w:rsid w:val="02CBEF74"/>
    <w:rsid w:val="02DEF510"/>
    <w:rsid w:val="02DF7463"/>
    <w:rsid w:val="02F70EFE"/>
    <w:rsid w:val="02F7D6E0"/>
    <w:rsid w:val="03339559"/>
    <w:rsid w:val="033937B8"/>
    <w:rsid w:val="0352A311"/>
    <w:rsid w:val="03542E7C"/>
    <w:rsid w:val="03737BEF"/>
    <w:rsid w:val="03858388"/>
    <w:rsid w:val="03B59E07"/>
    <w:rsid w:val="03C4FFF5"/>
    <w:rsid w:val="03E6711C"/>
    <w:rsid w:val="03FA0986"/>
    <w:rsid w:val="03FB8468"/>
    <w:rsid w:val="040570E4"/>
    <w:rsid w:val="042817A8"/>
    <w:rsid w:val="04454A25"/>
    <w:rsid w:val="04654727"/>
    <w:rsid w:val="0471E8F0"/>
    <w:rsid w:val="04AD7211"/>
    <w:rsid w:val="04B9BAFE"/>
    <w:rsid w:val="04CB77FC"/>
    <w:rsid w:val="04EAD4CC"/>
    <w:rsid w:val="04F3153F"/>
    <w:rsid w:val="05079047"/>
    <w:rsid w:val="050C7736"/>
    <w:rsid w:val="051AAC2C"/>
    <w:rsid w:val="051B47E5"/>
    <w:rsid w:val="051E256E"/>
    <w:rsid w:val="052DFBE6"/>
    <w:rsid w:val="05317D63"/>
    <w:rsid w:val="054569B0"/>
    <w:rsid w:val="054B8449"/>
    <w:rsid w:val="0559B9A7"/>
    <w:rsid w:val="057F1582"/>
    <w:rsid w:val="05839AE4"/>
    <w:rsid w:val="0586C041"/>
    <w:rsid w:val="05A57387"/>
    <w:rsid w:val="05ACFBE7"/>
    <w:rsid w:val="05EA329B"/>
    <w:rsid w:val="05EEAEAB"/>
    <w:rsid w:val="05FED55C"/>
    <w:rsid w:val="060C6915"/>
    <w:rsid w:val="060D0480"/>
    <w:rsid w:val="06122B83"/>
    <w:rsid w:val="06152ABB"/>
    <w:rsid w:val="061F04AC"/>
    <w:rsid w:val="06237BC2"/>
    <w:rsid w:val="0646AF3E"/>
    <w:rsid w:val="0653836A"/>
    <w:rsid w:val="066D8045"/>
    <w:rsid w:val="06700483"/>
    <w:rsid w:val="06AB4DFA"/>
    <w:rsid w:val="06BBD934"/>
    <w:rsid w:val="06E90C0A"/>
    <w:rsid w:val="06FD78F6"/>
    <w:rsid w:val="07221711"/>
    <w:rsid w:val="073F1D00"/>
    <w:rsid w:val="0768345F"/>
    <w:rsid w:val="077AC3D9"/>
    <w:rsid w:val="07D67168"/>
    <w:rsid w:val="08029672"/>
    <w:rsid w:val="081CB465"/>
    <w:rsid w:val="0849743E"/>
    <w:rsid w:val="084B62E1"/>
    <w:rsid w:val="0856E27E"/>
    <w:rsid w:val="086587AD"/>
    <w:rsid w:val="0875E713"/>
    <w:rsid w:val="087C3C06"/>
    <w:rsid w:val="08A26464"/>
    <w:rsid w:val="08ABFBB3"/>
    <w:rsid w:val="08C4FF85"/>
    <w:rsid w:val="08C9E2AB"/>
    <w:rsid w:val="08E1CBE3"/>
    <w:rsid w:val="08E6141E"/>
    <w:rsid w:val="08E8843D"/>
    <w:rsid w:val="08F861D5"/>
    <w:rsid w:val="090942FD"/>
    <w:rsid w:val="0909B105"/>
    <w:rsid w:val="090B5E6F"/>
    <w:rsid w:val="091427E4"/>
    <w:rsid w:val="091BC0A9"/>
    <w:rsid w:val="0926497B"/>
    <w:rsid w:val="0946DDE0"/>
    <w:rsid w:val="094C555E"/>
    <w:rsid w:val="0965DE99"/>
    <w:rsid w:val="096A63C1"/>
    <w:rsid w:val="097D6D82"/>
    <w:rsid w:val="0981474F"/>
    <w:rsid w:val="0993F64C"/>
    <w:rsid w:val="09B15CAC"/>
    <w:rsid w:val="09B6A4E5"/>
    <w:rsid w:val="09CBD9F7"/>
    <w:rsid w:val="09E28C47"/>
    <w:rsid w:val="09E9AFE2"/>
    <w:rsid w:val="0A09BF9C"/>
    <w:rsid w:val="0A3B8EBF"/>
    <w:rsid w:val="0A488C29"/>
    <w:rsid w:val="0A8B6669"/>
    <w:rsid w:val="0ABBC67F"/>
    <w:rsid w:val="0AE48DD1"/>
    <w:rsid w:val="0AF95C0B"/>
    <w:rsid w:val="0AFFA304"/>
    <w:rsid w:val="0B1FA037"/>
    <w:rsid w:val="0B3DD903"/>
    <w:rsid w:val="0B509F21"/>
    <w:rsid w:val="0B6D921C"/>
    <w:rsid w:val="0B76DA74"/>
    <w:rsid w:val="0B843D37"/>
    <w:rsid w:val="0BB5CE06"/>
    <w:rsid w:val="0BB9C4FD"/>
    <w:rsid w:val="0BF22E41"/>
    <w:rsid w:val="0BF5B177"/>
    <w:rsid w:val="0C1385F7"/>
    <w:rsid w:val="0C54C703"/>
    <w:rsid w:val="0C8BC839"/>
    <w:rsid w:val="0C9AA5BD"/>
    <w:rsid w:val="0CB8DE65"/>
    <w:rsid w:val="0CE07865"/>
    <w:rsid w:val="0CE4F77B"/>
    <w:rsid w:val="0CFF7BAC"/>
    <w:rsid w:val="0D07261F"/>
    <w:rsid w:val="0D0A4AE5"/>
    <w:rsid w:val="0D2E5B51"/>
    <w:rsid w:val="0D9B6A8B"/>
    <w:rsid w:val="0DAB9F2F"/>
    <w:rsid w:val="0DC1C063"/>
    <w:rsid w:val="0DF57BD9"/>
    <w:rsid w:val="0DFBFBE7"/>
    <w:rsid w:val="0DFCF8CE"/>
    <w:rsid w:val="0E086596"/>
    <w:rsid w:val="0E0FD274"/>
    <w:rsid w:val="0E16F416"/>
    <w:rsid w:val="0E180A60"/>
    <w:rsid w:val="0E19B760"/>
    <w:rsid w:val="0E1DD248"/>
    <w:rsid w:val="0E3B91F4"/>
    <w:rsid w:val="0E449D46"/>
    <w:rsid w:val="0E60979F"/>
    <w:rsid w:val="0E6EA1E2"/>
    <w:rsid w:val="0E905CA2"/>
    <w:rsid w:val="0EB48470"/>
    <w:rsid w:val="0EB685D5"/>
    <w:rsid w:val="0EDACB76"/>
    <w:rsid w:val="0EDB3106"/>
    <w:rsid w:val="0EE6D45D"/>
    <w:rsid w:val="0EEA74C0"/>
    <w:rsid w:val="0EF4F421"/>
    <w:rsid w:val="0F0B8EA8"/>
    <w:rsid w:val="0F2E999D"/>
    <w:rsid w:val="0F4E978A"/>
    <w:rsid w:val="0F63B1B1"/>
    <w:rsid w:val="0F9211EA"/>
    <w:rsid w:val="0F92147F"/>
    <w:rsid w:val="0FC17ECD"/>
    <w:rsid w:val="0FC2F1BA"/>
    <w:rsid w:val="0FD1193D"/>
    <w:rsid w:val="0FEFE1ED"/>
    <w:rsid w:val="10062885"/>
    <w:rsid w:val="100C22E7"/>
    <w:rsid w:val="102EEB0B"/>
    <w:rsid w:val="1030B350"/>
    <w:rsid w:val="105E567F"/>
    <w:rsid w:val="1065120A"/>
    <w:rsid w:val="10AAF4C4"/>
    <w:rsid w:val="10BFF4E6"/>
    <w:rsid w:val="10C4EE81"/>
    <w:rsid w:val="10D67F5C"/>
    <w:rsid w:val="10DF1FA7"/>
    <w:rsid w:val="11193D64"/>
    <w:rsid w:val="112E597D"/>
    <w:rsid w:val="1136BBD3"/>
    <w:rsid w:val="1155B9F2"/>
    <w:rsid w:val="116ABBC4"/>
    <w:rsid w:val="117CC614"/>
    <w:rsid w:val="1191457B"/>
    <w:rsid w:val="11A4C5FA"/>
    <w:rsid w:val="11AC9F84"/>
    <w:rsid w:val="11C32241"/>
    <w:rsid w:val="11C979A4"/>
    <w:rsid w:val="11CF9554"/>
    <w:rsid w:val="11CFA92C"/>
    <w:rsid w:val="11D259EC"/>
    <w:rsid w:val="11D6BEC6"/>
    <w:rsid w:val="11D85C1C"/>
    <w:rsid w:val="11F1B8D6"/>
    <w:rsid w:val="120F23E3"/>
    <w:rsid w:val="12309F70"/>
    <w:rsid w:val="1290A302"/>
    <w:rsid w:val="12D9F375"/>
    <w:rsid w:val="12EC081C"/>
    <w:rsid w:val="12FDF9AD"/>
    <w:rsid w:val="1306DD8D"/>
    <w:rsid w:val="130D1AB6"/>
    <w:rsid w:val="130E9FA9"/>
    <w:rsid w:val="1323E40D"/>
    <w:rsid w:val="132FD119"/>
    <w:rsid w:val="13625CCA"/>
    <w:rsid w:val="1364619E"/>
    <w:rsid w:val="1368DA0C"/>
    <w:rsid w:val="137EF0FA"/>
    <w:rsid w:val="13989FED"/>
    <w:rsid w:val="13C963DE"/>
    <w:rsid w:val="13D2DA7B"/>
    <w:rsid w:val="13DC75D6"/>
    <w:rsid w:val="13E1A65B"/>
    <w:rsid w:val="13E93C3A"/>
    <w:rsid w:val="1403F531"/>
    <w:rsid w:val="14163BB1"/>
    <w:rsid w:val="1479CEE9"/>
    <w:rsid w:val="14922F0C"/>
    <w:rsid w:val="149612E7"/>
    <w:rsid w:val="1496A8A8"/>
    <w:rsid w:val="149F3D34"/>
    <w:rsid w:val="14AB246D"/>
    <w:rsid w:val="14B26474"/>
    <w:rsid w:val="14C1F111"/>
    <w:rsid w:val="14C5D48A"/>
    <w:rsid w:val="14DB1722"/>
    <w:rsid w:val="14F1CC37"/>
    <w:rsid w:val="14F4FE44"/>
    <w:rsid w:val="15003C01"/>
    <w:rsid w:val="152043BC"/>
    <w:rsid w:val="15382F40"/>
    <w:rsid w:val="15664E2A"/>
    <w:rsid w:val="15A9A0D8"/>
    <w:rsid w:val="15AB4838"/>
    <w:rsid w:val="16034B03"/>
    <w:rsid w:val="161DC178"/>
    <w:rsid w:val="1633A9D9"/>
    <w:rsid w:val="1636DE14"/>
    <w:rsid w:val="164B25FF"/>
    <w:rsid w:val="164F179D"/>
    <w:rsid w:val="1650DCCF"/>
    <w:rsid w:val="165331E6"/>
    <w:rsid w:val="165F6EEB"/>
    <w:rsid w:val="166D7D2B"/>
    <w:rsid w:val="16719465"/>
    <w:rsid w:val="16929727"/>
    <w:rsid w:val="16933D28"/>
    <w:rsid w:val="16DA94ED"/>
    <w:rsid w:val="16DCC624"/>
    <w:rsid w:val="16E59753"/>
    <w:rsid w:val="16E606A2"/>
    <w:rsid w:val="1709EDFE"/>
    <w:rsid w:val="171E73B7"/>
    <w:rsid w:val="172BDEA2"/>
    <w:rsid w:val="1735DF91"/>
    <w:rsid w:val="174C3453"/>
    <w:rsid w:val="174CDB59"/>
    <w:rsid w:val="1756F348"/>
    <w:rsid w:val="17602B6C"/>
    <w:rsid w:val="17674BA8"/>
    <w:rsid w:val="1786BCF0"/>
    <w:rsid w:val="178A65D3"/>
    <w:rsid w:val="17A0AB24"/>
    <w:rsid w:val="17C077AC"/>
    <w:rsid w:val="17C93E14"/>
    <w:rsid w:val="17C9E581"/>
    <w:rsid w:val="17C9F301"/>
    <w:rsid w:val="17E14F12"/>
    <w:rsid w:val="17E430AA"/>
    <w:rsid w:val="17EFE7CB"/>
    <w:rsid w:val="17F1D865"/>
    <w:rsid w:val="17F561D2"/>
    <w:rsid w:val="18040ABB"/>
    <w:rsid w:val="1804AAFE"/>
    <w:rsid w:val="184A89C1"/>
    <w:rsid w:val="1855E54C"/>
    <w:rsid w:val="185F4714"/>
    <w:rsid w:val="186F332B"/>
    <w:rsid w:val="18AECB4B"/>
    <w:rsid w:val="18BA3873"/>
    <w:rsid w:val="191D37EB"/>
    <w:rsid w:val="1929DE98"/>
    <w:rsid w:val="19482FE4"/>
    <w:rsid w:val="195B771C"/>
    <w:rsid w:val="197F0BD1"/>
    <w:rsid w:val="197F4589"/>
    <w:rsid w:val="1985FA4C"/>
    <w:rsid w:val="1995C255"/>
    <w:rsid w:val="19993C7F"/>
    <w:rsid w:val="19AB9150"/>
    <w:rsid w:val="19ADC049"/>
    <w:rsid w:val="19C206DF"/>
    <w:rsid w:val="19D273A8"/>
    <w:rsid w:val="19F5A84B"/>
    <w:rsid w:val="19F65765"/>
    <w:rsid w:val="19F9C6D0"/>
    <w:rsid w:val="19FB91D3"/>
    <w:rsid w:val="19FE54BE"/>
    <w:rsid w:val="1A0ADFAA"/>
    <w:rsid w:val="1A3722A4"/>
    <w:rsid w:val="1A37A3E5"/>
    <w:rsid w:val="1A4F3C7F"/>
    <w:rsid w:val="1A4FF340"/>
    <w:rsid w:val="1A621666"/>
    <w:rsid w:val="1A698638"/>
    <w:rsid w:val="1A7F2A42"/>
    <w:rsid w:val="1A7F833F"/>
    <w:rsid w:val="1A8F0D3B"/>
    <w:rsid w:val="1A91C5B5"/>
    <w:rsid w:val="1AA667A3"/>
    <w:rsid w:val="1AA771B3"/>
    <w:rsid w:val="1AFB9D0E"/>
    <w:rsid w:val="1B004C46"/>
    <w:rsid w:val="1B17B103"/>
    <w:rsid w:val="1B3B9172"/>
    <w:rsid w:val="1B563FD3"/>
    <w:rsid w:val="1B5BB52E"/>
    <w:rsid w:val="1B64F5A0"/>
    <w:rsid w:val="1B667E61"/>
    <w:rsid w:val="1B6980B9"/>
    <w:rsid w:val="1B76A393"/>
    <w:rsid w:val="1B81099A"/>
    <w:rsid w:val="1B857133"/>
    <w:rsid w:val="1BA2BCA3"/>
    <w:rsid w:val="1BAB112E"/>
    <w:rsid w:val="1BC43250"/>
    <w:rsid w:val="1BCBE526"/>
    <w:rsid w:val="1BDFFE28"/>
    <w:rsid w:val="1BED7543"/>
    <w:rsid w:val="1C11E9C4"/>
    <w:rsid w:val="1C1AD622"/>
    <w:rsid w:val="1C24B02A"/>
    <w:rsid w:val="1C27C668"/>
    <w:rsid w:val="1C2A5027"/>
    <w:rsid w:val="1C4256BF"/>
    <w:rsid w:val="1C5E620C"/>
    <w:rsid w:val="1C9503BE"/>
    <w:rsid w:val="1CD042B2"/>
    <w:rsid w:val="1CD9F394"/>
    <w:rsid w:val="1CEC3322"/>
    <w:rsid w:val="1D132022"/>
    <w:rsid w:val="1D1AB7A9"/>
    <w:rsid w:val="1D3E45D9"/>
    <w:rsid w:val="1D4E361C"/>
    <w:rsid w:val="1D54BAAE"/>
    <w:rsid w:val="1D5D7A10"/>
    <w:rsid w:val="1D67AEB0"/>
    <w:rsid w:val="1DA32E86"/>
    <w:rsid w:val="1DA44A47"/>
    <w:rsid w:val="1DD741A9"/>
    <w:rsid w:val="1E22477E"/>
    <w:rsid w:val="1E23E11E"/>
    <w:rsid w:val="1E3E0BED"/>
    <w:rsid w:val="1E4258E7"/>
    <w:rsid w:val="1E45BB5C"/>
    <w:rsid w:val="1E544F8F"/>
    <w:rsid w:val="1E6D69CD"/>
    <w:rsid w:val="1E87CCF4"/>
    <w:rsid w:val="1EA8BBED"/>
    <w:rsid w:val="1ECCC814"/>
    <w:rsid w:val="1F05CDCB"/>
    <w:rsid w:val="1F0B6F4C"/>
    <w:rsid w:val="1F10AE4F"/>
    <w:rsid w:val="1F13EE60"/>
    <w:rsid w:val="1F2EBC59"/>
    <w:rsid w:val="1F3A30F3"/>
    <w:rsid w:val="1F3D0245"/>
    <w:rsid w:val="1F697CC9"/>
    <w:rsid w:val="1FA45958"/>
    <w:rsid w:val="1FB30F34"/>
    <w:rsid w:val="1FD25DC1"/>
    <w:rsid w:val="1FDB6096"/>
    <w:rsid w:val="1FEA7BDC"/>
    <w:rsid w:val="1FF3B7B0"/>
    <w:rsid w:val="1FF7B94D"/>
    <w:rsid w:val="1FFEEB52"/>
    <w:rsid w:val="20264C0F"/>
    <w:rsid w:val="2035D05E"/>
    <w:rsid w:val="20441A41"/>
    <w:rsid w:val="2046F81F"/>
    <w:rsid w:val="207428C8"/>
    <w:rsid w:val="20774AD9"/>
    <w:rsid w:val="2085B638"/>
    <w:rsid w:val="20D40211"/>
    <w:rsid w:val="20D41576"/>
    <w:rsid w:val="20E8C687"/>
    <w:rsid w:val="20F3E960"/>
    <w:rsid w:val="21493633"/>
    <w:rsid w:val="216033E4"/>
    <w:rsid w:val="21683EA0"/>
    <w:rsid w:val="21736DFA"/>
    <w:rsid w:val="21752B97"/>
    <w:rsid w:val="217A92B7"/>
    <w:rsid w:val="2189A93A"/>
    <w:rsid w:val="21950AB1"/>
    <w:rsid w:val="21D9F3AA"/>
    <w:rsid w:val="21F57097"/>
    <w:rsid w:val="2215A378"/>
    <w:rsid w:val="224B6434"/>
    <w:rsid w:val="2258EF30"/>
    <w:rsid w:val="22608B87"/>
    <w:rsid w:val="2267E732"/>
    <w:rsid w:val="2278D002"/>
    <w:rsid w:val="22A2F3CC"/>
    <w:rsid w:val="22B5A63D"/>
    <w:rsid w:val="22BC26DC"/>
    <w:rsid w:val="22E0A6EF"/>
    <w:rsid w:val="22FAD348"/>
    <w:rsid w:val="22FC5776"/>
    <w:rsid w:val="2310BEDA"/>
    <w:rsid w:val="2330B0FC"/>
    <w:rsid w:val="2379C205"/>
    <w:rsid w:val="23A253C0"/>
    <w:rsid w:val="23D147AE"/>
    <w:rsid w:val="23DA6865"/>
    <w:rsid w:val="23EF776D"/>
    <w:rsid w:val="240FD190"/>
    <w:rsid w:val="2413F5C5"/>
    <w:rsid w:val="2414CF5D"/>
    <w:rsid w:val="241A0E6C"/>
    <w:rsid w:val="243616DB"/>
    <w:rsid w:val="2438C950"/>
    <w:rsid w:val="24452D7D"/>
    <w:rsid w:val="24474FA7"/>
    <w:rsid w:val="24521F57"/>
    <w:rsid w:val="246D3961"/>
    <w:rsid w:val="24760E12"/>
    <w:rsid w:val="24789856"/>
    <w:rsid w:val="24E9CA0C"/>
    <w:rsid w:val="24F30A0D"/>
    <w:rsid w:val="2507F250"/>
    <w:rsid w:val="2508422F"/>
    <w:rsid w:val="250AE627"/>
    <w:rsid w:val="253D5255"/>
    <w:rsid w:val="2559CCF9"/>
    <w:rsid w:val="256927AC"/>
    <w:rsid w:val="2569ADFF"/>
    <w:rsid w:val="257E078B"/>
    <w:rsid w:val="258987B3"/>
    <w:rsid w:val="25ACF18B"/>
    <w:rsid w:val="25AD4345"/>
    <w:rsid w:val="25B5CA5B"/>
    <w:rsid w:val="25B7D16A"/>
    <w:rsid w:val="25D7D67E"/>
    <w:rsid w:val="25DD377E"/>
    <w:rsid w:val="25F17BD6"/>
    <w:rsid w:val="267902EA"/>
    <w:rsid w:val="267EC6B9"/>
    <w:rsid w:val="26832489"/>
    <w:rsid w:val="2687BD19"/>
    <w:rsid w:val="26ABFC4D"/>
    <w:rsid w:val="26B3FE6D"/>
    <w:rsid w:val="26BC4B21"/>
    <w:rsid w:val="26CB821A"/>
    <w:rsid w:val="26DEA31E"/>
    <w:rsid w:val="26E04ECA"/>
    <w:rsid w:val="26E8B8A7"/>
    <w:rsid w:val="26F487E1"/>
    <w:rsid w:val="26FF8D56"/>
    <w:rsid w:val="273C2B61"/>
    <w:rsid w:val="273C865F"/>
    <w:rsid w:val="274339D3"/>
    <w:rsid w:val="2751990A"/>
    <w:rsid w:val="275A09DE"/>
    <w:rsid w:val="275F8043"/>
    <w:rsid w:val="277697CD"/>
    <w:rsid w:val="277C03D8"/>
    <w:rsid w:val="278229A3"/>
    <w:rsid w:val="27A9B92D"/>
    <w:rsid w:val="27B60915"/>
    <w:rsid w:val="27C013CD"/>
    <w:rsid w:val="27D463F6"/>
    <w:rsid w:val="2801182A"/>
    <w:rsid w:val="28092D30"/>
    <w:rsid w:val="281899DE"/>
    <w:rsid w:val="2851661F"/>
    <w:rsid w:val="286592F4"/>
    <w:rsid w:val="2865EF8A"/>
    <w:rsid w:val="288AC0D7"/>
    <w:rsid w:val="28A55DB5"/>
    <w:rsid w:val="28A8E5CD"/>
    <w:rsid w:val="28B0F5EA"/>
    <w:rsid w:val="28C4F973"/>
    <w:rsid w:val="28D1615B"/>
    <w:rsid w:val="28D3B3D8"/>
    <w:rsid w:val="28E13D64"/>
    <w:rsid w:val="28F39EAF"/>
    <w:rsid w:val="2904319A"/>
    <w:rsid w:val="291EADDD"/>
    <w:rsid w:val="2920B3D1"/>
    <w:rsid w:val="29247EEA"/>
    <w:rsid w:val="292BE5BC"/>
    <w:rsid w:val="294AC313"/>
    <w:rsid w:val="29665400"/>
    <w:rsid w:val="296EE2F6"/>
    <w:rsid w:val="297AD57A"/>
    <w:rsid w:val="297C27CC"/>
    <w:rsid w:val="298073AB"/>
    <w:rsid w:val="29961F01"/>
    <w:rsid w:val="29A07204"/>
    <w:rsid w:val="29A2B7A8"/>
    <w:rsid w:val="29C2D144"/>
    <w:rsid w:val="29D2CCBC"/>
    <w:rsid w:val="29D8A3D4"/>
    <w:rsid w:val="29DAF74A"/>
    <w:rsid w:val="2A01D3F7"/>
    <w:rsid w:val="2A25FF8D"/>
    <w:rsid w:val="2A4BE68C"/>
    <w:rsid w:val="2A4CB5DD"/>
    <w:rsid w:val="2A4D7327"/>
    <w:rsid w:val="2A57CDB1"/>
    <w:rsid w:val="2A5A9A5A"/>
    <w:rsid w:val="2A6A7CE5"/>
    <w:rsid w:val="2A71DFB7"/>
    <w:rsid w:val="2A7F9468"/>
    <w:rsid w:val="2A89B329"/>
    <w:rsid w:val="2A98F749"/>
    <w:rsid w:val="2ACC986C"/>
    <w:rsid w:val="2AEA374D"/>
    <w:rsid w:val="2B010DE4"/>
    <w:rsid w:val="2B0ACCFC"/>
    <w:rsid w:val="2B86333D"/>
    <w:rsid w:val="2B8CA2FE"/>
    <w:rsid w:val="2B8DC8EF"/>
    <w:rsid w:val="2B9C5850"/>
    <w:rsid w:val="2B9E54CF"/>
    <w:rsid w:val="2BB0CE6F"/>
    <w:rsid w:val="2BB4AA62"/>
    <w:rsid w:val="2BB4EA7E"/>
    <w:rsid w:val="2BD409A2"/>
    <w:rsid w:val="2BDF3E5C"/>
    <w:rsid w:val="2BFF4788"/>
    <w:rsid w:val="2C35DA16"/>
    <w:rsid w:val="2C3D1519"/>
    <w:rsid w:val="2C4AF18C"/>
    <w:rsid w:val="2C57CAD2"/>
    <w:rsid w:val="2C6FB433"/>
    <w:rsid w:val="2C802D1E"/>
    <w:rsid w:val="2CA1145C"/>
    <w:rsid w:val="2CA3AD50"/>
    <w:rsid w:val="2CAC091D"/>
    <w:rsid w:val="2CAE1F73"/>
    <w:rsid w:val="2CE32AE7"/>
    <w:rsid w:val="2CED6753"/>
    <w:rsid w:val="2D2978DB"/>
    <w:rsid w:val="2D2A7D24"/>
    <w:rsid w:val="2D61650B"/>
    <w:rsid w:val="2D6CB1A3"/>
    <w:rsid w:val="2D8E1551"/>
    <w:rsid w:val="2D9008CD"/>
    <w:rsid w:val="2DBD0590"/>
    <w:rsid w:val="2DE56962"/>
    <w:rsid w:val="2E039187"/>
    <w:rsid w:val="2E387365"/>
    <w:rsid w:val="2E4A6335"/>
    <w:rsid w:val="2E7306C3"/>
    <w:rsid w:val="2E75B421"/>
    <w:rsid w:val="2E7C1972"/>
    <w:rsid w:val="2E84CDA0"/>
    <w:rsid w:val="2E9E04BF"/>
    <w:rsid w:val="2E9FBA85"/>
    <w:rsid w:val="2EAB50D5"/>
    <w:rsid w:val="2EC5936D"/>
    <w:rsid w:val="2ED26125"/>
    <w:rsid w:val="2EDC8129"/>
    <w:rsid w:val="2F09FB02"/>
    <w:rsid w:val="2F1AF80B"/>
    <w:rsid w:val="2F1DD78C"/>
    <w:rsid w:val="2F20BD5B"/>
    <w:rsid w:val="2F48D761"/>
    <w:rsid w:val="2F5FBEBD"/>
    <w:rsid w:val="2F60A7A8"/>
    <w:rsid w:val="2F763A8D"/>
    <w:rsid w:val="2FA26A37"/>
    <w:rsid w:val="2FA51C77"/>
    <w:rsid w:val="2FAA3055"/>
    <w:rsid w:val="2FB8512A"/>
    <w:rsid w:val="2FE1E17C"/>
    <w:rsid w:val="2FE9D3D8"/>
    <w:rsid w:val="2FEF71ED"/>
    <w:rsid w:val="2FF64A1D"/>
    <w:rsid w:val="2FF69B65"/>
    <w:rsid w:val="300C560E"/>
    <w:rsid w:val="302DA4BB"/>
    <w:rsid w:val="3064A5F2"/>
    <w:rsid w:val="307C8751"/>
    <w:rsid w:val="30834CEF"/>
    <w:rsid w:val="308DC9E1"/>
    <w:rsid w:val="30957CC4"/>
    <w:rsid w:val="30B3F366"/>
    <w:rsid w:val="30B49357"/>
    <w:rsid w:val="30B5890C"/>
    <w:rsid w:val="30BF0439"/>
    <w:rsid w:val="30D91120"/>
    <w:rsid w:val="30E8B4AD"/>
    <w:rsid w:val="311CDF44"/>
    <w:rsid w:val="311F5BBF"/>
    <w:rsid w:val="314D843D"/>
    <w:rsid w:val="314F591B"/>
    <w:rsid w:val="315EB177"/>
    <w:rsid w:val="31644492"/>
    <w:rsid w:val="317426A0"/>
    <w:rsid w:val="317CBADE"/>
    <w:rsid w:val="318A994F"/>
    <w:rsid w:val="321D1A34"/>
    <w:rsid w:val="322A0171"/>
    <w:rsid w:val="3246FDB5"/>
    <w:rsid w:val="324A0CC4"/>
    <w:rsid w:val="324E00FD"/>
    <w:rsid w:val="328C1620"/>
    <w:rsid w:val="329659F8"/>
    <w:rsid w:val="329F9482"/>
    <w:rsid w:val="32A4AE91"/>
    <w:rsid w:val="32C41383"/>
    <w:rsid w:val="32D77346"/>
    <w:rsid w:val="32F203BC"/>
    <w:rsid w:val="3307336D"/>
    <w:rsid w:val="3318DCD5"/>
    <w:rsid w:val="33524862"/>
    <w:rsid w:val="337546CB"/>
    <w:rsid w:val="33940FC9"/>
    <w:rsid w:val="339BA58F"/>
    <w:rsid w:val="33BEF14A"/>
    <w:rsid w:val="33C0865B"/>
    <w:rsid w:val="33D4576C"/>
    <w:rsid w:val="33DBA554"/>
    <w:rsid w:val="33EE354F"/>
    <w:rsid w:val="33F373D8"/>
    <w:rsid w:val="3411984A"/>
    <w:rsid w:val="3422584C"/>
    <w:rsid w:val="3429381C"/>
    <w:rsid w:val="342B2E3D"/>
    <w:rsid w:val="3439C019"/>
    <w:rsid w:val="346C0C04"/>
    <w:rsid w:val="346CA3F6"/>
    <w:rsid w:val="3470D797"/>
    <w:rsid w:val="3487F4CB"/>
    <w:rsid w:val="349E1FE2"/>
    <w:rsid w:val="34CF068E"/>
    <w:rsid w:val="34D0BE29"/>
    <w:rsid w:val="34D35034"/>
    <w:rsid w:val="35013E58"/>
    <w:rsid w:val="352822CE"/>
    <w:rsid w:val="353B051C"/>
    <w:rsid w:val="3544E0C0"/>
    <w:rsid w:val="3553476E"/>
    <w:rsid w:val="35654DCE"/>
    <w:rsid w:val="3588F55A"/>
    <w:rsid w:val="359ECCA8"/>
    <w:rsid w:val="35B6B6C0"/>
    <w:rsid w:val="35B9E244"/>
    <w:rsid w:val="35BBB50F"/>
    <w:rsid w:val="35BE6ADD"/>
    <w:rsid w:val="35C634C6"/>
    <w:rsid w:val="35CEA033"/>
    <w:rsid w:val="36017FE2"/>
    <w:rsid w:val="360C9740"/>
    <w:rsid w:val="3610C246"/>
    <w:rsid w:val="361E2E94"/>
    <w:rsid w:val="36277508"/>
    <w:rsid w:val="362EC2D4"/>
    <w:rsid w:val="363C74A6"/>
    <w:rsid w:val="363DAD21"/>
    <w:rsid w:val="36421953"/>
    <w:rsid w:val="3644CB77"/>
    <w:rsid w:val="364A5C08"/>
    <w:rsid w:val="3655DDED"/>
    <w:rsid w:val="3659567B"/>
    <w:rsid w:val="365A8CE1"/>
    <w:rsid w:val="365B81FC"/>
    <w:rsid w:val="366AE1C4"/>
    <w:rsid w:val="366F60D7"/>
    <w:rsid w:val="3677CBA3"/>
    <w:rsid w:val="369E9A2D"/>
    <w:rsid w:val="369EF0D8"/>
    <w:rsid w:val="36B5B48B"/>
    <w:rsid w:val="36D524D4"/>
    <w:rsid w:val="370AE70F"/>
    <w:rsid w:val="371B09DB"/>
    <w:rsid w:val="3734593F"/>
    <w:rsid w:val="3741ABA4"/>
    <w:rsid w:val="3748E3A9"/>
    <w:rsid w:val="376C65A9"/>
    <w:rsid w:val="37706FB7"/>
    <w:rsid w:val="37756FBE"/>
    <w:rsid w:val="37A1E363"/>
    <w:rsid w:val="37AC4173"/>
    <w:rsid w:val="37B501FD"/>
    <w:rsid w:val="37D89787"/>
    <w:rsid w:val="37E1F874"/>
    <w:rsid w:val="37E54DDB"/>
    <w:rsid w:val="37EAF43F"/>
    <w:rsid w:val="37F351B9"/>
    <w:rsid w:val="37F6AAD2"/>
    <w:rsid w:val="37F8EC2F"/>
    <w:rsid w:val="38039DEA"/>
    <w:rsid w:val="382DB7A9"/>
    <w:rsid w:val="384826C9"/>
    <w:rsid w:val="38731787"/>
    <w:rsid w:val="3882C58D"/>
    <w:rsid w:val="3889BF24"/>
    <w:rsid w:val="389B817E"/>
    <w:rsid w:val="389C3046"/>
    <w:rsid w:val="38DA1BF0"/>
    <w:rsid w:val="391D92E0"/>
    <w:rsid w:val="3934D299"/>
    <w:rsid w:val="39720EF4"/>
    <w:rsid w:val="3989D8C0"/>
    <w:rsid w:val="39A576A5"/>
    <w:rsid w:val="39A70D94"/>
    <w:rsid w:val="39C04402"/>
    <w:rsid w:val="39E3301F"/>
    <w:rsid w:val="3A0DD941"/>
    <w:rsid w:val="3A188902"/>
    <w:rsid w:val="3A24D7B3"/>
    <w:rsid w:val="3A318368"/>
    <w:rsid w:val="3A5957DB"/>
    <w:rsid w:val="3A6F563B"/>
    <w:rsid w:val="3AC26DE5"/>
    <w:rsid w:val="3AE821AC"/>
    <w:rsid w:val="3B0E3901"/>
    <w:rsid w:val="3B1608D4"/>
    <w:rsid w:val="3B171433"/>
    <w:rsid w:val="3B1A8AF3"/>
    <w:rsid w:val="3B386DC4"/>
    <w:rsid w:val="3B46448F"/>
    <w:rsid w:val="3B61E53E"/>
    <w:rsid w:val="3B6B6C36"/>
    <w:rsid w:val="3B6D8D5D"/>
    <w:rsid w:val="3B6F7A20"/>
    <w:rsid w:val="3B7881AD"/>
    <w:rsid w:val="3B7BCA26"/>
    <w:rsid w:val="3B811B74"/>
    <w:rsid w:val="3B8427F5"/>
    <w:rsid w:val="3B97B27B"/>
    <w:rsid w:val="3B99F83A"/>
    <w:rsid w:val="3BA10132"/>
    <w:rsid w:val="3BAD33BE"/>
    <w:rsid w:val="3BAE0B6F"/>
    <w:rsid w:val="3BD52118"/>
    <w:rsid w:val="3BD7FE05"/>
    <w:rsid w:val="3BE1D2E2"/>
    <w:rsid w:val="3BE6B101"/>
    <w:rsid w:val="3C00D8D9"/>
    <w:rsid w:val="3C145176"/>
    <w:rsid w:val="3C1CBB45"/>
    <w:rsid w:val="3C22DAB4"/>
    <w:rsid w:val="3C3474B4"/>
    <w:rsid w:val="3C3AACC3"/>
    <w:rsid w:val="3CAC01C4"/>
    <w:rsid w:val="3CBC87A3"/>
    <w:rsid w:val="3CFBAD8A"/>
    <w:rsid w:val="3CFBBFD4"/>
    <w:rsid w:val="3D0612F1"/>
    <w:rsid w:val="3D24C5F1"/>
    <w:rsid w:val="3D34F6EC"/>
    <w:rsid w:val="3D5CF030"/>
    <w:rsid w:val="3D8FC861"/>
    <w:rsid w:val="3D9FB224"/>
    <w:rsid w:val="3DA707CC"/>
    <w:rsid w:val="3DC63632"/>
    <w:rsid w:val="3DCD5934"/>
    <w:rsid w:val="3DD52AFA"/>
    <w:rsid w:val="3DD6236C"/>
    <w:rsid w:val="3DD7C17F"/>
    <w:rsid w:val="3DE77B7F"/>
    <w:rsid w:val="3DFD0FD4"/>
    <w:rsid w:val="3DFDDD46"/>
    <w:rsid w:val="3E059EE6"/>
    <w:rsid w:val="3E097103"/>
    <w:rsid w:val="3E134BF2"/>
    <w:rsid w:val="3E20F994"/>
    <w:rsid w:val="3E6130A9"/>
    <w:rsid w:val="3E619E8F"/>
    <w:rsid w:val="3E8123A5"/>
    <w:rsid w:val="3E8FF8B7"/>
    <w:rsid w:val="3E92BF49"/>
    <w:rsid w:val="3EA16EE2"/>
    <w:rsid w:val="3EA444CB"/>
    <w:rsid w:val="3ED33C04"/>
    <w:rsid w:val="3EE06E95"/>
    <w:rsid w:val="3F12C686"/>
    <w:rsid w:val="3F1F9E0D"/>
    <w:rsid w:val="3F44262B"/>
    <w:rsid w:val="3F520F5F"/>
    <w:rsid w:val="3F54577B"/>
    <w:rsid w:val="3F5A8C00"/>
    <w:rsid w:val="3F60A689"/>
    <w:rsid w:val="3F6BB175"/>
    <w:rsid w:val="3F715E16"/>
    <w:rsid w:val="3F88576F"/>
    <w:rsid w:val="3F8CC330"/>
    <w:rsid w:val="3F93D893"/>
    <w:rsid w:val="3F99C500"/>
    <w:rsid w:val="3FA7FC4A"/>
    <w:rsid w:val="3FAB6F2E"/>
    <w:rsid w:val="3FBDD2E4"/>
    <w:rsid w:val="3FE91A9B"/>
    <w:rsid w:val="3FECC6C3"/>
    <w:rsid w:val="3FFE1F04"/>
    <w:rsid w:val="400E8EDC"/>
    <w:rsid w:val="402262E9"/>
    <w:rsid w:val="4027EA9F"/>
    <w:rsid w:val="404D8FE1"/>
    <w:rsid w:val="407DDB8F"/>
    <w:rsid w:val="40846BB4"/>
    <w:rsid w:val="40980C54"/>
    <w:rsid w:val="40A2416A"/>
    <w:rsid w:val="40A747B4"/>
    <w:rsid w:val="40B3D225"/>
    <w:rsid w:val="40B3E2F6"/>
    <w:rsid w:val="40DCA806"/>
    <w:rsid w:val="41035DBF"/>
    <w:rsid w:val="41149D01"/>
    <w:rsid w:val="4115B0A5"/>
    <w:rsid w:val="4117857A"/>
    <w:rsid w:val="41386BFF"/>
    <w:rsid w:val="413E14EF"/>
    <w:rsid w:val="413F886C"/>
    <w:rsid w:val="41518ECA"/>
    <w:rsid w:val="4152A7B0"/>
    <w:rsid w:val="4158C47C"/>
    <w:rsid w:val="4159C4FA"/>
    <w:rsid w:val="415A1A0D"/>
    <w:rsid w:val="418750F7"/>
    <w:rsid w:val="418BF9CF"/>
    <w:rsid w:val="41B13120"/>
    <w:rsid w:val="41D95B0B"/>
    <w:rsid w:val="41DB08BF"/>
    <w:rsid w:val="41F91C58"/>
    <w:rsid w:val="41FBF34C"/>
    <w:rsid w:val="4208B80B"/>
    <w:rsid w:val="4220CB39"/>
    <w:rsid w:val="4247EFF0"/>
    <w:rsid w:val="426663E1"/>
    <w:rsid w:val="42722C08"/>
    <w:rsid w:val="42814F0D"/>
    <w:rsid w:val="428BEAD8"/>
    <w:rsid w:val="428E76F3"/>
    <w:rsid w:val="42AD4A14"/>
    <w:rsid w:val="42B34C85"/>
    <w:rsid w:val="42BE65EA"/>
    <w:rsid w:val="42E68CD3"/>
    <w:rsid w:val="42F14109"/>
    <w:rsid w:val="42FADB3E"/>
    <w:rsid w:val="42FE688A"/>
    <w:rsid w:val="4303E27E"/>
    <w:rsid w:val="4325A6B8"/>
    <w:rsid w:val="432A5F72"/>
    <w:rsid w:val="432D7394"/>
    <w:rsid w:val="433BF486"/>
    <w:rsid w:val="43425D3A"/>
    <w:rsid w:val="434B0791"/>
    <w:rsid w:val="43746C2A"/>
    <w:rsid w:val="4374ED99"/>
    <w:rsid w:val="437DECA7"/>
    <w:rsid w:val="4388495D"/>
    <w:rsid w:val="43A53CE0"/>
    <w:rsid w:val="43C94E35"/>
    <w:rsid w:val="43E0B72D"/>
    <w:rsid w:val="43EAC7D6"/>
    <w:rsid w:val="440F1953"/>
    <w:rsid w:val="4410E476"/>
    <w:rsid w:val="4428ABA2"/>
    <w:rsid w:val="4433586B"/>
    <w:rsid w:val="444E5317"/>
    <w:rsid w:val="4451AE8A"/>
    <w:rsid w:val="44684663"/>
    <w:rsid w:val="44696E93"/>
    <w:rsid w:val="446EF1B7"/>
    <w:rsid w:val="4472B954"/>
    <w:rsid w:val="448291C3"/>
    <w:rsid w:val="449482DB"/>
    <w:rsid w:val="449E354A"/>
    <w:rsid w:val="449F749F"/>
    <w:rsid w:val="44A1251A"/>
    <w:rsid w:val="44A5E002"/>
    <w:rsid w:val="44B06CED"/>
    <w:rsid w:val="44C7F703"/>
    <w:rsid w:val="4507CA83"/>
    <w:rsid w:val="45241E84"/>
    <w:rsid w:val="4553B17D"/>
    <w:rsid w:val="455A7611"/>
    <w:rsid w:val="455DE334"/>
    <w:rsid w:val="456EA86F"/>
    <w:rsid w:val="457C5B32"/>
    <w:rsid w:val="45876FF9"/>
    <w:rsid w:val="4588C5C4"/>
    <w:rsid w:val="458FB688"/>
    <w:rsid w:val="45AA2CAF"/>
    <w:rsid w:val="45ADC30C"/>
    <w:rsid w:val="45C993DB"/>
    <w:rsid w:val="45DB9C01"/>
    <w:rsid w:val="45DC1B0C"/>
    <w:rsid w:val="45FFDC31"/>
    <w:rsid w:val="4602BD2C"/>
    <w:rsid w:val="462BD89F"/>
    <w:rsid w:val="465440A8"/>
    <w:rsid w:val="46612046"/>
    <w:rsid w:val="4672AB41"/>
    <w:rsid w:val="468EF9CE"/>
    <w:rsid w:val="46C11C34"/>
    <w:rsid w:val="46C2F796"/>
    <w:rsid w:val="470577F4"/>
    <w:rsid w:val="473037A6"/>
    <w:rsid w:val="473609F0"/>
    <w:rsid w:val="47364E67"/>
    <w:rsid w:val="474238FC"/>
    <w:rsid w:val="4743C5E9"/>
    <w:rsid w:val="474FC3BE"/>
    <w:rsid w:val="47502179"/>
    <w:rsid w:val="4766DADE"/>
    <w:rsid w:val="476A0E1E"/>
    <w:rsid w:val="477CE741"/>
    <w:rsid w:val="47811B88"/>
    <w:rsid w:val="47A11674"/>
    <w:rsid w:val="47A22503"/>
    <w:rsid w:val="47EE4707"/>
    <w:rsid w:val="47F477D3"/>
    <w:rsid w:val="47F5464C"/>
    <w:rsid w:val="4803D03A"/>
    <w:rsid w:val="4819AD78"/>
    <w:rsid w:val="482140E1"/>
    <w:rsid w:val="484BC3E0"/>
    <w:rsid w:val="48514F58"/>
    <w:rsid w:val="4853B793"/>
    <w:rsid w:val="488FBAF9"/>
    <w:rsid w:val="48B2DB54"/>
    <w:rsid w:val="48B321EE"/>
    <w:rsid w:val="48C5F4BB"/>
    <w:rsid w:val="48E1AD78"/>
    <w:rsid w:val="48E51D03"/>
    <w:rsid w:val="48E59E14"/>
    <w:rsid w:val="48E64C20"/>
    <w:rsid w:val="492C2377"/>
    <w:rsid w:val="492DFAAF"/>
    <w:rsid w:val="49436EFA"/>
    <w:rsid w:val="4948D08C"/>
    <w:rsid w:val="4977ED6E"/>
    <w:rsid w:val="4989415F"/>
    <w:rsid w:val="49AD8C74"/>
    <w:rsid w:val="49D88BB0"/>
    <w:rsid w:val="49DC2D95"/>
    <w:rsid w:val="49DE0502"/>
    <w:rsid w:val="49DE4CFA"/>
    <w:rsid w:val="49E19FCB"/>
    <w:rsid w:val="4A07F099"/>
    <w:rsid w:val="4A12FFF1"/>
    <w:rsid w:val="4A1AB4C1"/>
    <w:rsid w:val="4A216388"/>
    <w:rsid w:val="4A325597"/>
    <w:rsid w:val="4A60B0D4"/>
    <w:rsid w:val="4A837754"/>
    <w:rsid w:val="4A8659AF"/>
    <w:rsid w:val="4A8C59A3"/>
    <w:rsid w:val="4AB4F0AB"/>
    <w:rsid w:val="4AB7B4DD"/>
    <w:rsid w:val="4AF207CC"/>
    <w:rsid w:val="4AFF3EF0"/>
    <w:rsid w:val="4B0FC12D"/>
    <w:rsid w:val="4B348F2D"/>
    <w:rsid w:val="4B3CD91C"/>
    <w:rsid w:val="4B5A2DF0"/>
    <w:rsid w:val="4B602ED2"/>
    <w:rsid w:val="4B7C2D5A"/>
    <w:rsid w:val="4B89930B"/>
    <w:rsid w:val="4B8FB92F"/>
    <w:rsid w:val="4B96DD7D"/>
    <w:rsid w:val="4BBD65D3"/>
    <w:rsid w:val="4C05A6C7"/>
    <w:rsid w:val="4C0BF105"/>
    <w:rsid w:val="4C1A26EC"/>
    <w:rsid w:val="4C2C40D3"/>
    <w:rsid w:val="4C2FBDAA"/>
    <w:rsid w:val="4C345C27"/>
    <w:rsid w:val="4C419259"/>
    <w:rsid w:val="4C6264BA"/>
    <w:rsid w:val="4C7A8AA1"/>
    <w:rsid w:val="4C899B8A"/>
    <w:rsid w:val="4CD7BB2E"/>
    <w:rsid w:val="4CE9AB38"/>
    <w:rsid w:val="4CF29588"/>
    <w:rsid w:val="4D011651"/>
    <w:rsid w:val="4D04D2D6"/>
    <w:rsid w:val="4D1362DF"/>
    <w:rsid w:val="4D21D737"/>
    <w:rsid w:val="4D25FF2D"/>
    <w:rsid w:val="4D2B1A22"/>
    <w:rsid w:val="4D420DE8"/>
    <w:rsid w:val="4D5BFE51"/>
    <w:rsid w:val="4D642E28"/>
    <w:rsid w:val="4D7111AF"/>
    <w:rsid w:val="4D744DE4"/>
    <w:rsid w:val="4D90D4C2"/>
    <w:rsid w:val="4D999757"/>
    <w:rsid w:val="4DBFF85D"/>
    <w:rsid w:val="4DC6F0AB"/>
    <w:rsid w:val="4DCE77BB"/>
    <w:rsid w:val="4E00C87D"/>
    <w:rsid w:val="4E057DDC"/>
    <w:rsid w:val="4E218D6E"/>
    <w:rsid w:val="4E4B06DA"/>
    <w:rsid w:val="4E52AD72"/>
    <w:rsid w:val="4E8ECB97"/>
    <w:rsid w:val="4E90DEE5"/>
    <w:rsid w:val="4EACF98E"/>
    <w:rsid w:val="4EB2530F"/>
    <w:rsid w:val="4EB34057"/>
    <w:rsid w:val="4EBC470D"/>
    <w:rsid w:val="4EC3DAFF"/>
    <w:rsid w:val="4ECA0970"/>
    <w:rsid w:val="4EDF53BA"/>
    <w:rsid w:val="4EF47A81"/>
    <w:rsid w:val="4EF4B129"/>
    <w:rsid w:val="4F0DA180"/>
    <w:rsid w:val="4F0FC278"/>
    <w:rsid w:val="4F1D0965"/>
    <w:rsid w:val="4F273701"/>
    <w:rsid w:val="4F7F744D"/>
    <w:rsid w:val="4F8CFDE8"/>
    <w:rsid w:val="4F9D852F"/>
    <w:rsid w:val="4FA336C9"/>
    <w:rsid w:val="4FAB4EFB"/>
    <w:rsid w:val="4FE62244"/>
    <w:rsid w:val="4FF13518"/>
    <w:rsid w:val="4FF56DF8"/>
    <w:rsid w:val="5007F2E2"/>
    <w:rsid w:val="5012F608"/>
    <w:rsid w:val="50238416"/>
    <w:rsid w:val="50BD3F58"/>
    <w:rsid w:val="50C65341"/>
    <w:rsid w:val="50C7B92B"/>
    <w:rsid w:val="50CC920E"/>
    <w:rsid w:val="50ECF090"/>
    <w:rsid w:val="51031728"/>
    <w:rsid w:val="51096A82"/>
    <w:rsid w:val="511780C2"/>
    <w:rsid w:val="5122E56A"/>
    <w:rsid w:val="512E48CE"/>
    <w:rsid w:val="51593E76"/>
    <w:rsid w:val="517BB68E"/>
    <w:rsid w:val="518B38BA"/>
    <w:rsid w:val="5198BF1D"/>
    <w:rsid w:val="51ADD14E"/>
    <w:rsid w:val="51C91975"/>
    <w:rsid w:val="51CA640F"/>
    <w:rsid w:val="51DBAC7D"/>
    <w:rsid w:val="51E8CA01"/>
    <w:rsid w:val="51E9ED87"/>
    <w:rsid w:val="5238644B"/>
    <w:rsid w:val="527D37F2"/>
    <w:rsid w:val="528927AB"/>
    <w:rsid w:val="52C9C42C"/>
    <w:rsid w:val="52D0D52A"/>
    <w:rsid w:val="52F0A089"/>
    <w:rsid w:val="52FF1B10"/>
    <w:rsid w:val="53541CF9"/>
    <w:rsid w:val="535F4BD0"/>
    <w:rsid w:val="5367CB13"/>
    <w:rsid w:val="536E1BAB"/>
    <w:rsid w:val="538DA655"/>
    <w:rsid w:val="539BB9CA"/>
    <w:rsid w:val="53AF953C"/>
    <w:rsid w:val="54289168"/>
    <w:rsid w:val="5431F8A4"/>
    <w:rsid w:val="54420458"/>
    <w:rsid w:val="545CF293"/>
    <w:rsid w:val="54623F6B"/>
    <w:rsid w:val="546252F7"/>
    <w:rsid w:val="54669D43"/>
    <w:rsid w:val="546D7EEE"/>
    <w:rsid w:val="54A2AEF8"/>
    <w:rsid w:val="54F7AD00"/>
    <w:rsid w:val="55029F85"/>
    <w:rsid w:val="550898C0"/>
    <w:rsid w:val="550C5A3C"/>
    <w:rsid w:val="55290F4C"/>
    <w:rsid w:val="5554E69B"/>
    <w:rsid w:val="5556E713"/>
    <w:rsid w:val="555E879D"/>
    <w:rsid w:val="556D64F4"/>
    <w:rsid w:val="55774F4E"/>
    <w:rsid w:val="55777199"/>
    <w:rsid w:val="558902C6"/>
    <w:rsid w:val="55940FCE"/>
    <w:rsid w:val="55A6E46C"/>
    <w:rsid w:val="55BCB7AD"/>
    <w:rsid w:val="55C43BCC"/>
    <w:rsid w:val="55C71A0B"/>
    <w:rsid w:val="55E81410"/>
    <w:rsid w:val="55F0E7AE"/>
    <w:rsid w:val="561A7510"/>
    <w:rsid w:val="5627C259"/>
    <w:rsid w:val="56354BE2"/>
    <w:rsid w:val="5635C727"/>
    <w:rsid w:val="56485202"/>
    <w:rsid w:val="56491632"/>
    <w:rsid w:val="565E85FC"/>
    <w:rsid w:val="56765FE0"/>
    <w:rsid w:val="567B840F"/>
    <w:rsid w:val="56AA3ADE"/>
    <w:rsid w:val="56CBDD62"/>
    <w:rsid w:val="56D1EB55"/>
    <w:rsid w:val="56E1C20D"/>
    <w:rsid w:val="56FAEB49"/>
    <w:rsid w:val="5732F7C7"/>
    <w:rsid w:val="5765F2BA"/>
    <w:rsid w:val="5766935C"/>
    <w:rsid w:val="576976FF"/>
    <w:rsid w:val="576D54C5"/>
    <w:rsid w:val="577EB54F"/>
    <w:rsid w:val="5790F5C2"/>
    <w:rsid w:val="57984761"/>
    <w:rsid w:val="57A3CA1E"/>
    <w:rsid w:val="57B4B65C"/>
    <w:rsid w:val="57BACB7E"/>
    <w:rsid w:val="57CD9150"/>
    <w:rsid w:val="57E53451"/>
    <w:rsid w:val="57E6FC22"/>
    <w:rsid w:val="581C652D"/>
    <w:rsid w:val="582810D2"/>
    <w:rsid w:val="5887EE16"/>
    <w:rsid w:val="5893894D"/>
    <w:rsid w:val="5899BD96"/>
    <w:rsid w:val="58A11308"/>
    <w:rsid w:val="58B734C4"/>
    <w:rsid w:val="58D12BFA"/>
    <w:rsid w:val="58E549E2"/>
    <w:rsid w:val="58EA12D5"/>
    <w:rsid w:val="58EDB7FD"/>
    <w:rsid w:val="5906FD2C"/>
    <w:rsid w:val="592B0840"/>
    <w:rsid w:val="592DE4DE"/>
    <w:rsid w:val="5939052E"/>
    <w:rsid w:val="59457C9F"/>
    <w:rsid w:val="5948D83A"/>
    <w:rsid w:val="5957844F"/>
    <w:rsid w:val="5968096E"/>
    <w:rsid w:val="59795DD6"/>
    <w:rsid w:val="59816661"/>
    <w:rsid w:val="599A5B37"/>
    <w:rsid w:val="59A95B97"/>
    <w:rsid w:val="59B55C6E"/>
    <w:rsid w:val="59F483BC"/>
    <w:rsid w:val="5A14E83D"/>
    <w:rsid w:val="5A20930F"/>
    <w:rsid w:val="5A381062"/>
    <w:rsid w:val="5A3C522A"/>
    <w:rsid w:val="5A3D6192"/>
    <w:rsid w:val="5A45CB02"/>
    <w:rsid w:val="5A652843"/>
    <w:rsid w:val="5A7E6CAA"/>
    <w:rsid w:val="5AA2F04A"/>
    <w:rsid w:val="5ACB48A7"/>
    <w:rsid w:val="5ADB8DD0"/>
    <w:rsid w:val="5AE8B5E0"/>
    <w:rsid w:val="5AEEA815"/>
    <w:rsid w:val="5B00DC9D"/>
    <w:rsid w:val="5B09D397"/>
    <w:rsid w:val="5B0F56DF"/>
    <w:rsid w:val="5B20DDE6"/>
    <w:rsid w:val="5B2A22AF"/>
    <w:rsid w:val="5B64E078"/>
    <w:rsid w:val="5B732AFB"/>
    <w:rsid w:val="5B92D8EF"/>
    <w:rsid w:val="5BA03E24"/>
    <w:rsid w:val="5BAF89E6"/>
    <w:rsid w:val="5BB7046E"/>
    <w:rsid w:val="5BD2F2C6"/>
    <w:rsid w:val="5BD9A168"/>
    <w:rsid w:val="5BE5F7E1"/>
    <w:rsid w:val="5BF3C4E9"/>
    <w:rsid w:val="5C0FB26C"/>
    <w:rsid w:val="5C29F907"/>
    <w:rsid w:val="5C8365D9"/>
    <w:rsid w:val="5C99F88C"/>
    <w:rsid w:val="5C9C5654"/>
    <w:rsid w:val="5CC37524"/>
    <w:rsid w:val="5CDE7C51"/>
    <w:rsid w:val="5CE56869"/>
    <w:rsid w:val="5D489AB3"/>
    <w:rsid w:val="5D4C1A64"/>
    <w:rsid w:val="5D635C87"/>
    <w:rsid w:val="5D8919F7"/>
    <w:rsid w:val="5D92D6E0"/>
    <w:rsid w:val="5D9FC536"/>
    <w:rsid w:val="5D9FEBB6"/>
    <w:rsid w:val="5DA1FFD8"/>
    <w:rsid w:val="5DA78804"/>
    <w:rsid w:val="5DB593B7"/>
    <w:rsid w:val="5E0CB599"/>
    <w:rsid w:val="5E1C6D04"/>
    <w:rsid w:val="5E1EC02B"/>
    <w:rsid w:val="5E23ABD1"/>
    <w:rsid w:val="5E5E06B4"/>
    <w:rsid w:val="5E697DDB"/>
    <w:rsid w:val="5E7223DD"/>
    <w:rsid w:val="5E7446BD"/>
    <w:rsid w:val="5EC0B7A5"/>
    <w:rsid w:val="5EDDC52F"/>
    <w:rsid w:val="5EE683D3"/>
    <w:rsid w:val="5EF8F4A0"/>
    <w:rsid w:val="5EF98725"/>
    <w:rsid w:val="5F0620D3"/>
    <w:rsid w:val="5F0C7797"/>
    <w:rsid w:val="5F0FCC12"/>
    <w:rsid w:val="5F48692A"/>
    <w:rsid w:val="5FA4172F"/>
    <w:rsid w:val="5FA68B26"/>
    <w:rsid w:val="5FCB5544"/>
    <w:rsid w:val="5FD630C6"/>
    <w:rsid w:val="5FDEA34F"/>
    <w:rsid w:val="5FE14A64"/>
    <w:rsid w:val="5FFF4585"/>
    <w:rsid w:val="6008877F"/>
    <w:rsid w:val="600E0101"/>
    <w:rsid w:val="60279692"/>
    <w:rsid w:val="603DD229"/>
    <w:rsid w:val="60795ED8"/>
    <w:rsid w:val="609E81B4"/>
    <w:rsid w:val="60B36296"/>
    <w:rsid w:val="60B70E13"/>
    <w:rsid w:val="60F17F45"/>
    <w:rsid w:val="6109BAA2"/>
    <w:rsid w:val="6136D00F"/>
    <w:rsid w:val="614EC5DD"/>
    <w:rsid w:val="6188CDF2"/>
    <w:rsid w:val="619434E6"/>
    <w:rsid w:val="61D53B6E"/>
    <w:rsid w:val="61D97D5F"/>
    <w:rsid w:val="61E4397F"/>
    <w:rsid w:val="62225F24"/>
    <w:rsid w:val="62301A4F"/>
    <w:rsid w:val="62335937"/>
    <w:rsid w:val="6246CF61"/>
    <w:rsid w:val="626AA8E8"/>
    <w:rsid w:val="6297CCC5"/>
    <w:rsid w:val="62B01F8D"/>
    <w:rsid w:val="62DFAE79"/>
    <w:rsid w:val="62E7D927"/>
    <w:rsid w:val="63005D73"/>
    <w:rsid w:val="63127D2E"/>
    <w:rsid w:val="6317DD62"/>
    <w:rsid w:val="6327FBE2"/>
    <w:rsid w:val="6339766D"/>
    <w:rsid w:val="633A5965"/>
    <w:rsid w:val="63834691"/>
    <w:rsid w:val="6393168C"/>
    <w:rsid w:val="63958E57"/>
    <w:rsid w:val="63B35CF4"/>
    <w:rsid w:val="63BA3F40"/>
    <w:rsid w:val="63D9D8F5"/>
    <w:rsid w:val="63E3430C"/>
    <w:rsid w:val="63FF5173"/>
    <w:rsid w:val="640E1B42"/>
    <w:rsid w:val="64102A88"/>
    <w:rsid w:val="64283E74"/>
    <w:rsid w:val="644FB796"/>
    <w:rsid w:val="645A593F"/>
    <w:rsid w:val="6474FF42"/>
    <w:rsid w:val="64AAB69A"/>
    <w:rsid w:val="64B8391B"/>
    <w:rsid w:val="64DD41F4"/>
    <w:rsid w:val="64E4BFCA"/>
    <w:rsid w:val="64ECE0DE"/>
    <w:rsid w:val="6506EB0A"/>
    <w:rsid w:val="6529163C"/>
    <w:rsid w:val="652E675A"/>
    <w:rsid w:val="65422B35"/>
    <w:rsid w:val="6557A4B8"/>
    <w:rsid w:val="65A0D13E"/>
    <w:rsid w:val="65A0E4AB"/>
    <w:rsid w:val="65A47F4D"/>
    <w:rsid w:val="65E1067B"/>
    <w:rsid w:val="65E6D669"/>
    <w:rsid w:val="65F7684F"/>
    <w:rsid w:val="660FDD65"/>
    <w:rsid w:val="6629345F"/>
    <w:rsid w:val="662FC137"/>
    <w:rsid w:val="66353868"/>
    <w:rsid w:val="663BC029"/>
    <w:rsid w:val="6658AAB0"/>
    <w:rsid w:val="667C33F3"/>
    <w:rsid w:val="66AA6A94"/>
    <w:rsid w:val="66ABA4C2"/>
    <w:rsid w:val="66AF3178"/>
    <w:rsid w:val="66B3C7C4"/>
    <w:rsid w:val="66B9DD54"/>
    <w:rsid w:val="66C21285"/>
    <w:rsid w:val="66C9625F"/>
    <w:rsid w:val="66F0D25F"/>
    <w:rsid w:val="66F5F6A6"/>
    <w:rsid w:val="66FD6835"/>
    <w:rsid w:val="671D4F18"/>
    <w:rsid w:val="67522CAC"/>
    <w:rsid w:val="67590974"/>
    <w:rsid w:val="67649F7B"/>
    <w:rsid w:val="6781612E"/>
    <w:rsid w:val="67826AFB"/>
    <w:rsid w:val="6783A4B7"/>
    <w:rsid w:val="67A31ABA"/>
    <w:rsid w:val="67ADCE42"/>
    <w:rsid w:val="67B491ED"/>
    <w:rsid w:val="67B5AD47"/>
    <w:rsid w:val="67BD7DE2"/>
    <w:rsid w:val="67FE3316"/>
    <w:rsid w:val="6805518B"/>
    <w:rsid w:val="681BC407"/>
    <w:rsid w:val="683BC3E7"/>
    <w:rsid w:val="683F2DC0"/>
    <w:rsid w:val="6843A383"/>
    <w:rsid w:val="68725770"/>
    <w:rsid w:val="68B7294B"/>
    <w:rsid w:val="68C6890B"/>
    <w:rsid w:val="68CD1276"/>
    <w:rsid w:val="68CF6130"/>
    <w:rsid w:val="68D872FC"/>
    <w:rsid w:val="68E0EE7F"/>
    <w:rsid w:val="69198A98"/>
    <w:rsid w:val="691F576E"/>
    <w:rsid w:val="69304DEB"/>
    <w:rsid w:val="69539370"/>
    <w:rsid w:val="69A9D852"/>
    <w:rsid w:val="69ADA0C9"/>
    <w:rsid w:val="69B0C787"/>
    <w:rsid w:val="69BF1231"/>
    <w:rsid w:val="69C300FC"/>
    <w:rsid w:val="69DAAE48"/>
    <w:rsid w:val="69F19FDB"/>
    <w:rsid w:val="69F7B46D"/>
    <w:rsid w:val="6A05F57F"/>
    <w:rsid w:val="6A0EB672"/>
    <w:rsid w:val="6A12A45B"/>
    <w:rsid w:val="6A133095"/>
    <w:rsid w:val="6A1A7EE9"/>
    <w:rsid w:val="6A2ABEA8"/>
    <w:rsid w:val="6A426049"/>
    <w:rsid w:val="6A568E10"/>
    <w:rsid w:val="6A5842F8"/>
    <w:rsid w:val="6A94F20B"/>
    <w:rsid w:val="6B23B022"/>
    <w:rsid w:val="6B2BEAA0"/>
    <w:rsid w:val="6B55C45B"/>
    <w:rsid w:val="6B87651B"/>
    <w:rsid w:val="6B88BA54"/>
    <w:rsid w:val="6B8C5672"/>
    <w:rsid w:val="6B9010A8"/>
    <w:rsid w:val="6BAAD72A"/>
    <w:rsid w:val="6BD0AF97"/>
    <w:rsid w:val="6BDF24EC"/>
    <w:rsid w:val="6BE22B25"/>
    <w:rsid w:val="6BE5F327"/>
    <w:rsid w:val="6BF45D64"/>
    <w:rsid w:val="6C10D385"/>
    <w:rsid w:val="6C1576C9"/>
    <w:rsid w:val="6C258DD9"/>
    <w:rsid w:val="6C30EB75"/>
    <w:rsid w:val="6C3458E2"/>
    <w:rsid w:val="6C377BAD"/>
    <w:rsid w:val="6C4935F1"/>
    <w:rsid w:val="6C5CB08D"/>
    <w:rsid w:val="6C864088"/>
    <w:rsid w:val="6C865F54"/>
    <w:rsid w:val="6CAC4CBF"/>
    <w:rsid w:val="6CADF532"/>
    <w:rsid w:val="6CD85357"/>
    <w:rsid w:val="6CF5F9AD"/>
    <w:rsid w:val="6D292531"/>
    <w:rsid w:val="6D2A9251"/>
    <w:rsid w:val="6D2A9DD0"/>
    <w:rsid w:val="6D2AD0E2"/>
    <w:rsid w:val="6D2B52FD"/>
    <w:rsid w:val="6D49BF47"/>
    <w:rsid w:val="6D72C01D"/>
    <w:rsid w:val="6DAC7F2B"/>
    <w:rsid w:val="6DE025EC"/>
    <w:rsid w:val="6DE6A95C"/>
    <w:rsid w:val="6E0A3ED3"/>
    <w:rsid w:val="6E2DB589"/>
    <w:rsid w:val="6E50F7F3"/>
    <w:rsid w:val="6E548CC7"/>
    <w:rsid w:val="6E62CB3F"/>
    <w:rsid w:val="6E7588C2"/>
    <w:rsid w:val="6E7E94D8"/>
    <w:rsid w:val="6E7F66F9"/>
    <w:rsid w:val="6E83A666"/>
    <w:rsid w:val="6EAA19C5"/>
    <w:rsid w:val="6EB570E9"/>
    <w:rsid w:val="6EB62972"/>
    <w:rsid w:val="6EBEF1A1"/>
    <w:rsid w:val="6EC19894"/>
    <w:rsid w:val="6ED837CE"/>
    <w:rsid w:val="6EE0460F"/>
    <w:rsid w:val="6EE608A0"/>
    <w:rsid w:val="6EE65DA5"/>
    <w:rsid w:val="6EFB31B7"/>
    <w:rsid w:val="6F109AD9"/>
    <w:rsid w:val="6F6A92F9"/>
    <w:rsid w:val="6F745DA8"/>
    <w:rsid w:val="6F88ED31"/>
    <w:rsid w:val="6F9ED125"/>
    <w:rsid w:val="6F9F4387"/>
    <w:rsid w:val="6FA01328"/>
    <w:rsid w:val="6FA96333"/>
    <w:rsid w:val="6FB3BB6F"/>
    <w:rsid w:val="6FD3FB9F"/>
    <w:rsid w:val="6FD97C07"/>
    <w:rsid w:val="6FDDE6D0"/>
    <w:rsid w:val="6FF8F3B3"/>
    <w:rsid w:val="7015D67B"/>
    <w:rsid w:val="7038191A"/>
    <w:rsid w:val="7042C523"/>
    <w:rsid w:val="70497428"/>
    <w:rsid w:val="7086869B"/>
    <w:rsid w:val="7087AC88"/>
    <w:rsid w:val="7088FD22"/>
    <w:rsid w:val="708EC4E1"/>
    <w:rsid w:val="70913D30"/>
    <w:rsid w:val="7093CD7A"/>
    <w:rsid w:val="70C2547E"/>
    <w:rsid w:val="70C499F0"/>
    <w:rsid w:val="70EE6DD7"/>
    <w:rsid w:val="7106B648"/>
    <w:rsid w:val="7113B268"/>
    <w:rsid w:val="712F2D32"/>
    <w:rsid w:val="714D123C"/>
    <w:rsid w:val="71601377"/>
    <w:rsid w:val="7168F8B0"/>
    <w:rsid w:val="717ED8A1"/>
    <w:rsid w:val="7185C977"/>
    <w:rsid w:val="719517DE"/>
    <w:rsid w:val="71998F5E"/>
    <w:rsid w:val="719F01B9"/>
    <w:rsid w:val="71A3EDDE"/>
    <w:rsid w:val="71C5C6F2"/>
    <w:rsid w:val="71D05A15"/>
    <w:rsid w:val="71D6FF63"/>
    <w:rsid w:val="71EA2C65"/>
    <w:rsid w:val="7246DAE6"/>
    <w:rsid w:val="7250117E"/>
    <w:rsid w:val="725C4D58"/>
    <w:rsid w:val="726C94DF"/>
    <w:rsid w:val="729905FD"/>
    <w:rsid w:val="72A0C766"/>
    <w:rsid w:val="72A223A8"/>
    <w:rsid w:val="72ACC27D"/>
    <w:rsid w:val="72B0A7E4"/>
    <w:rsid w:val="72E9E694"/>
    <w:rsid w:val="72FB8239"/>
    <w:rsid w:val="73135D71"/>
    <w:rsid w:val="73428F2E"/>
    <w:rsid w:val="734656EB"/>
    <w:rsid w:val="73612CD8"/>
    <w:rsid w:val="736716D6"/>
    <w:rsid w:val="736B348A"/>
    <w:rsid w:val="73753667"/>
    <w:rsid w:val="73784A64"/>
    <w:rsid w:val="738351AA"/>
    <w:rsid w:val="7389DDFC"/>
    <w:rsid w:val="738C6D38"/>
    <w:rsid w:val="73AD4C25"/>
    <w:rsid w:val="73BFA86E"/>
    <w:rsid w:val="73D090CB"/>
    <w:rsid w:val="73D3A28E"/>
    <w:rsid w:val="73F9C8E2"/>
    <w:rsid w:val="74117004"/>
    <w:rsid w:val="7429AF44"/>
    <w:rsid w:val="745316C6"/>
    <w:rsid w:val="745AD946"/>
    <w:rsid w:val="745BA5EB"/>
    <w:rsid w:val="747A2C2F"/>
    <w:rsid w:val="747E9E2D"/>
    <w:rsid w:val="747FC936"/>
    <w:rsid w:val="74C1DD0E"/>
    <w:rsid w:val="74D6277A"/>
    <w:rsid w:val="74D9A6EA"/>
    <w:rsid w:val="74E5E112"/>
    <w:rsid w:val="74F26D95"/>
    <w:rsid w:val="750A971B"/>
    <w:rsid w:val="75186B0F"/>
    <w:rsid w:val="751D91F9"/>
    <w:rsid w:val="75436E1C"/>
    <w:rsid w:val="75489F62"/>
    <w:rsid w:val="755EA39A"/>
    <w:rsid w:val="756D54F6"/>
    <w:rsid w:val="7575160B"/>
    <w:rsid w:val="759F0E7C"/>
    <w:rsid w:val="75CECB64"/>
    <w:rsid w:val="75D2BD8B"/>
    <w:rsid w:val="75E74C2D"/>
    <w:rsid w:val="75E8ADD0"/>
    <w:rsid w:val="75E9250B"/>
    <w:rsid w:val="75E9941E"/>
    <w:rsid w:val="75EF239A"/>
    <w:rsid w:val="761748C0"/>
    <w:rsid w:val="76312DBE"/>
    <w:rsid w:val="7659BDAB"/>
    <w:rsid w:val="765F9E5B"/>
    <w:rsid w:val="76652762"/>
    <w:rsid w:val="7667A5DC"/>
    <w:rsid w:val="766BB0C2"/>
    <w:rsid w:val="7677380D"/>
    <w:rsid w:val="768FED80"/>
    <w:rsid w:val="76A1E9F9"/>
    <w:rsid w:val="76FCD57D"/>
    <w:rsid w:val="77100EBF"/>
    <w:rsid w:val="7749BAAB"/>
    <w:rsid w:val="776323CD"/>
    <w:rsid w:val="7781F84F"/>
    <w:rsid w:val="778FA01F"/>
    <w:rsid w:val="77E6337A"/>
    <w:rsid w:val="77F09867"/>
    <w:rsid w:val="77F2ACF3"/>
    <w:rsid w:val="780FC546"/>
    <w:rsid w:val="785BFA1C"/>
    <w:rsid w:val="7872E3AE"/>
    <w:rsid w:val="7882A0E1"/>
    <w:rsid w:val="788CE012"/>
    <w:rsid w:val="78919A98"/>
    <w:rsid w:val="7897992A"/>
    <w:rsid w:val="789E5911"/>
    <w:rsid w:val="78A197D6"/>
    <w:rsid w:val="78A879B7"/>
    <w:rsid w:val="78B6CDEF"/>
    <w:rsid w:val="78C3555C"/>
    <w:rsid w:val="78E2235E"/>
    <w:rsid w:val="78E8BB82"/>
    <w:rsid w:val="79080276"/>
    <w:rsid w:val="7909C0EE"/>
    <w:rsid w:val="7947A05A"/>
    <w:rsid w:val="79665D68"/>
    <w:rsid w:val="797D1E85"/>
    <w:rsid w:val="79A83C47"/>
    <w:rsid w:val="79AA902E"/>
    <w:rsid w:val="79B77645"/>
    <w:rsid w:val="79C940AF"/>
    <w:rsid w:val="79F0B555"/>
    <w:rsid w:val="7A135DFD"/>
    <w:rsid w:val="7A312306"/>
    <w:rsid w:val="7A35A68F"/>
    <w:rsid w:val="7A44D40E"/>
    <w:rsid w:val="7A514CAF"/>
    <w:rsid w:val="7A61CC78"/>
    <w:rsid w:val="7A8259FF"/>
    <w:rsid w:val="7A8B38D5"/>
    <w:rsid w:val="7A967070"/>
    <w:rsid w:val="7AB20B58"/>
    <w:rsid w:val="7AFD939E"/>
    <w:rsid w:val="7B05536C"/>
    <w:rsid w:val="7B08D1D1"/>
    <w:rsid w:val="7B2174CD"/>
    <w:rsid w:val="7B3167C4"/>
    <w:rsid w:val="7B4CBE02"/>
    <w:rsid w:val="7B56E0EF"/>
    <w:rsid w:val="7B7BC381"/>
    <w:rsid w:val="7B7BEF52"/>
    <w:rsid w:val="7B801201"/>
    <w:rsid w:val="7B9D69D3"/>
    <w:rsid w:val="7BA882AA"/>
    <w:rsid w:val="7BC6C268"/>
    <w:rsid w:val="7BCAB416"/>
    <w:rsid w:val="7BDC6637"/>
    <w:rsid w:val="7BF3F6FD"/>
    <w:rsid w:val="7BFC6785"/>
    <w:rsid w:val="7C0DDDB0"/>
    <w:rsid w:val="7C342C46"/>
    <w:rsid w:val="7C4079F6"/>
    <w:rsid w:val="7C5AACCD"/>
    <w:rsid w:val="7C7CD724"/>
    <w:rsid w:val="7C91C2D9"/>
    <w:rsid w:val="7CA067EC"/>
    <w:rsid w:val="7CA4E71E"/>
    <w:rsid w:val="7CD13F1A"/>
    <w:rsid w:val="7CEA7337"/>
    <w:rsid w:val="7D0EA008"/>
    <w:rsid w:val="7D1451BF"/>
    <w:rsid w:val="7D34C0A6"/>
    <w:rsid w:val="7D4045F8"/>
    <w:rsid w:val="7D61D794"/>
    <w:rsid w:val="7D78B468"/>
    <w:rsid w:val="7DBA2DDF"/>
    <w:rsid w:val="7DBCC4B3"/>
    <w:rsid w:val="7DDED50E"/>
    <w:rsid w:val="7DDEED84"/>
    <w:rsid w:val="7E00274A"/>
    <w:rsid w:val="7E33CD4A"/>
    <w:rsid w:val="7E4747D7"/>
    <w:rsid w:val="7E5E046D"/>
    <w:rsid w:val="7E871283"/>
    <w:rsid w:val="7E8747E8"/>
    <w:rsid w:val="7E915B8E"/>
    <w:rsid w:val="7EBFF406"/>
    <w:rsid w:val="7EDDC0E1"/>
    <w:rsid w:val="7EE901E6"/>
    <w:rsid w:val="7F0B732C"/>
    <w:rsid w:val="7F13D93A"/>
    <w:rsid w:val="7F244D26"/>
    <w:rsid w:val="7F3BABB8"/>
    <w:rsid w:val="7F6BED4D"/>
    <w:rsid w:val="7F7AC8C2"/>
    <w:rsid w:val="7F880531"/>
    <w:rsid w:val="7F99200C"/>
    <w:rsid w:val="7FAB43C8"/>
    <w:rsid w:val="7FC1F42D"/>
    <w:rsid w:val="7FC62ACA"/>
    <w:rsid w:val="7FDD1239"/>
    <w:rsid w:val="7FF0E3E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1049"/>
  <w15:chartTrackingRefBased/>
  <w15:docId w15:val="{604F26E9-9613-4C66-907B-289BFB50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AF3189"/>
    <w:pPr>
      <w:spacing w:line="360" w:lineRule="auto"/>
      <w:jc w:val="both"/>
    </w:pPr>
    <w:rPr>
      <w:rFonts w:ascii="Times New Roman" w:eastAsia="Times New Roman" w:hAnsi="Times New Roman" w:cs="Times New Roman"/>
      <w:color w:val="000000" w:themeColor="text1"/>
      <w:sz w:val="24"/>
      <w:szCs w:val="24"/>
      <w:lang w:eastAsia="it-IT"/>
    </w:rPr>
  </w:style>
  <w:style w:type="paragraph" w:styleId="Heading1">
    <w:name w:val="heading 1"/>
    <w:basedOn w:val="Normal"/>
    <w:next w:val="Normal"/>
    <w:link w:val="Heading1Char"/>
    <w:uiPriority w:val="9"/>
    <w:qFormat/>
    <w:rsid w:val="003D7914"/>
    <w:pPr>
      <w:keepNext/>
      <w:keepLines/>
      <w:spacing w:before="672" w:after="322"/>
      <w:jc w:val="left"/>
      <w:outlineLvl w:val="0"/>
    </w:pPr>
    <w:rPr>
      <w:rFonts w:eastAsiaTheme="majorEastAsia"/>
      <w:b/>
      <w:bCs/>
      <w:sz w:val="48"/>
      <w:szCs w:val="48"/>
    </w:rPr>
  </w:style>
  <w:style w:type="paragraph" w:styleId="Heading2">
    <w:name w:val="heading 2"/>
    <w:basedOn w:val="Normal"/>
    <w:next w:val="Normal"/>
    <w:link w:val="Heading2Char"/>
    <w:uiPriority w:val="9"/>
    <w:unhideWhenUsed/>
    <w:qFormat/>
    <w:rsid w:val="004A64E2"/>
    <w:pPr>
      <w:spacing w:after="0"/>
      <w:jc w:val="left"/>
      <w:outlineLvl w:val="1"/>
    </w:pPr>
    <w:rPr>
      <w:sz w:val="32"/>
      <w:szCs w:val="32"/>
      <w:u w:val="single"/>
    </w:rPr>
  </w:style>
  <w:style w:type="paragraph" w:styleId="Heading3">
    <w:name w:val="heading 3"/>
    <w:basedOn w:val="Normal"/>
    <w:next w:val="Normal"/>
    <w:link w:val="Heading3Char"/>
    <w:uiPriority w:val="9"/>
    <w:unhideWhenUsed/>
    <w:qFormat/>
    <w:rsid w:val="00EE21D3"/>
    <w:pPr>
      <w:spacing w:before="240" w:after="0"/>
      <w:outlineLvl w:val="2"/>
    </w:pPr>
    <w:rPr>
      <w:b/>
      <w:bCs/>
    </w:rPr>
  </w:style>
  <w:style w:type="paragraph" w:styleId="Heading4">
    <w:name w:val="heading 4"/>
    <w:basedOn w:val="Normal"/>
    <w:next w:val="Normal"/>
    <w:link w:val="Heading4Char"/>
    <w:uiPriority w:val="9"/>
    <w:unhideWhenUsed/>
    <w:qFormat/>
    <w:rsid w:val="002168F7"/>
    <w:pPr>
      <w:outlineLvl w:val="3"/>
    </w:pPr>
    <w:rPr>
      <w:u w:val="single"/>
    </w:rPr>
  </w:style>
  <w:style w:type="paragraph" w:styleId="Heading5">
    <w:name w:val="heading 5"/>
    <w:basedOn w:val="Normal"/>
    <w:next w:val="Normal"/>
    <w:link w:val="Heading5Char"/>
    <w:uiPriority w:val="9"/>
    <w:unhideWhenUsed/>
    <w:qFormat/>
    <w:rsid w:val="00191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C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914"/>
    <w:rPr>
      <w:rFonts w:ascii="Times New Roman" w:eastAsiaTheme="majorEastAsia" w:hAnsi="Times New Roman" w:cs="Times New Roman"/>
      <w:b/>
      <w:bCs/>
      <w:color w:val="000000" w:themeColor="text1"/>
      <w:sz w:val="48"/>
      <w:szCs w:val="48"/>
      <w:lang w:eastAsia="it-IT"/>
    </w:rPr>
  </w:style>
  <w:style w:type="character" w:customStyle="1" w:styleId="Heading2Char">
    <w:name w:val="Heading 2 Char"/>
    <w:basedOn w:val="DefaultParagraphFont"/>
    <w:link w:val="Heading2"/>
    <w:uiPriority w:val="9"/>
    <w:rsid w:val="004A64E2"/>
    <w:rPr>
      <w:rFonts w:ascii="Times New Roman" w:eastAsia="Times New Roman" w:hAnsi="Times New Roman" w:cs="Times New Roman"/>
      <w:color w:val="000000" w:themeColor="text1"/>
      <w:sz w:val="32"/>
      <w:szCs w:val="32"/>
      <w:u w:val="single"/>
      <w:lang w:val="en-US" w:eastAsia="it-IT"/>
    </w:rPr>
  </w:style>
  <w:style w:type="character" w:customStyle="1" w:styleId="Heading3Char">
    <w:name w:val="Heading 3 Char"/>
    <w:basedOn w:val="DefaultParagraphFont"/>
    <w:link w:val="Heading3"/>
    <w:uiPriority w:val="9"/>
    <w:rsid w:val="00EE21D3"/>
    <w:rPr>
      <w:rFonts w:ascii="Times New Roman" w:eastAsia="Times New Roman" w:hAnsi="Times New Roman" w:cs="Times New Roman"/>
      <w:b/>
      <w:bCs/>
      <w:color w:val="000000" w:themeColor="text1"/>
      <w:sz w:val="24"/>
      <w:szCs w:val="24"/>
      <w:lang w:val="en-US" w:eastAsia="it-IT"/>
    </w:rPr>
  </w:style>
  <w:style w:type="character" w:customStyle="1" w:styleId="Heading4Char">
    <w:name w:val="Heading 4 Char"/>
    <w:basedOn w:val="DefaultParagraphFont"/>
    <w:link w:val="Heading4"/>
    <w:uiPriority w:val="9"/>
    <w:rsid w:val="002168F7"/>
    <w:rPr>
      <w:rFonts w:ascii="Times New Roman" w:eastAsia="Times New Roman" w:hAnsi="Times New Roman" w:cs="Times New Roman"/>
      <w:color w:val="000000" w:themeColor="text1"/>
      <w:sz w:val="24"/>
      <w:szCs w:val="24"/>
      <w:u w:val="single"/>
      <w:lang w:val="en-GB" w:eastAsia="en-AU"/>
    </w:rPr>
  </w:style>
  <w:style w:type="character" w:customStyle="1" w:styleId="Heading5Char">
    <w:name w:val="Heading 5 Char"/>
    <w:basedOn w:val="DefaultParagraphFont"/>
    <w:link w:val="Heading5"/>
    <w:uiPriority w:val="9"/>
    <w:rsid w:val="00191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95"/>
    <w:rPr>
      <w:rFonts w:eastAsiaTheme="majorEastAsia" w:cstheme="majorBidi"/>
      <w:color w:val="272727" w:themeColor="text1" w:themeTint="D8"/>
    </w:rPr>
  </w:style>
  <w:style w:type="paragraph" w:styleId="Title">
    <w:name w:val="Title"/>
    <w:basedOn w:val="Normal"/>
    <w:next w:val="Normal"/>
    <w:link w:val="TitleChar"/>
    <w:uiPriority w:val="10"/>
    <w:qFormat/>
    <w:rsid w:val="0089616E"/>
    <w:pPr>
      <w:spacing w:after="80" w:line="240" w:lineRule="auto"/>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89616E"/>
    <w:rPr>
      <w:rFonts w:ascii="Times New Roman" w:eastAsiaTheme="majorEastAsia" w:hAnsi="Times New Roman" w:cs="Times New Roman"/>
      <w:color w:val="000000" w:themeColor="text1"/>
      <w:spacing w:val="-10"/>
      <w:kern w:val="28"/>
      <w:sz w:val="56"/>
      <w:szCs w:val="56"/>
      <w:lang w:val="en-GB" w:eastAsia="en-AU"/>
    </w:rPr>
  </w:style>
  <w:style w:type="paragraph" w:styleId="Subtitle">
    <w:name w:val="Subtitle"/>
    <w:basedOn w:val="Normal"/>
    <w:next w:val="Normal"/>
    <w:link w:val="SubtitleChar"/>
    <w:uiPriority w:val="11"/>
    <w:qFormat/>
    <w:rsid w:val="00065B43"/>
    <w:pPr>
      <w:spacing w:after="300"/>
      <w:jc w:val="left"/>
    </w:pPr>
    <w:rPr>
      <w:sz w:val="32"/>
      <w:szCs w:val="32"/>
    </w:rPr>
  </w:style>
  <w:style w:type="character" w:customStyle="1" w:styleId="SubtitleChar">
    <w:name w:val="Subtitle Char"/>
    <w:basedOn w:val="DefaultParagraphFont"/>
    <w:link w:val="Subtitle"/>
    <w:uiPriority w:val="11"/>
    <w:rsid w:val="00065B43"/>
    <w:rPr>
      <w:rFonts w:ascii="Times New Roman" w:eastAsia="Times New Roman" w:hAnsi="Times New Roman" w:cs="Times New Roman"/>
      <w:color w:val="000000" w:themeColor="text1"/>
      <w:sz w:val="32"/>
      <w:szCs w:val="32"/>
      <w:lang w:eastAsia="it-IT"/>
    </w:rPr>
  </w:style>
  <w:style w:type="paragraph" w:styleId="Quote">
    <w:name w:val="Quote"/>
    <w:basedOn w:val="Normal"/>
    <w:next w:val="Normal"/>
    <w:link w:val="QuoteChar"/>
    <w:uiPriority w:val="29"/>
    <w:qFormat/>
    <w:rsid w:val="00191C95"/>
    <w:pPr>
      <w:spacing w:before="160"/>
      <w:jc w:val="center"/>
    </w:pPr>
    <w:rPr>
      <w:i/>
      <w:iCs/>
      <w:color w:val="404040" w:themeColor="text1" w:themeTint="BF"/>
    </w:rPr>
  </w:style>
  <w:style w:type="character" w:customStyle="1" w:styleId="QuoteChar">
    <w:name w:val="Quote Char"/>
    <w:basedOn w:val="DefaultParagraphFont"/>
    <w:link w:val="Quote"/>
    <w:uiPriority w:val="29"/>
    <w:rsid w:val="00191C95"/>
    <w:rPr>
      <w:i/>
      <w:iCs/>
      <w:color w:val="404040" w:themeColor="text1" w:themeTint="BF"/>
    </w:rPr>
  </w:style>
  <w:style w:type="paragraph" w:styleId="ListParagraph">
    <w:name w:val="List Paragraph"/>
    <w:basedOn w:val="Normal"/>
    <w:link w:val="ListParagraphChar"/>
    <w:uiPriority w:val="34"/>
    <w:qFormat/>
    <w:rsid w:val="00A60B25"/>
    <w:pPr>
      <w:numPr>
        <w:numId w:val="1"/>
      </w:numPr>
      <w:spacing w:line="36" w:lineRule="atLeast"/>
      <w:jc w:val="left"/>
    </w:pPr>
  </w:style>
  <w:style w:type="character" w:styleId="IntenseEmphasis">
    <w:name w:val="Intense Emphasis"/>
    <w:basedOn w:val="DefaultParagraphFont"/>
    <w:uiPriority w:val="21"/>
    <w:qFormat/>
    <w:rsid w:val="00191C95"/>
    <w:rPr>
      <w:i/>
      <w:iCs/>
      <w:color w:val="0F4761" w:themeColor="accent1" w:themeShade="BF"/>
    </w:rPr>
  </w:style>
  <w:style w:type="paragraph" w:styleId="IntenseQuote">
    <w:name w:val="Intense Quote"/>
    <w:basedOn w:val="Normal"/>
    <w:next w:val="Normal"/>
    <w:link w:val="IntenseQuoteChar"/>
    <w:uiPriority w:val="30"/>
    <w:qFormat/>
    <w:rsid w:val="00191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C95"/>
    <w:rPr>
      <w:i/>
      <w:iCs/>
      <w:color w:val="0F4761" w:themeColor="accent1" w:themeShade="BF"/>
    </w:rPr>
  </w:style>
  <w:style w:type="character" w:styleId="IntenseReference">
    <w:name w:val="Intense Reference"/>
    <w:basedOn w:val="DefaultParagraphFont"/>
    <w:uiPriority w:val="32"/>
    <w:qFormat/>
    <w:rsid w:val="00191C95"/>
    <w:rPr>
      <w:b/>
      <w:bCs/>
      <w:smallCaps/>
      <w:color w:val="0F4761" w:themeColor="accent1" w:themeShade="BF"/>
      <w:spacing w:val="5"/>
    </w:rPr>
  </w:style>
  <w:style w:type="paragraph" w:styleId="Header">
    <w:name w:val="header"/>
    <w:basedOn w:val="Normal"/>
    <w:link w:val="HeaderChar"/>
    <w:uiPriority w:val="99"/>
    <w:unhideWhenUsed/>
    <w:rsid w:val="00EA4D7F"/>
    <w:pPr>
      <w:tabs>
        <w:tab w:val="center" w:pos="4513"/>
        <w:tab w:val="right" w:pos="9026"/>
      </w:tabs>
      <w:spacing w:line="240" w:lineRule="auto"/>
    </w:pPr>
  </w:style>
  <w:style w:type="character" w:customStyle="1" w:styleId="HeaderChar">
    <w:name w:val="Header Char"/>
    <w:basedOn w:val="DefaultParagraphFont"/>
    <w:link w:val="Header"/>
    <w:uiPriority w:val="99"/>
    <w:rsid w:val="00EA4D7F"/>
  </w:style>
  <w:style w:type="paragraph" w:styleId="Footer">
    <w:name w:val="footer"/>
    <w:basedOn w:val="Normal"/>
    <w:link w:val="FooterChar"/>
    <w:uiPriority w:val="99"/>
    <w:unhideWhenUsed/>
    <w:rsid w:val="00EA4D7F"/>
    <w:pPr>
      <w:tabs>
        <w:tab w:val="center" w:pos="4513"/>
        <w:tab w:val="right" w:pos="9026"/>
      </w:tabs>
      <w:spacing w:line="240" w:lineRule="auto"/>
    </w:pPr>
  </w:style>
  <w:style w:type="character" w:customStyle="1" w:styleId="FooterChar">
    <w:name w:val="Footer Char"/>
    <w:basedOn w:val="DefaultParagraphFont"/>
    <w:link w:val="Footer"/>
    <w:uiPriority w:val="99"/>
    <w:rsid w:val="00EA4D7F"/>
  </w:style>
  <w:style w:type="table" w:styleId="TableGrid">
    <w:name w:val="Table Grid"/>
    <w:basedOn w:val="TableNormal"/>
    <w:uiPriority w:val="39"/>
    <w:rsid w:val="00824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7C9F"/>
    <w:pPr>
      <w:spacing w:before="100" w:beforeAutospacing="1" w:after="100" w:afterAutospacing="1"/>
    </w:pPr>
    <w:rPr>
      <w:kern w:val="0"/>
      <w14:ligatures w14:val="none"/>
    </w:rPr>
  </w:style>
  <w:style w:type="paragraph" w:styleId="TOCHeading">
    <w:name w:val="TOC Heading"/>
    <w:basedOn w:val="Heading1"/>
    <w:next w:val="Normal"/>
    <w:uiPriority w:val="39"/>
    <w:unhideWhenUsed/>
    <w:qFormat/>
    <w:rsid w:val="00051188"/>
    <w:pPr>
      <w:spacing w:before="0" w:line="240" w:lineRule="auto"/>
      <w:outlineLvl w:val="9"/>
    </w:pPr>
    <w:rPr>
      <w:kern w:val="0"/>
      <w:sz w:val="32"/>
      <w:szCs w:val="32"/>
      <w14:ligatures w14:val="none"/>
    </w:rPr>
  </w:style>
  <w:style w:type="paragraph" w:styleId="TOC1">
    <w:name w:val="toc 1"/>
    <w:basedOn w:val="Normal"/>
    <w:next w:val="Normal"/>
    <w:link w:val="TOC1Char"/>
    <w:autoRedefine/>
    <w:uiPriority w:val="39"/>
    <w:unhideWhenUsed/>
    <w:rsid w:val="008F76D5"/>
    <w:pPr>
      <w:spacing w:after="100"/>
    </w:pPr>
  </w:style>
  <w:style w:type="character" w:styleId="Hyperlink">
    <w:name w:val="Hyperlink"/>
    <w:basedOn w:val="DefaultParagraphFont"/>
    <w:uiPriority w:val="99"/>
    <w:unhideWhenUsed/>
    <w:rsid w:val="008F76D5"/>
    <w:rPr>
      <w:color w:val="467886" w:themeColor="hyperlink"/>
      <w:u w:val="single"/>
    </w:rPr>
  </w:style>
  <w:style w:type="paragraph" w:styleId="TOC2">
    <w:name w:val="toc 2"/>
    <w:basedOn w:val="Normal"/>
    <w:next w:val="Normal"/>
    <w:autoRedefine/>
    <w:uiPriority w:val="39"/>
    <w:unhideWhenUsed/>
    <w:rsid w:val="00F24544"/>
    <w:pPr>
      <w:spacing w:after="100"/>
      <w:ind w:left="220"/>
    </w:pPr>
  </w:style>
  <w:style w:type="paragraph" w:styleId="Bibliography">
    <w:name w:val="Bibliography"/>
    <w:basedOn w:val="Normal"/>
    <w:next w:val="Normal"/>
    <w:uiPriority w:val="37"/>
    <w:unhideWhenUsed/>
    <w:rsid w:val="00A61AFD"/>
    <w:pPr>
      <w:spacing w:line="480" w:lineRule="auto"/>
      <w:ind w:left="720" w:hanging="720"/>
    </w:pPr>
  </w:style>
  <w:style w:type="character" w:styleId="CommentReference">
    <w:name w:val="annotation reference"/>
    <w:basedOn w:val="DefaultParagraphFont"/>
    <w:uiPriority w:val="99"/>
    <w:semiHidden/>
    <w:unhideWhenUsed/>
    <w:rsid w:val="00A61AFD"/>
    <w:rPr>
      <w:sz w:val="16"/>
      <w:szCs w:val="16"/>
    </w:rPr>
  </w:style>
  <w:style w:type="paragraph" w:styleId="CommentText">
    <w:name w:val="annotation text"/>
    <w:basedOn w:val="Normal"/>
    <w:link w:val="CommentTextChar"/>
    <w:uiPriority w:val="99"/>
    <w:unhideWhenUsed/>
    <w:rsid w:val="00A61AFD"/>
    <w:pPr>
      <w:spacing w:after="20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A61AFD"/>
    <w:rPr>
      <w:rFonts w:ascii="Times New Roman" w:eastAsiaTheme="minorEastAsia" w:hAnsi="Times New Roman" w:cs="Times New Roman"/>
      <w:kern w:val="0"/>
      <w:sz w:val="20"/>
      <w:szCs w:val="20"/>
      <w:lang w:val="en-US"/>
      <w14:ligatures w14:val="none"/>
    </w:rPr>
  </w:style>
  <w:style w:type="paragraph" w:styleId="TOC3">
    <w:name w:val="toc 3"/>
    <w:basedOn w:val="Normal"/>
    <w:next w:val="Normal"/>
    <w:autoRedefine/>
    <w:uiPriority w:val="39"/>
    <w:unhideWhenUsed/>
    <w:rsid w:val="00002115"/>
    <w:pPr>
      <w:spacing w:after="100"/>
      <w:ind w:left="440"/>
    </w:pPr>
  </w:style>
  <w:style w:type="paragraph" w:styleId="CommentSubject">
    <w:name w:val="annotation subject"/>
    <w:basedOn w:val="CommentText"/>
    <w:next w:val="CommentText"/>
    <w:link w:val="CommentSubjectChar"/>
    <w:uiPriority w:val="99"/>
    <w:semiHidden/>
    <w:unhideWhenUsed/>
    <w:rsid w:val="00E873BD"/>
    <w:pPr>
      <w:spacing w:after="0"/>
      <w:jc w:val="left"/>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E873BD"/>
    <w:rPr>
      <w:rFonts w:ascii="Times New Roman" w:eastAsiaTheme="minorEastAsia" w:hAnsi="Times New Roman" w:cs="Times New Roman"/>
      <w:b/>
      <w:bCs/>
      <w:kern w:val="0"/>
      <w:sz w:val="20"/>
      <w:szCs w:val="20"/>
      <w:lang w:val="en-US"/>
      <w14:ligatures w14:val="none"/>
    </w:rPr>
  </w:style>
  <w:style w:type="paragraph" w:styleId="NoSpacing">
    <w:name w:val="No Spacing"/>
    <w:uiPriority w:val="1"/>
    <w:qFormat/>
    <w:rsid w:val="00E21B5D"/>
    <w:pPr>
      <w:spacing w:after="0" w:line="240" w:lineRule="auto"/>
      <w:jc w:val="both"/>
    </w:pPr>
    <w:rPr>
      <w:rFonts w:ascii="Times New Roman" w:eastAsia="Times New Roman" w:hAnsi="Times New Roman" w:cs="Times New Roman"/>
      <w:color w:val="000000" w:themeColor="text1"/>
      <w:sz w:val="24"/>
      <w:szCs w:val="24"/>
      <w:lang w:val="en-GB" w:eastAsia="en-AU"/>
    </w:rPr>
  </w:style>
  <w:style w:type="paragraph" w:styleId="Caption">
    <w:name w:val="caption"/>
    <w:basedOn w:val="AppendixFigure"/>
    <w:next w:val="Normal"/>
    <w:link w:val="CaptionChar"/>
    <w:uiPriority w:val="35"/>
    <w:unhideWhenUsed/>
    <w:qFormat/>
    <w:rsid w:val="00B536EE"/>
    <w:pPr>
      <w:spacing w:after="240"/>
    </w:pPr>
  </w:style>
  <w:style w:type="paragraph" w:styleId="TableofFigures">
    <w:name w:val="table of figures"/>
    <w:basedOn w:val="Normal"/>
    <w:next w:val="Normal"/>
    <w:uiPriority w:val="99"/>
    <w:unhideWhenUsed/>
    <w:rsid w:val="0066618B"/>
  </w:style>
  <w:style w:type="paragraph" w:customStyle="1" w:styleId="AppendixFigure">
    <w:name w:val="Appendix Figure"/>
    <w:basedOn w:val="Normal"/>
    <w:link w:val="AppendixFigureChar"/>
    <w:qFormat/>
    <w:rsid w:val="009169E6"/>
    <w:pPr>
      <w:keepNext/>
      <w:spacing w:after="120"/>
      <w:jc w:val="center"/>
    </w:pPr>
    <w:rPr>
      <w:i/>
      <w:iCs/>
      <w:noProof/>
      <w:sz w:val="20"/>
      <w:szCs w:val="20"/>
    </w:rPr>
  </w:style>
  <w:style w:type="character" w:customStyle="1" w:styleId="AppendixFigureChar">
    <w:name w:val="Appendix Figure Char"/>
    <w:basedOn w:val="DefaultParagraphFont"/>
    <w:link w:val="AppendixFigure"/>
    <w:rsid w:val="009169E6"/>
    <w:rPr>
      <w:rFonts w:ascii="Times New Roman" w:eastAsia="Times New Roman" w:hAnsi="Times New Roman" w:cs="Times New Roman"/>
      <w:i/>
      <w:iCs/>
      <w:noProof/>
      <w:color w:val="000000" w:themeColor="text1"/>
      <w:sz w:val="20"/>
      <w:szCs w:val="20"/>
      <w:lang w:eastAsia="it-IT"/>
    </w:rPr>
  </w:style>
  <w:style w:type="paragraph" w:customStyle="1" w:styleId="TOC-Text">
    <w:name w:val="TOC - Text"/>
    <w:basedOn w:val="TOC1"/>
    <w:link w:val="TOC-TextChar"/>
    <w:qFormat/>
    <w:rsid w:val="00A92105"/>
    <w:pPr>
      <w:tabs>
        <w:tab w:val="right" w:leader="dot" w:pos="9628"/>
      </w:tabs>
      <w:spacing w:after="0"/>
    </w:pPr>
  </w:style>
  <w:style w:type="character" w:customStyle="1" w:styleId="TOC1Char">
    <w:name w:val="TOC 1 Char"/>
    <w:basedOn w:val="DefaultParagraphFont"/>
    <w:link w:val="TOC1"/>
    <w:uiPriority w:val="39"/>
    <w:rsid w:val="00051188"/>
    <w:rPr>
      <w:rFonts w:ascii="Times New Roman" w:eastAsia="Times New Roman" w:hAnsi="Times New Roman" w:cs="Times New Roman"/>
      <w:color w:val="000000" w:themeColor="text1"/>
      <w:sz w:val="24"/>
      <w:szCs w:val="24"/>
      <w:lang w:val="en-GB" w:eastAsia="en-AU"/>
    </w:rPr>
  </w:style>
  <w:style w:type="character" w:customStyle="1" w:styleId="TOC-TextChar">
    <w:name w:val="TOC - Text Char"/>
    <w:basedOn w:val="TOC1Char"/>
    <w:link w:val="TOC-Text"/>
    <w:rsid w:val="00A92105"/>
    <w:rPr>
      <w:rFonts w:ascii="Times New Roman" w:eastAsia="Times New Roman" w:hAnsi="Times New Roman" w:cs="Times New Roman"/>
      <w:color w:val="000000" w:themeColor="text1"/>
      <w:sz w:val="24"/>
      <w:szCs w:val="24"/>
      <w:lang w:val="en-GB" w:eastAsia="en-AU"/>
    </w:rPr>
  </w:style>
  <w:style w:type="paragraph" w:customStyle="1" w:styleId="H3-NoTOC">
    <w:name w:val="H3 - No TOC"/>
    <w:basedOn w:val="Normal"/>
    <w:link w:val="H3-NoTOCChar"/>
    <w:qFormat/>
    <w:rsid w:val="00872DB3"/>
    <w:pPr>
      <w:spacing w:before="240"/>
    </w:pPr>
    <w:rPr>
      <w:rFonts w:eastAsiaTheme="majorEastAsia"/>
      <w:u w:val="single"/>
    </w:rPr>
  </w:style>
  <w:style w:type="character" w:customStyle="1" w:styleId="H3-NoTOCChar">
    <w:name w:val="H3 - No TOC Char"/>
    <w:basedOn w:val="DefaultParagraphFont"/>
    <w:link w:val="H3-NoTOC"/>
    <w:rsid w:val="00872DB3"/>
    <w:rPr>
      <w:rFonts w:ascii="Times New Roman" w:eastAsiaTheme="majorEastAsia" w:hAnsi="Times New Roman" w:cs="Times New Roman"/>
      <w:color w:val="000000" w:themeColor="text1"/>
      <w:sz w:val="24"/>
      <w:szCs w:val="24"/>
      <w:u w:val="single"/>
      <w:lang w:eastAsia="en-AU"/>
    </w:rPr>
  </w:style>
  <w:style w:type="character" w:styleId="Strong">
    <w:name w:val="Strong"/>
    <w:basedOn w:val="DefaultParagraphFont"/>
    <w:uiPriority w:val="22"/>
    <w:qFormat/>
    <w:rsid w:val="00E80BC6"/>
    <w:rPr>
      <w:b/>
      <w:bCs/>
    </w:rPr>
  </w:style>
  <w:style w:type="character" w:styleId="PageNumber">
    <w:name w:val="page number"/>
    <w:basedOn w:val="DefaultParagraphFont"/>
    <w:uiPriority w:val="99"/>
    <w:semiHidden/>
    <w:unhideWhenUsed/>
    <w:rsid w:val="00817497"/>
  </w:style>
  <w:style w:type="paragraph" w:customStyle="1" w:styleId="H2-NoTOC">
    <w:name w:val="H2 - No TOC"/>
    <w:basedOn w:val="Normal"/>
    <w:link w:val="H2-NoTOCChar"/>
    <w:qFormat/>
    <w:rsid w:val="007B230D"/>
    <w:pPr>
      <w:spacing w:before="60"/>
    </w:pPr>
    <w:rPr>
      <w:sz w:val="32"/>
      <w:szCs w:val="32"/>
      <w:u w:val="single"/>
    </w:rPr>
  </w:style>
  <w:style w:type="character" w:customStyle="1" w:styleId="H2-NoTOCChar">
    <w:name w:val="H2 - No TOC Char"/>
    <w:basedOn w:val="Heading2Char"/>
    <w:link w:val="H2-NoTOC"/>
    <w:rsid w:val="007B230D"/>
    <w:rPr>
      <w:rFonts w:ascii="Times New Roman" w:eastAsia="Times New Roman" w:hAnsi="Times New Roman" w:cs="Times New Roman"/>
      <w:color w:val="000000" w:themeColor="text1"/>
      <w:sz w:val="32"/>
      <w:szCs w:val="32"/>
      <w:u w:val="single"/>
      <w:lang w:val="en-GB" w:eastAsia="en-AU"/>
    </w:rPr>
  </w:style>
  <w:style w:type="paragraph" w:customStyle="1" w:styleId="p1">
    <w:name w:val="p1"/>
    <w:basedOn w:val="Normal"/>
    <w:rsid w:val="009D6113"/>
    <w:pPr>
      <w:spacing w:line="240" w:lineRule="auto"/>
      <w:jc w:val="left"/>
    </w:pPr>
    <w:rPr>
      <w:rFonts w:ascii=".AppleSystemUIFont" w:hAnsi=".AppleSystemUIFont"/>
      <w:color w:val="0E0E0E"/>
      <w:kern w:val="0"/>
      <w:sz w:val="21"/>
      <w:szCs w:val="21"/>
      <w:lang w:eastAsia="en-GB"/>
      <w14:ligatures w14:val="none"/>
    </w:rPr>
  </w:style>
  <w:style w:type="paragraph" w:customStyle="1" w:styleId="p2">
    <w:name w:val="p2"/>
    <w:basedOn w:val="Normal"/>
    <w:rsid w:val="009D6113"/>
    <w:pPr>
      <w:spacing w:line="240" w:lineRule="auto"/>
      <w:jc w:val="left"/>
    </w:pPr>
    <w:rPr>
      <w:rFonts w:ascii=".AppleSystemUIFont" w:hAnsi=".AppleSystemUIFont"/>
      <w:color w:val="0E0E0E"/>
      <w:kern w:val="0"/>
      <w:sz w:val="21"/>
      <w:szCs w:val="21"/>
      <w:lang w:eastAsia="en-GB"/>
      <w14:ligatures w14:val="none"/>
    </w:rPr>
  </w:style>
  <w:style w:type="character" w:customStyle="1" w:styleId="s1">
    <w:name w:val="s1"/>
    <w:basedOn w:val="DefaultParagraphFont"/>
    <w:rsid w:val="009D6113"/>
    <w:rPr>
      <w:rFonts w:ascii=".AppleSystemUIFontMonospaced" w:hAnsi=".AppleSystemUIFontMonospaced" w:hint="default"/>
      <w:sz w:val="21"/>
      <w:szCs w:val="21"/>
    </w:rPr>
  </w:style>
  <w:style w:type="paragraph" w:customStyle="1" w:styleId="p3">
    <w:name w:val="p3"/>
    <w:basedOn w:val="Normal"/>
    <w:rsid w:val="00BE5609"/>
    <w:pPr>
      <w:spacing w:before="180" w:line="240" w:lineRule="auto"/>
      <w:ind w:left="195" w:hanging="195"/>
      <w:jc w:val="left"/>
    </w:pPr>
    <w:rPr>
      <w:rFonts w:ascii=".AppleSystemUIFont" w:hAnsi=".AppleSystemUIFont"/>
      <w:color w:val="0E0E0E"/>
      <w:kern w:val="0"/>
      <w:sz w:val="21"/>
      <w:szCs w:val="21"/>
      <w:lang w:eastAsia="en-GB"/>
      <w14:ligatures w14:val="none"/>
    </w:rPr>
  </w:style>
  <w:style w:type="character" w:customStyle="1" w:styleId="apple-tab-span">
    <w:name w:val="apple-tab-span"/>
    <w:basedOn w:val="DefaultParagraphFont"/>
    <w:rsid w:val="00BE5609"/>
  </w:style>
  <w:style w:type="paragraph" w:customStyle="1" w:styleId="H4-NoTOC">
    <w:name w:val="H4 - No TOC"/>
    <w:basedOn w:val="Normal"/>
    <w:link w:val="H4-NoTOCChar"/>
    <w:qFormat/>
    <w:rsid w:val="002752B0"/>
    <w:pPr>
      <w:spacing w:before="240"/>
    </w:pPr>
    <w:rPr>
      <w:i/>
      <w:iCs/>
      <w:u w:val="single"/>
    </w:rPr>
  </w:style>
  <w:style w:type="character" w:customStyle="1" w:styleId="H4-NoTOCChar">
    <w:name w:val="H4 - No TOC Char"/>
    <w:basedOn w:val="Heading4Char"/>
    <w:link w:val="H4-NoTOC"/>
    <w:rsid w:val="002752B0"/>
    <w:rPr>
      <w:rFonts w:ascii="Times New Roman" w:eastAsia="Times New Roman" w:hAnsi="Times New Roman" w:cs="Times New Roman"/>
      <w:i/>
      <w:iCs/>
      <w:color w:val="000000" w:themeColor="text1"/>
      <w:sz w:val="24"/>
      <w:szCs w:val="24"/>
      <w:u w:val="single"/>
      <w:lang w:val="en-GB" w:eastAsia="en-AU"/>
    </w:rPr>
  </w:style>
  <w:style w:type="paragraph" w:customStyle="1" w:styleId="H5-NoTOC">
    <w:name w:val="H5 - No TOC"/>
    <w:basedOn w:val="H4-NoTOC"/>
    <w:link w:val="H5-NoTOCChar"/>
    <w:qFormat/>
    <w:rsid w:val="003864B8"/>
    <w:rPr>
      <w:u w:val="none"/>
    </w:rPr>
  </w:style>
  <w:style w:type="character" w:customStyle="1" w:styleId="H5-NoTOCChar">
    <w:name w:val="H5 - No TOC Char"/>
    <w:basedOn w:val="H4-NoTOCChar"/>
    <w:link w:val="H5-NoTOC"/>
    <w:rsid w:val="003864B8"/>
    <w:rPr>
      <w:rFonts w:ascii="Times New Roman" w:eastAsia="Times New Roman" w:hAnsi="Times New Roman" w:cs="Times New Roman"/>
      <w:i/>
      <w:iCs/>
      <w:color w:val="000000" w:themeColor="text1"/>
      <w:sz w:val="24"/>
      <w:szCs w:val="24"/>
      <w:u w:val="single"/>
      <w:lang w:val="en-GB" w:eastAsia="en-AU"/>
    </w:rPr>
  </w:style>
  <w:style w:type="character" w:styleId="UnresolvedMention">
    <w:name w:val="Unresolved Mention"/>
    <w:basedOn w:val="DefaultParagraphFont"/>
    <w:uiPriority w:val="99"/>
    <w:semiHidden/>
    <w:unhideWhenUsed/>
    <w:rsid w:val="00074022"/>
    <w:rPr>
      <w:color w:val="605E5C"/>
      <w:shd w:val="clear" w:color="auto" w:fill="E1DFDD"/>
    </w:rPr>
  </w:style>
  <w:style w:type="character" w:styleId="FollowedHyperlink">
    <w:name w:val="FollowedHyperlink"/>
    <w:basedOn w:val="DefaultParagraphFont"/>
    <w:uiPriority w:val="99"/>
    <w:semiHidden/>
    <w:unhideWhenUsed/>
    <w:rsid w:val="00074022"/>
    <w:rPr>
      <w:color w:val="96607D" w:themeColor="followedHyperlink"/>
      <w:u w:val="single"/>
    </w:rPr>
  </w:style>
  <w:style w:type="paragraph" w:customStyle="1" w:styleId="ReferenceList">
    <w:name w:val="Reference List"/>
    <w:basedOn w:val="Normal"/>
    <w:link w:val="ReferenceListChar"/>
    <w:qFormat/>
    <w:rsid w:val="00816B04"/>
    <w:pPr>
      <w:spacing w:before="100" w:beforeAutospacing="1" w:after="100" w:afterAutospacing="1"/>
      <w:ind w:left="720" w:hanging="720"/>
      <w:jc w:val="left"/>
    </w:pPr>
    <w:rPr>
      <w:color w:val="auto"/>
      <w:kern w:val="0"/>
      <w:lang w:eastAsia="en-AU"/>
      <w14:ligatures w14:val="none"/>
    </w:rPr>
  </w:style>
  <w:style w:type="character" w:customStyle="1" w:styleId="ReferenceListChar">
    <w:name w:val="Reference List Char"/>
    <w:basedOn w:val="DefaultParagraphFont"/>
    <w:link w:val="ReferenceList"/>
    <w:rsid w:val="00816B04"/>
    <w:rPr>
      <w:rFonts w:ascii="Times New Roman" w:eastAsia="Times New Roman" w:hAnsi="Times New Roman" w:cs="Times New Roman"/>
      <w:kern w:val="0"/>
      <w:sz w:val="24"/>
      <w:szCs w:val="24"/>
      <w:lang w:eastAsia="en-AU"/>
      <w14:ligatures w14:val="none"/>
    </w:rPr>
  </w:style>
  <w:style w:type="paragraph" w:styleId="TOC4">
    <w:name w:val="toc 4"/>
    <w:basedOn w:val="Normal"/>
    <w:next w:val="Normal"/>
    <w:autoRedefine/>
    <w:uiPriority w:val="39"/>
    <w:unhideWhenUsed/>
    <w:rsid w:val="00FC1F62"/>
    <w:pPr>
      <w:spacing w:after="100" w:line="278" w:lineRule="auto"/>
      <w:ind w:left="720"/>
      <w:jc w:val="left"/>
    </w:pPr>
    <w:rPr>
      <w:rFonts w:asciiTheme="minorHAnsi" w:eastAsiaTheme="minorEastAsia" w:hAnsiTheme="minorHAnsi" w:cstheme="minorBidi"/>
      <w:color w:val="auto"/>
      <w:lang w:eastAsia="en-AU"/>
    </w:rPr>
  </w:style>
  <w:style w:type="paragraph" w:styleId="TOC5">
    <w:name w:val="toc 5"/>
    <w:basedOn w:val="Normal"/>
    <w:next w:val="Normal"/>
    <w:autoRedefine/>
    <w:uiPriority w:val="39"/>
    <w:unhideWhenUsed/>
    <w:rsid w:val="00FC1F62"/>
    <w:pPr>
      <w:spacing w:after="100" w:line="278" w:lineRule="auto"/>
      <w:ind w:left="960"/>
      <w:jc w:val="left"/>
    </w:pPr>
    <w:rPr>
      <w:rFonts w:asciiTheme="minorHAnsi" w:eastAsiaTheme="minorEastAsia" w:hAnsiTheme="minorHAnsi" w:cstheme="minorBidi"/>
      <w:color w:val="auto"/>
      <w:lang w:eastAsia="en-AU"/>
    </w:rPr>
  </w:style>
  <w:style w:type="paragraph" w:styleId="TOC6">
    <w:name w:val="toc 6"/>
    <w:basedOn w:val="Normal"/>
    <w:next w:val="Normal"/>
    <w:autoRedefine/>
    <w:uiPriority w:val="39"/>
    <w:unhideWhenUsed/>
    <w:rsid w:val="00FC1F62"/>
    <w:pPr>
      <w:spacing w:after="100" w:line="278" w:lineRule="auto"/>
      <w:ind w:left="1200"/>
      <w:jc w:val="left"/>
    </w:pPr>
    <w:rPr>
      <w:rFonts w:asciiTheme="minorHAnsi" w:eastAsiaTheme="minorEastAsia" w:hAnsiTheme="minorHAnsi" w:cstheme="minorBidi"/>
      <w:color w:val="auto"/>
      <w:lang w:eastAsia="en-AU"/>
    </w:rPr>
  </w:style>
  <w:style w:type="paragraph" w:styleId="TOC7">
    <w:name w:val="toc 7"/>
    <w:basedOn w:val="Normal"/>
    <w:next w:val="Normal"/>
    <w:autoRedefine/>
    <w:uiPriority w:val="39"/>
    <w:unhideWhenUsed/>
    <w:rsid w:val="00FC1F62"/>
    <w:pPr>
      <w:spacing w:after="100" w:line="278" w:lineRule="auto"/>
      <w:ind w:left="1440"/>
      <w:jc w:val="left"/>
    </w:pPr>
    <w:rPr>
      <w:rFonts w:asciiTheme="minorHAnsi" w:eastAsiaTheme="minorEastAsia" w:hAnsiTheme="minorHAnsi" w:cstheme="minorBidi"/>
      <w:color w:val="auto"/>
      <w:lang w:eastAsia="en-AU"/>
    </w:rPr>
  </w:style>
  <w:style w:type="paragraph" w:styleId="TOC8">
    <w:name w:val="toc 8"/>
    <w:basedOn w:val="Normal"/>
    <w:next w:val="Normal"/>
    <w:autoRedefine/>
    <w:uiPriority w:val="39"/>
    <w:unhideWhenUsed/>
    <w:rsid w:val="00FC1F62"/>
    <w:pPr>
      <w:spacing w:after="100" w:line="278" w:lineRule="auto"/>
      <w:ind w:left="1680"/>
      <w:jc w:val="left"/>
    </w:pPr>
    <w:rPr>
      <w:rFonts w:asciiTheme="minorHAnsi" w:eastAsiaTheme="minorEastAsia" w:hAnsiTheme="minorHAnsi" w:cstheme="minorBidi"/>
      <w:color w:val="auto"/>
      <w:lang w:eastAsia="en-AU"/>
    </w:rPr>
  </w:style>
  <w:style w:type="paragraph" w:styleId="TOC9">
    <w:name w:val="toc 9"/>
    <w:basedOn w:val="Normal"/>
    <w:next w:val="Normal"/>
    <w:autoRedefine/>
    <w:uiPriority w:val="39"/>
    <w:unhideWhenUsed/>
    <w:rsid w:val="00FC1F62"/>
    <w:pPr>
      <w:spacing w:after="100" w:line="278" w:lineRule="auto"/>
      <w:ind w:left="1920"/>
      <w:jc w:val="left"/>
    </w:pPr>
    <w:rPr>
      <w:rFonts w:asciiTheme="minorHAnsi" w:eastAsiaTheme="minorEastAsia" w:hAnsiTheme="minorHAnsi" w:cstheme="minorBidi"/>
      <w:color w:val="auto"/>
      <w:lang w:eastAsia="en-AU"/>
    </w:rPr>
  </w:style>
  <w:style w:type="table" w:styleId="PlainTable2">
    <w:name w:val="Plain Table 2"/>
    <w:basedOn w:val="TableNormal"/>
    <w:uiPriority w:val="42"/>
    <w:rsid w:val="003F166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igure1-H1">
    <w:name w:val="Figure 1 - H1"/>
    <w:basedOn w:val="H1-Tables"/>
    <w:link w:val="Figure1-H1Char"/>
    <w:qFormat/>
    <w:rsid w:val="00AF40BA"/>
    <w:pPr>
      <w:numPr>
        <w:numId w:val="20"/>
      </w:numPr>
    </w:pPr>
  </w:style>
  <w:style w:type="character" w:customStyle="1" w:styleId="Figure1-H1Char">
    <w:name w:val="Figure 1 - H1 Char"/>
    <w:basedOn w:val="H1-TablesChar"/>
    <w:link w:val="Figure1-H1"/>
    <w:rsid w:val="00AF40BA"/>
    <w:rPr>
      <w:rFonts w:ascii="Times New Roman" w:eastAsia="Times New Roman" w:hAnsi="Times New Roman" w:cs="Times New Roman"/>
      <w:b/>
      <w:bCs/>
      <w:i/>
      <w:iCs/>
      <w:noProof/>
      <w:color w:val="000000" w:themeColor="text1"/>
      <w:sz w:val="20"/>
      <w:szCs w:val="20"/>
      <w:lang w:eastAsia="it-IT"/>
    </w:rPr>
  </w:style>
  <w:style w:type="paragraph" w:customStyle="1" w:styleId="H1-Chapter">
    <w:name w:val="H1 - Chapter"/>
    <w:basedOn w:val="Heading1"/>
    <w:next w:val="Normal"/>
    <w:link w:val="H1-ChapterChar"/>
    <w:qFormat/>
    <w:rsid w:val="00A86994"/>
    <w:pPr>
      <w:numPr>
        <w:numId w:val="16"/>
      </w:numPr>
      <w:spacing w:after="200"/>
    </w:pPr>
    <w:rPr>
      <w:sz w:val="40"/>
      <w:szCs w:val="40"/>
    </w:rPr>
  </w:style>
  <w:style w:type="character" w:customStyle="1" w:styleId="H1-ChapterChar">
    <w:name w:val="H1 - Chapter Char"/>
    <w:basedOn w:val="Heading1Char"/>
    <w:link w:val="H1-Chapter"/>
    <w:rsid w:val="00A86994"/>
    <w:rPr>
      <w:rFonts w:ascii="Times New Roman" w:eastAsiaTheme="majorEastAsia" w:hAnsi="Times New Roman" w:cs="Times New Roman"/>
      <w:b/>
      <w:bCs/>
      <w:color w:val="000000" w:themeColor="text1"/>
      <w:sz w:val="40"/>
      <w:szCs w:val="40"/>
      <w:lang w:eastAsia="it-IT"/>
    </w:rPr>
  </w:style>
  <w:style w:type="paragraph" w:customStyle="1" w:styleId="H2-Chapter">
    <w:name w:val="H2 - Chapter"/>
    <w:basedOn w:val="Heading2"/>
    <w:link w:val="H2-ChapterChar"/>
    <w:qFormat/>
    <w:rsid w:val="00C65796"/>
    <w:pPr>
      <w:numPr>
        <w:ilvl w:val="1"/>
        <w:numId w:val="16"/>
      </w:numPr>
      <w:spacing w:before="504" w:after="299"/>
    </w:pPr>
    <w:rPr>
      <w:b/>
      <w:bCs/>
    </w:rPr>
  </w:style>
  <w:style w:type="character" w:customStyle="1" w:styleId="H2-ChapterChar">
    <w:name w:val="H2 - Chapter Char"/>
    <w:basedOn w:val="Heading2Char"/>
    <w:link w:val="H2-Chapter"/>
    <w:rsid w:val="00C65796"/>
    <w:rPr>
      <w:rFonts w:ascii="Times New Roman" w:eastAsia="Times New Roman" w:hAnsi="Times New Roman" w:cs="Times New Roman"/>
      <w:b/>
      <w:bCs/>
      <w:color w:val="000000" w:themeColor="text1"/>
      <w:sz w:val="32"/>
      <w:szCs w:val="32"/>
      <w:u w:val="single"/>
      <w:lang w:val="en-US" w:eastAsia="it-IT"/>
    </w:rPr>
  </w:style>
  <w:style w:type="paragraph" w:customStyle="1" w:styleId="H3-Chapter">
    <w:name w:val="H3 - Chapter"/>
    <w:basedOn w:val="Heading3"/>
    <w:link w:val="H3-ChapterChar"/>
    <w:qFormat/>
    <w:rsid w:val="009C68D5"/>
    <w:pPr>
      <w:numPr>
        <w:ilvl w:val="2"/>
        <w:numId w:val="16"/>
      </w:numPr>
      <w:spacing w:before="393" w:after="281"/>
    </w:pPr>
    <w:rPr>
      <w:sz w:val="28"/>
      <w:szCs w:val="28"/>
    </w:rPr>
  </w:style>
  <w:style w:type="character" w:customStyle="1" w:styleId="H3-ChapterChar">
    <w:name w:val="H3 - Chapter Char"/>
    <w:basedOn w:val="Heading3Char"/>
    <w:link w:val="H3-Chapter"/>
    <w:rsid w:val="009C68D5"/>
    <w:rPr>
      <w:rFonts w:ascii="Times New Roman" w:eastAsia="Times New Roman" w:hAnsi="Times New Roman" w:cs="Times New Roman"/>
      <w:b/>
      <w:bCs/>
      <w:color w:val="000000" w:themeColor="text1"/>
      <w:sz w:val="28"/>
      <w:szCs w:val="28"/>
      <w:lang w:val="en-US" w:eastAsia="it-IT"/>
    </w:rPr>
  </w:style>
  <w:style w:type="paragraph" w:customStyle="1" w:styleId="H1-Tables">
    <w:name w:val="H1 - Tables"/>
    <w:basedOn w:val="Caption"/>
    <w:link w:val="H1-TablesChar"/>
    <w:qFormat/>
    <w:rsid w:val="004428BE"/>
    <w:pPr>
      <w:numPr>
        <w:numId w:val="17"/>
      </w:numPr>
      <w:spacing w:before="120"/>
    </w:pPr>
    <w:rPr>
      <w:b/>
      <w:bCs/>
    </w:rPr>
  </w:style>
  <w:style w:type="character" w:customStyle="1" w:styleId="CaptionChar">
    <w:name w:val="Caption Char"/>
    <w:basedOn w:val="AppendixFigureChar"/>
    <w:link w:val="Caption"/>
    <w:uiPriority w:val="35"/>
    <w:rsid w:val="00044B10"/>
    <w:rPr>
      <w:rFonts w:ascii="Times New Roman" w:eastAsia="Times New Roman" w:hAnsi="Times New Roman" w:cs="Times New Roman"/>
      <w:i/>
      <w:iCs/>
      <w:noProof/>
      <w:color w:val="000000" w:themeColor="text1"/>
      <w:sz w:val="20"/>
      <w:szCs w:val="20"/>
      <w:lang w:eastAsia="it-IT"/>
    </w:rPr>
  </w:style>
  <w:style w:type="character" w:customStyle="1" w:styleId="H1-TablesChar">
    <w:name w:val="H1 - Tables Char"/>
    <w:basedOn w:val="CaptionChar"/>
    <w:link w:val="H1-Tables"/>
    <w:rsid w:val="004428BE"/>
    <w:rPr>
      <w:rFonts w:ascii="Times New Roman" w:eastAsia="Times New Roman" w:hAnsi="Times New Roman" w:cs="Times New Roman"/>
      <w:b/>
      <w:bCs/>
      <w:i/>
      <w:iCs/>
      <w:noProof/>
      <w:color w:val="000000" w:themeColor="text1"/>
      <w:sz w:val="20"/>
      <w:szCs w:val="20"/>
      <w:lang w:eastAsia="it-IT"/>
    </w:rPr>
  </w:style>
  <w:style w:type="table" w:customStyle="1" w:styleId="ThesisTable">
    <w:name w:val="Thesis Table"/>
    <w:basedOn w:val="TableNormal"/>
    <w:uiPriority w:val="99"/>
    <w:rsid w:val="005A454C"/>
    <w:pPr>
      <w:spacing w:after="0" w:line="240" w:lineRule="auto"/>
      <w:jc w:val="center"/>
    </w:pPr>
    <w:rPr>
      <w:sz w:val="18"/>
    </w:rPr>
    <w:tblPr>
      <w:jc w:val="center"/>
      <w:tblBorders>
        <w:top w:val="single" w:sz="4" w:space="0" w:color="747474" w:themeColor="background2" w:themeShade="80"/>
        <w:bottom w:val="single" w:sz="4" w:space="0" w:color="747474" w:themeColor="background2" w:themeShade="80"/>
      </w:tblBorders>
    </w:tblPr>
    <w:trPr>
      <w:jc w:val="center"/>
    </w:trPr>
    <w:tcPr>
      <w:vAlign w:val="center"/>
    </w:tcPr>
    <w:tblStylePr w:type="firstRow">
      <w:rPr>
        <w:b/>
      </w:rPr>
      <w:tblPr/>
      <w:tcPr>
        <w:tcBorders>
          <w:bottom w:val="single" w:sz="4" w:space="0" w:color="747474" w:themeColor="background2" w:themeShade="80"/>
        </w:tcBorders>
      </w:tcPr>
    </w:tblStylePr>
    <w:tblStylePr w:type="firstCol">
      <w:pPr>
        <w:jc w:val="center"/>
      </w:pPr>
      <w:rPr>
        <w:b/>
      </w:rPr>
      <w:tblPr/>
      <w:tcPr>
        <w:tcBorders>
          <w:right w:val="single" w:sz="4" w:space="0" w:color="747474" w:themeColor="background2" w:themeShade="80"/>
        </w:tcBorders>
      </w:tcPr>
    </w:tblStylePr>
  </w:style>
  <w:style w:type="table" w:styleId="TableGridLight">
    <w:name w:val="Grid Table Light"/>
    <w:basedOn w:val="TableNormal"/>
    <w:uiPriority w:val="40"/>
    <w:rsid w:val="005A45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Content">
    <w:name w:val="Table - Content"/>
    <w:basedOn w:val="Normal"/>
    <w:link w:val="Table-ContentChar"/>
    <w:qFormat/>
    <w:rsid w:val="007A41B2"/>
    <w:pPr>
      <w:keepNext/>
      <w:spacing w:after="0"/>
      <w:jc w:val="left"/>
    </w:pPr>
    <w:rPr>
      <w:sz w:val="18"/>
      <w:szCs w:val="18"/>
    </w:rPr>
  </w:style>
  <w:style w:type="character" w:customStyle="1" w:styleId="Table-ContentChar">
    <w:name w:val="Table - Content Char"/>
    <w:basedOn w:val="DefaultParagraphFont"/>
    <w:link w:val="Table-Content"/>
    <w:rsid w:val="007A41B2"/>
    <w:rPr>
      <w:rFonts w:ascii="Times New Roman" w:eastAsia="Times New Roman" w:hAnsi="Times New Roman" w:cs="Times New Roman"/>
      <w:color w:val="000000" w:themeColor="text1"/>
      <w:sz w:val="18"/>
      <w:szCs w:val="18"/>
      <w:lang w:eastAsia="it-IT"/>
    </w:rPr>
  </w:style>
  <w:style w:type="paragraph" w:customStyle="1" w:styleId="NumberedBulletPoints">
    <w:name w:val="Numbered Bullet Points"/>
    <w:basedOn w:val="ListParagraph"/>
    <w:link w:val="NumberedBulletPointsChar"/>
    <w:qFormat/>
    <w:rsid w:val="000D2874"/>
    <w:pPr>
      <w:numPr>
        <w:numId w:val="21"/>
      </w:numPr>
      <w:spacing w:after="240" w:line="40" w:lineRule="atLeast"/>
      <w:ind w:left="714" w:hanging="357"/>
    </w:pPr>
  </w:style>
  <w:style w:type="character" w:customStyle="1" w:styleId="ListParagraphChar">
    <w:name w:val="List Paragraph Char"/>
    <w:basedOn w:val="DefaultParagraphFont"/>
    <w:link w:val="ListParagraph"/>
    <w:uiPriority w:val="34"/>
    <w:rsid w:val="000D2874"/>
    <w:rPr>
      <w:rFonts w:ascii="Times New Roman" w:eastAsia="Times New Roman" w:hAnsi="Times New Roman" w:cs="Times New Roman"/>
      <w:color w:val="000000" w:themeColor="text1"/>
      <w:sz w:val="24"/>
      <w:szCs w:val="24"/>
      <w:lang w:eastAsia="it-IT"/>
    </w:rPr>
  </w:style>
  <w:style w:type="character" w:customStyle="1" w:styleId="NumberedBulletPointsChar">
    <w:name w:val="Numbered Bullet Points Char"/>
    <w:basedOn w:val="ListParagraphChar"/>
    <w:link w:val="NumberedBulletPoints"/>
    <w:rsid w:val="000D2874"/>
    <w:rPr>
      <w:rFonts w:ascii="Times New Roman" w:eastAsia="Times New Roman" w:hAnsi="Times New Roman" w:cs="Times New Roman"/>
      <w:color w:val="000000" w:themeColor="text1"/>
      <w:sz w:val="24"/>
      <w:szCs w:val="24"/>
      <w:lang w:eastAsia="it-IT"/>
    </w:rPr>
  </w:style>
  <w:style w:type="character" w:styleId="PlaceholderText">
    <w:name w:val="Placeholder Text"/>
    <w:basedOn w:val="DefaultParagraphFont"/>
    <w:uiPriority w:val="99"/>
    <w:semiHidden/>
    <w:rsid w:val="00632728"/>
    <w:rPr>
      <w:color w:val="666666"/>
    </w:rPr>
  </w:style>
  <w:style w:type="paragraph" w:customStyle="1" w:styleId="Term">
    <w:name w:val="Term"/>
    <w:basedOn w:val="Normal"/>
    <w:link w:val="TermChar"/>
    <w:qFormat/>
    <w:rsid w:val="00D25CD3"/>
    <w:pPr>
      <w:spacing w:before="240" w:after="240"/>
    </w:pPr>
    <w:rPr>
      <w:i/>
      <w:iCs/>
    </w:rPr>
  </w:style>
  <w:style w:type="character" w:customStyle="1" w:styleId="TermChar">
    <w:name w:val="Term Char"/>
    <w:basedOn w:val="DefaultParagraphFont"/>
    <w:link w:val="Term"/>
    <w:rsid w:val="00D25CD3"/>
    <w:rPr>
      <w:rFonts w:ascii="Times New Roman" w:eastAsia="Times New Roman" w:hAnsi="Times New Roman" w:cs="Times New Roman"/>
      <w:i/>
      <w:iCs/>
      <w:color w:val="000000" w:themeColor="text1"/>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3976">
      <w:bodyDiv w:val="1"/>
      <w:marLeft w:val="0"/>
      <w:marRight w:val="0"/>
      <w:marTop w:val="0"/>
      <w:marBottom w:val="0"/>
      <w:divBdr>
        <w:top w:val="none" w:sz="0" w:space="0" w:color="auto"/>
        <w:left w:val="none" w:sz="0" w:space="0" w:color="auto"/>
        <w:bottom w:val="none" w:sz="0" w:space="0" w:color="auto"/>
        <w:right w:val="none" w:sz="0" w:space="0" w:color="auto"/>
      </w:divBdr>
    </w:div>
    <w:div w:id="36397712">
      <w:bodyDiv w:val="1"/>
      <w:marLeft w:val="0"/>
      <w:marRight w:val="0"/>
      <w:marTop w:val="0"/>
      <w:marBottom w:val="0"/>
      <w:divBdr>
        <w:top w:val="none" w:sz="0" w:space="0" w:color="auto"/>
        <w:left w:val="none" w:sz="0" w:space="0" w:color="auto"/>
        <w:bottom w:val="none" w:sz="0" w:space="0" w:color="auto"/>
        <w:right w:val="none" w:sz="0" w:space="0" w:color="auto"/>
      </w:divBdr>
    </w:div>
    <w:div w:id="87586140">
      <w:bodyDiv w:val="1"/>
      <w:marLeft w:val="0"/>
      <w:marRight w:val="0"/>
      <w:marTop w:val="0"/>
      <w:marBottom w:val="0"/>
      <w:divBdr>
        <w:top w:val="none" w:sz="0" w:space="0" w:color="auto"/>
        <w:left w:val="none" w:sz="0" w:space="0" w:color="auto"/>
        <w:bottom w:val="none" w:sz="0" w:space="0" w:color="auto"/>
        <w:right w:val="none" w:sz="0" w:space="0" w:color="auto"/>
      </w:divBdr>
    </w:div>
    <w:div w:id="107436929">
      <w:bodyDiv w:val="1"/>
      <w:marLeft w:val="0"/>
      <w:marRight w:val="0"/>
      <w:marTop w:val="0"/>
      <w:marBottom w:val="0"/>
      <w:divBdr>
        <w:top w:val="none" w:sz="0" w:space="0" w:color="auto"/>
        <w:left w:val="none" w:sz="0" w:space="0" w:color="auto"/>
        <w:bottom w:val="none" w:sz="0" w:space="0" w:color="auto"/>
        <w:right w:val="none" w:sz="0" w:space="0" w:color="auto"/>
      </w:divBdr>
    </w:div>
    <w:div w:id="119884039">
      <w:bodyDiv w:val="1"/>
      <w:marLeft w:val="0"/>
      <w:marRight w:val="0"/>
      <w:marTop w:val="0"/>
      <w:marBottom w:val="0"/>
      <w:divBdr>
        <w:top w:val="none" w:sz="0" w:space="0" w:color="auto"/>
        <w:left w:val="none" w:sz="0" w:space="0" w:color="auto"/>
        <w:bottom w:val="none" w:sz="0" w:space="0" w:color="auto"/>
        <w:right w:val="none" w:sz="0" w:space="0" w:color="auto"/>
      </w:divBdr>
    </w:div>
    <w:div w:id="132522107">
      <w:bodyDiv w:val="1"/>
      <w:marLeft w:val="0"/>
      <w:marRight w:val="0"/>
      <w:marTop w:val="0"/>
      <w:marBottom w:val="0"/>
      <w:divBdr>
        <w:top w:val="none" w:sz="0" w:space="0" w:color="auto"/>
        <w:left w:val="none" w:sz="0" w:space="0" w:color="auto"/>
        <w:bottom w:val="none" w:sz="0" w:space="0" w:color="auto"/>
        <w:right w:val="none" w:sz="0" w:space="0" w:color="auto"/>
      </w:divBdr>
    </w:div>
    <w:div w:id="169680498">
      <w:bodyDiv w:val="1"/>
      <w:marLeft w:val="0"/>
      <w:marRight w:val="0"/>
      <w:marTop w:val="0"/>
      <w:marBottom w:val="0"/>
      <w:divBdr>
        <w:top w:val="none" w:sz="0" w:space="0" w:color="auto"/>
        <w:left w:val="none" w:sz="0" w:space="0" w:color="auto"/>
        <w:bottom w:val="none" w:sz="0" w:space="0" w:color="auto"/>
        <w:right w:val="none" w:sz="0" w:space="0" w:color="auto"/>
      </w:divBdr>
    </w:div>
    <w:div w:id="172572494">
      <w:bodyDiv w:val="1"/>
      <w:marLeft w:val="0"/>
      <w:marRight w:val="0"/>
      <w:marTop w:val="0"/>
      <w:marBottom w:val="0"/>
      <w:divBdr>
        <w:top w:val="none" w:sz="0" w:space="0" w:color="auto"/>
        <w:left w:val="none" w:sz="0" w:space="0" w:color="auto"/>
        <w:bottom w:val="none" w:sz="0" w:space="0" w:color="auto"/>
        <w:right w:val="none" w:sz="0" w:space="0" w:color="auto"/>
      </w:divBdr>
    </w:div>
    <w:div w:id="197741120">
      <w:bodyDiv w:val="1"/>
      <w:marLeft w:val="0"/>
      <w:marRight w:val="0"/>
      <w:marTop w:val="0"/>
      <w:marBottom w:val="0"/>
      <w:divBdr>
        <w:top w:val="none" w:sz="0" w:space="0" w:color="auto"/>
        <w:left w:val="none" w:sz="0" w:space="0" w:color="auto"/>
        <w:bottom w:val="none" w:sz="0" w:space="0" w:color="auto"/>
        <w:right w:val="none" w:sz="0" w:space="0" w:color="auto"/>
      </w:divBdr>
    </w:div>
    <w:div w:id="221449366">
      <w:bodyDiv w:val="1"/>
      <w:marLeft w:val="0"/>
      <w:marRight w:val="0"/>
      <w:marTop w:val="0"/>
      <w:marBottom w:val="0"/>
      <w:divBdr>
        <w:top w:val="none" w:sz="0" w:space="0" w:color="auto"/>
        <w:left w:val="none" w:sz="0" w:space="0" w:color="auto"/>
        <w:bottom w:val="none" w:sz="0" w:space="0" w:color="auto"/>
        <w:right w:val="none" w:sz="0" w:space="0" w:color="auto"/>
      </w:divBdr>
    </w:div>
    <w:div w:id="270821433">
      <w:bodyDiv w:val="1"/>
      <w:marLeft w:val="0"/>
      <w:marRight w:val="0"/>
      <w:marTop w:val="0"/>
      <w:marBottom w:val="0"/>
      <w:divBdr>
        <w:top w:val="none" w:sz="0" w:space="0" w:color="auto"/>
        <w:left w:val="none" w:sz="0" w:space="0" w:color="auto"/>
        <w:bottom w:val="none" w:sz="0" w:space="0" w:color="auto"/>
        <w:right w:val="none" w:sz="0" w:space="0" w:color="auto"/>
      </w:divBdr>
    </w:div>
    <w:div w:id="328757127">
      <w:bodyDiv w:val="1"/>
      <w:marLeft w:val="0"/>
      <w:marRight w:val="0"/>
      <w:marTop w:val="0"/>
      <w:marBottom w:val="0"/>
      <w:divBdr>
        <w:top w:val="none" w:sz="0" w:space="0" w:color="auto"/>
        <w:left w:val="none" w:sz="0" w:space="0" w:color="auto"/>
        <w:bottom w:val="none" w:sz="0" w:space="0" w:color="auto"/>
        <w:right w:val="none" w:sz="0" w:space="0" w:color="auto"/>
      </w:divBdr>
    </w:div>
    <w:div w:id="361252421">
      <w:bodyDiv w:val="1"/>
      <w:marLeft w:val="0"/>
      <w:marRight w:val="0"/>
      <w:marTop w:val="0"/>
      <w:marBottom w:val="0"/>
      <w:divBdr>
        <w:top w:val="none" w:sz="0" w:space="0" w:color="auto"/>
        <w:left w:val="none" w:sz="0" w:space="0" w:color="auto"/>
        <w:bottom w:val="none" w:sz="0" w:space="0" w:color="auto"/>
        <w:right w:val="none" w:sz="0" w:space="0" w:color="auto"/>
      </w:divBdr>
    </w:div>
    <w:div w:id="373969020">
      <w:bodyDiv w:val="1"/>
      <w:marLeft w:val="0"/>
      <w:marRight w:val="0"/>
      <w:marTop w:val="0"/>
      <w:marBottom w:val="0"/>
      <w:divBdr>
        <w:top w:val="none" w:sz="0" w:space="0" w:color="auto"/>
        <w:left w:val="none" w:sz="0" w:space="0" w:color="auto"/>
        <w:bottom w:val="none" w:sz="0" w:space="0" w:color="auto"/>
        <w:right w:val="none" w:sz="0" w:space="0" w:color="auto"/>
      </w:divBdr>
    </w:div>
    <w:div w:id="385034361">
      <w:bodyDiv w:val="1"/>
      <w:marLeft w:val="0"/>
      <w:marRight w:val="0"/>
      <w:marTop w:val="0"/>
      <w:marBottom w:val="0"/>
      <w:divBdr>
        <w:top w:val="none" w:sz="0" w:space="0" w:color="auto"/>
        <w:left w:val="none" w:sz="0" w:space="0" w:color="auto"/>
        <w:bottom w:val="none" w:sz="0" w:space="0" w:color="auto"/>
        <w:right w:val="none" w:sz="0" w:space="0" w:color="auto"/>
      </w:divBdr>
    </w:div>
    <w:div w:id="440689453">
      <w:bodyDiv w:val="1"/>
      <w:marLeft w:val="0"/>
      <w:marRight w:val="0"/>
      <w:marTop w:val="0"/>
      <w:marBottom w:val="0"/>
      <w:divBdr>
        <w:top w:val="none" w:sz="0" w:space="0" w:color="auto"/>
        <w:left w:val="none" w:sz="0" w:space="0" w:color="auto"/>
        <w:bottom w:val="none" w:sz="0" w:space="0" w:color="auto"/>
        <w:right w:val="none" w:sz="0" w:space="0" w:color="auto"/>
      </w:divBdr>
    </w:div>
    <w:div w:id="442070025">
      <w:bodyDiv w:val="1"/>
      <w:marLeft w:val="0"/>
      <w:marRight w:val="0"/>
      <w:marTop w:val="0"/>
      <w:marBottom w:val="0"/>
      <w:divBdr>
        <w:top w:val="none" w:sz="0" w:space="0" w:color="auto"/>
        <w:left w:val="none" w:sz="0" w:space="0" w:color="auto"/>
        <w:bottom w:val="none" w:sz="0" w:space="0" w:color="auto"/>
        <w:right w:val="none" w:sz="0" w:space="0" w:color="auto"/>
      </w:divBdr>
    </w:div>
    <w:div w:id="506288906">
      <w:bodyDiv w:val="1"/>
      <w:marLeft w:val="0"/>
      <w:marRight w:val="0"/>
      <w:marTop w:val="0"/>
      <w:marBottom w:val="0"/>
      <w:divBdr>
        <w:top w:val="none" w:sz="0" w:space="0" w:color="auto"/>
        <w:left w:val="none" w:sz="0" w:space="0" w:color="auto"/>
        <w:bottom w:val="none" w:sz="0" w:space="0" w:color="auto"/>
        <w:right w:val="none" w:sz="0" w:space="0" w:color="auto"/>
      </w:divBdr>
    </w:div>
    <w:div w:id="572660032">
      <w:bodyDiv w:val="1"/>
      <w:marLeft w:val="0"/>
      <w:marRight w:val="0"/>
      <w:marTop w:val="0"/>
      <w:marBottom w:val="0"/>
      <w:divBdr>
        <w:top w:val="none" w:sz="0" w:space="0" w:color="auto"/>
        <w:left w:val="none" w:sz="0" w:space="0" w:color="auto"/>
        <w:bottom w:val="none" w:sz="0" w:space="0" w:color="auto"/>
        <w:right w:val="none" w:sz="0" w:space="0" w:color="auto"/>
      </w:divBdr>
    </w:div>
    <w:div w:id="586154759">
      <w:bodyDiv w:val="1"/>
      <w:marLeft w:val="0"/>
      <w:marRight w:val="0"/>
      <w:marTop w:val="0"/>
      <w:marBottom w:val="0"/>
      <w:divBdr>
        <w:top w:val="none" w:sz="0" w:space="0" w:color="auto"/>
        <w:left w:val="none" w:sz="0" w:space="0" w:color="auto"/>
        <w:bottom w:val="none" w:sz="0" w:space="0" w:color="auto"/>
        <w:right w:val="none" w:sz="0" w:space="0" w:color="auto"/>
      </w:divBdr>
    </w:div>
    <w:div w:id="639728626">
      <w:bodyDiv w:val="1"/>
      <w:marLeft w:val="0"/>
      <w:marRight w:val="0"/>
      <w:marTop w:val="0"/>
      <w:marBottom w:val="0"/>
      <w:divBdr>
        <w:top w:val="none" w:sz="0" w:space="0" w:color="auto"/>
        <w:left w:val="none" w:sz="0" w:space="0" w:color="auto"/>
        <w:bottom w:val="none" w:sz="0" w:space="0" w:color="auto"/>
        <w:right w:val="none" w:sz="0" w:space="0" w:color="auto"/>
      </w:divBdr>
    </w:div>
    <w:div w:id="733432357">
      <w:bodyDiv w:val="1"/>
      <w:marLeft w:val="0"/>
      <w:marRight w:val="0"/>
      <w:marTop w:val="0"/>
      <w:marBottom w:val="0"/>
      <w:divBdr>
        <w:top w:val="none" w:sz="0" w:space="0" w:color="auto"/>
        <w:left w:val="none" w:sz="0" w:space="0" w:color="auto"/>
        <w:bottom w:val="none" w:sz="0" w:space="0" w:color="auto"/>
        <w:right w:val="none" w:sz="0" w:space="0" w:color="auto"/>
      </w:divBdr>
    </w:div>
    <w:div w:id="739329371">
      <w:bodyDiv w:val="1"/>
      <w:marLeft w:val="0"/>
      <w:marRight w:val="0"/>
      <w:marTop w:val="0"/>
      <w:marBottom w:val="0"/>
      <w:divBdr>
        <w:top w:val="none" w:sz="0" w:space="0" w:color="auto"/>
        <w:left w:val="none" w:sz="0" w:space="0" w:color="auto"/>
        <w:bottom w:val="none" w:sz="0" w:space="0" w:color="auto"/>
        <w:right w:val="none" w:sz="0" w:space="0" w:color="auto"/>
      </w:divBdr>
    </w:div>
    <w:div w:id="803306435">
      <w:bodyDiv w:val="1"/>
      <w:marLeft w:val="0"/>
      <w:marRight w:val="0"/>
      <w:marTop w:val="0"/>
      <w:marBottom w:val="0"/>
      <w:divBdr>
        <w:top w:val="none" w:sz="0" w:space="0" w:color="auto"/>
        <w:left w:val="none" w:sz="0" w:space="0" w:color="auto"/>
        <w:bottom w:val="none" w:sz="0" w:space="0" w:color="auto"/>
        <w:right w:val="none" w:sz="0" w:space="0" w:color="auto"/>
      </w:divBdr>
    </w:div>
    <w:div w:id="856385391">
      <w:bodyDiv w:val="1"/>
      <w:marLeft w:val="0"/>
      <w:marRight w:val="0"/>
      <w:marTop w:val="0"/>
      <w:marBottom w:val="0"/>
      <w:divBdr>
        <w:top w:val="none" w:sz="0" w:space="0" w:color="auto"/>
        <w:left w:val="none" w:sz="0" w:space="0" w:color="auto"/>
        <w:bottom w:val="none" w:sz="0" w:space="0" w:color="auto"/>
        <w:right w:val="none" w:sz="0" w:space="0" w:color="auto"/>
      </w:divBdr>
    </w:div>
    <w:div w:id="912467995">
      <w:bodyDiv w:val="1"/>
      <w:marLeft w:val="0"/>
      <w:marRight w:val="0"/>
      <w:marTop w:val="0"/>
      <w:marBottom w:val="0"/>
      <w:divBdr>
        <w:top w:val="none" w:sz="0" w:space="0" w:color="auto"/>
        <w:left w:val="none" w:sz="0" w:space="0" w:color="auto"/>
        <w:bottom w:val="none" w:sz="0" w:space="0" w:color="auto"/>
        <w:right w:val="none" w:sz="0" w:space="0" w:color="auto"/>
      </w:divBdr>
      <w:divsChild>
        <w:div w:id="140394117">
          <w:marLeft w:val="0"/>
          <w:marRight w:val="0"/>
          <w:marTop w:val="0"/>
          <w:marBottom w:val="0"/>
          <w:divBdr>
            <w:top w:val="single" w:sz="2" w:space="0" w:color="E5E7EB"/>
            <w:left w:val="single" w:sz="2" w:space="0" w:color="E5E7EB"/>
            <w:bottom w:val="single" w:sz="2" w:space="0" w:color="E5E7EB"/>
            <w:right w:val="single" w:sz="2" w:space="0" w:color="E5E7EB"/>
          </w:divBdr>
        </w:div>
        <w:div w:id="201677873">
          <w:marLeft w:val="0"/>
          <w:marRight w:val="0"/>
          <w:marTop w:val="0"/>
          <w:marBottom w:val="0"/>
          <w:divBdr>
            <w:top w:val="single" w:sz="2" w:space="0" w:color="E5E7EB"/>
            <w:left w:val="single" w:sz="2" w:space="0" w:color="E5E7EB"/>
            <w:bottom w:val="single" w:sz="2" w:space="0" w:color="E5E7EB"/>
            <w:right w:val="single" w:sz="2" w:space="0" w:color="E5E7EB"/>
          </w:divBdr>
        </w:div>
        <w:div w:id="347608788">
          <w:marLeft w:val="0"/>
          <w:marRight w:val="0"/>
          <w:marTop w:val="0"/>
          <w:marBottom w:val="0"/>
          <w:divBdr>
            <w:top w:val="single" w:sz="2" w:space="0" w:color="E5E7EB"/>
            <w:left w:val="single" w:sz="2" w:space="0" w:color="E5E7EB"/>
            <w:bottom w:val="single" w:sz="2" w:space="0" w:color="E5E7EB"/>
            <w:right w:val="single" w:sz="2" w:space="0" w:color="E5E7EB"/>
          </w:divBdr>
        </w:div>
        <w:div w:id="373233523">
          <w:marLeft w:val="0"/>
          <w:marRight w:val="0"/>
          <w:marTop w:val="0"/>
          <w:marBottom w:val="0"/>
          <w:divBdr>
            <w:top w:val="single" w:sz="2" w:space="0" w:color="E5E7EB"/>
            <w:left w:val="single" w:sz="2" w:space="0" w:color="E5E7EB"/>
            <w:bottom w:val="single" w:sz="2" w:space="0" w:color="E5E7EB"/>
            <w:right w:val="single" w:sz="2" w:space="0" w:color="E5E7EB"/>
          </w:divBdr>
        </w:div>
        <w:div w:id="563375082">
          <w:marLeft w:val="0"/>
          <w:marRight w:val="0"/>
          <w:marTop w:val="0"/>
          <w:marBottom w:val="0"/>
          <w:divBdr>
            <w:top w:val="single" w:sz="2" w:space="0" w:color="E5E7EB"/>
            <w:left w:val="single" w:sz="2" w:space="0" w:color="E5E7EB"/>
            <w:bottom w:val="single" w:sz="2" w:space="0" w:color="E5E7EB"/>
            <w:right w:val="single" w:sz="2" w:space="0" w:color="E5E7EB"/>
          </w:divBdr>
        </w:div>
        <w:div w:id="643438460">
          <w:marLeft w:val="0"/>
          <w:marRight w:val="0"/>
          <w:marTop w:val="0"/>
          <w:marBottom w:val="0"/>
          <w:divBdr>
            <w:top w:val="single" w:sz="2" w:space="0" w:color="E5E7EB"/>
            <w:left w:val="single" w:sz="2" w:space="0" w:color="E5E7EB"/>
            <w:bottom w:val="single" w:sz="2" w:space="0" w:color="E5E7EB"/>
            <w:right w:val="single" w:sz="2" w:space="0" w:color="E5E7EB"/>
          </w:divBdr>
        </w:div>
        <w:div w:id="678115363">
          <w:marLeft w:val="0"/>
          <w:marRight w:val="0"/>
          <w:marTop w:val="0"/>
          <w:marBottom w:val="0"/>
          <w:divBdr>
            <w:top w:val="single" w:sz="2" w:space="0" w:color="E5E7EB"/>
            <w:left w:val="single" w:sz="2" w:space="0" w:color="E5E7EB"/>
            <w:bottom w:val="single" w:sz="2" w:space="0" w:color="E5E7EB"/>
            <w:right w:val="single" w:sz="2" w:space="0" w:color="E5E7EB"/>
          </w:divBdr>
        </w:div>
        <w:div w:id="734200233">
          <w:marLeft w:val="0"/>
          <w:marRight w:val="0"/>
          <w:marTop w:val="0"/>
          <w:marBottom w:val="0"/>
          <w:divBdr>
            <w:top w:val="single" w:sz="2" w:space="0" w:color="E5E7EB"/>
            <w:left w:val="single" w:sz="2" w:space="0" w:color="E5E7EB"/>
            <w:bottom w:val="single" w:sz="2" w:space="0" w:color="E5E7EB"/>
            <w:right w:val="single" w:sz="2" w:space="0" w:color="E5E7EB"/>
          </w:divBdr>
        </w:div>
        <w:div w:id="906375627">
          <w:marLeft w:val="0"/>
          <w:marRight w:val="0"/>
          <w:marTop w:val="0"/>
          <w:marBottom w:val="0"/>
          <w:divBdr>
            <w:top w:val="single" w:sz="2" w:space="0" w:color="E5E7EB"/>
            <w:left w:val="single" w:sz="2" w:space="0" w:color="E5E7EB"/>
            <w:bottom w:val="single" w:sz="2" w:space="0" w:color="E5E7EB"/>
            <w:right w:val="single" w:sz="2" w:space="0" w:color="E5E7EB"/>
          </w:divBdr>
        </w:div>
        <w:div w:id="1069156814">
          <w:marLeft w:val="0"/>
          <w:marRight w:val="0"/>
          <w:marTop w:val="0"/>
          <w:marBottom w:val="0"/>
          <w:divBdr>
            <w:top w:val="single" w:sz="2" w:space="0" w:color="E5E7EB"/>
            <w:left w:val="single" w:sz="2" w:space="0" w:color="E5E7EB"/>
            <w:bottom w:val="single" w:sz="2" w:space="0" w:color="E5E7EB"/>
            <w:right w:val="single" w:sz="2" w:space="0" w:color="E5E7EB"/>
          </w:divBdr>
        </w:div>
        <w:div w:id="1345864358">
          <w:marLeft w:val="0"/>
          <w:marRight w:val="0"/>
          <w:marTop w:val="0"/>
          <w:marBottom w:val="0"/>
          <w:divBdr>
            <w:top w:val="single" w:sz="2" w:space="0" w:color="E5E7EB"/>
            <w:left w:val="single" w:sz="2" w:space="0" w:color="E5E7EB"/>
            <w:bottom w:val="single" w:sz="2" w:space="0" w:color="E5E7EB"/>
            <w:right w:val="single" w:sz="2" w:space="0" w:color="E5E7EB"/>
          </w:divBdr>
        </w:div>
        <w:div w:id="1393194097">
          <w:marLeft w:val="0"/>
          <w:marRight w:val="0"/>
          <w:marTop w:val="0"/>
          <w:marBottom w:val="0"/>
          <w:divBdr>
            <w:top w:val="single" w:sz="2" w:space="0" w:color="E5E7EB"/>
            <w:left w:val="single" w:sz="2" w:space="0" w:color="E5E7EB"/>
            <w:bottom w:val="single" w:sz="2" w:space="0" w:color="E5E7EB"/>
            <w:right w:val="single" w:sz="2" w:space="0" w:color="E5E7EB"/>
          </w:divBdr>
        </w:div>
        <w:div w:id="1413508632">
          <w:marLeft w:val="0"/>
          <w:marRight w:val="0"/>
          <w:marTop w:val="0"/>
          <w:marBottom w:val="0"/>
          <w:divBdr>
            <w:top w:val="single" w:sz="2" w:space="0" w:color="E5E7EB"/>
            <w:left w:val="single" w:sz="2" w:space="0" w:color="E5E7EB"/>
            <w:bottom w:val="single" w:sz="2" w:space="0" w:color="E5E7EB"/>
            <w:right w:val="single" w:sz="2" w:space="0" w:color="E5E7EB"/>
          </w:divBdr>
        </w:div>
        <w:div w:id="1526822139">
          <w:marLeft w:val="0"/>
          <w:marRight w:val="0"/>
          <w:marTop w:val="0"/>
          <w:marBottom w:val="0"/>
          <w:divBdr>
            <w:top w:val="single" w:sz="2" w:space="0" w:color="E5E7EB"/>
            <w:left w:val="single" w:sz="2" w:space="0" w:color="E5E7EB"/>
            <w:bottom w:val="single" w:sz="2" w:space="0" w:color="E5E7EB"/>
            <w:right w:val="single" w:sz="2" w:space="0" w:color="E5E7EB"/>
          </w:divBdr>
        </w:div>
        <w:div w:id="1544710076">
          <w:marLeft w:val="0"/>
          <w:marRight w:val="0"/>
          <w:marTop w:val="0"/>
          <w:marBottom w:val="0"/>
          <w:divBdr>
            <w:top w:val="single" w:sz="2" w:space="0" w:color="E5E7EB"/>
            <w:left w:val="single" w:sz="2" w:space="0" w:color="E5E7EB"/>
            <w:bottom w:val="single" w:sz="2" w:space="0" w:color="E5E7EB"/>
            <w:right w:val="single" w:sz="2" w:space="0" w:color="E5E7EB"/>
          </w:divBdr>
        </w:div>
        <w:div w:id="1610353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409100">
      <w:bodyDiv w:val="1"/>
      <w:marLeft w:val="0"/>
      <w:marRight w:val="0"/>
      <w:marTop w:val="0"/>
      <w:marBottom w:val="0"/>
      <w:divBdr>
        <w:top w:val="none" w:sz="0" w:space="0" w:color="auto"/>
        <w:left w:val="none" w:sz="0" w:space="0" w:color="auto"/>
        <w:bottom w:val="none" w:sz="0" w:space="0" w:color="auto"/>
        <w:right w:val="none" w:sz="0" w:space="0" w:color="auto"/>
      </w:divBdr>
    </w:div>
    <w:div w:id="979310519">
      <w:bodyDiv w:val="1"/>
      <w:marLeft w:val="0"/>
      <w:marRight w:val="0"/>
      <w:marTop w:val="0"/>
      <w:marBottom w:val="0"/>
      <w:divBdr>
        <w:top w:val="none" w:sz="0" w:space="0" w:color="auto"/>
        <w:left w:val="none" w:sz="0" w:space="0" w:color="auto"/>
        <w:bottom w:val="none" w:sz="0" w:space="0" w:color="auto"/>
        <w:right w:val="none" w:sz="0" w:space="0" w:color="auto"/>
      </w:divBdr>
    </w:div>
    <w:div w:id="979573666">
      <w:bodyDiv w:val="1"/>
      <w:marLeft w:val="0"/>
      <w:marRight w:val="0"/>
      <w:marTop w:val="0"/>
      <w:marBottom w:val="0"/>
      <w:divBdr>
        <w:top w:val="none" w:sz="0" w:space="0" w:color="auto"/>
        <w:left w:val="none" w:sz="0" w:space="0" w:color="auto"/>
        <w:bottom w:val="none" w:sz="0" w:space="0" w:color="auto"/>
        <w:right w:val="none" w:sz="0" w:space="0" w:color="auto"/>
      </w:divBdr>
    </w:div>
    <w:div w:id="1152059092">
      <w:bodyDiv w:val="1"/>
      <w:marLeft w:val="0"/>
      <w:marRight w:val="0"/>
      <w:marTop w:val="0"/>
      <w:marBottom w:val="0"/>
      <w:divBdr>
        <w:top w:val="none" w:sz="0" w:space="0" w:color="auto"/>
        <w:left w:val="none" w:sz="0" w:space="0" w:color="auto"/>
        <w:bottom w:val="none" w:sz="0" w:space="0" w:color="auto"/>
        <w:right w:val="none" w:sz="0" w:space="0" w:color="auto"/>
      </w:divBdr>
    </w:div>
    <w:div w:id="1215317454">
      <w:bodyDiv w:val="1"/>
      <w:marLeft w:val="0"/>
      <w:marRight w:val="0"/>
      <w:marTop w:val="0"/>
      <w:marBottom w:val="0"/>
      <w:divBdr>
        <w:top w:val="none" w:sz="0" w:space="0" w:color="auto"/>
        <w:left w:val="none" w:sz="0" w:space="0" w:color="auto"/>
        <w:bottom w:val="none" w:sz="0" w:space="0" w:color="auto"/>
        <w:right w:val="none" w:sz="0" w:space="0" w:color="auto"/>
      </w:divBdr>
    </w:div>
    <w:div w:id="1227229867">
      <w:bodyDiv w:val="1"/>
      <w:marLeft w:val="0"/>
      <w:marRight w:val="0"/>
      <w:marTop w:val="0"/>
      <w:marBottom w:val="0"/>
      <w:divBdr>
        <w:top w:val="none" w:sz="0" w:space="0" w:color="auto"/>
        <w:left w:val="none" w:sz="0" w:space="0" w:color="auto"/>
        <w:bottom w:val="none" w:sz="0" w:space="0" w:color="auto"/>
        <w:right w:val="none" w:sz="0" w:space="0" w:color="auto"/>
      </w:divBdr>
    </w:div>
    <w:div w:id="1241063949">
      <w:bodyDiv w:val="1"/>
      <w:marLeft w:val="0"/>
      <w:marRight w:val="0"/>
      <w:marTop w:val="0"/>
      <w:marBottom w:val="0"/>
      <w:divBdr>
        <w:top w:val="none" w:sz="0" w:space="0" w:color="auto"/>
        <w:left w:val="none" w:sz="0" w:space="0" w:color="auto"/>
        <w:bottom w:val="none" w:sz="0" w:space="0" w:color="auto"/>
        <w:right w:val="none" w:sz="0" w:space="0" w:color="auto"/>
      </w:divBdr>
    </w:div>
    <w:div w:id="1248686963">
      <w:bodyDiv w:val="1"/>
      <w:marLeft w:val="0"/>
      <w:marRight w:val="0"/>
      <w:marTop w:val="0"/>
      <w:marBottom w:val="0"/>
      <w:divBdr>
        <w:top w:val="none" w:sz="0" w:space="0" w:color="auto"/>
        <w:left w:val="none" w:sz="0" w:space="0" w:color="auto"/>
        <w:bottom w:val="none" w:sz="0" w:space="0" w:color="auto"/>
        <w:right w:val="none" w:sz="0" w:space="0" w:color="auto"/>
      </w:divBdr>
    </w:div>
    <w:div w:id="1295210899">
      <w:bodyDiv w:val="1"/>
      <w:marLeft w:val="0"/>
      <w:marRight w:val="0"/>
      <w:marTop w:val="0"/>
      <w:marBottom w:val="0"/>
      <w:divBdr>
        <w:top w:val="none" w:sz="0" w:space="0" w:color="auto"/>
        <w:left w:val="none" w:sz="0" w:space="0" w:color="auto"/>
        <w:bottom w:val="none" w:sz="0" w:space="0" w:color="auto"/>
        <w:right w:val="none" w:sz="0" w:space="0" w:color="auto"/>
      </w:divBdr>
    </w:div>
    <w:div w:id="1329479182">
      <w:bodyDiv w:val="1"/>
      <w:marLeft w:val="0"/>
      <w:marRight w:val="0"/>
      <w:marTop w:val="0"/>
      <w:marBottom w:val="0"/>
      <w:divBdr>
        <w:top w:val="none" w:sz="0" w:space="0" w:color="auto"/>
        <w:left w:val="none" w:sz="0" w:space="0" w:color="auto"/>
        <w:bottom w:val="none" w:sz="0" w:space="0" w:color="auto"/>
        <w:right w:val="none" w:sz="0" w:space="0" w:color="auto"/>
      </w:divBdr>
    </w:div>
    <w:div w:id="1352099357">
      <w:bodyDiv w:val="1"/>
      <w:marLeft w:val="0"/>
      <w:marRight w:val="0"/>
      <w:marTop w:val="0"/>
      <w:marBottom w:val="0"/>
      <w:divBdr>
        <w:top w:val="none" w:sz="0" w:space="0" w:color="auto"/>
        <w:left w:val="none" w:sz="0" w:space="0" w:color="auto"/>
        <w:bottom w:val="none" w:sz="0" w:space="0" w:color="auto"/>
        <w:right w:val="none" w:sz="0" w:space="0" w:color="auto"/>
      </w:divBdr>
    </w:div>
    <w:div w:id="1372874911">
      <w:bodyDiv w:val="1"/>
      <w:marLeft w:val="0"/>
      <w:marRight w:val="0"/>
      <w:marTop w:val="0"/>
      <w:marBottom w:val="0"/>
      <w:divBdr>
        <w:top w:val="none" w:sz="0" w:space="0" w:color="auto"/>
        <w:left w:val="none" w:sz="0" w:space="0" w:color="auto"/>
        <w:bottom w:val="none" w:sz="0" w:space="0" w:color="auto"/>
        <w:right w:val="none" w:sz="0" w:space="0" w:color="auto"/>
      </w:divBdr>
    </w:div>
    <w:div w:id="1374305347">
      <w:bodyDiv w:val="1"/>
      <w:marLeft w:val="0"/>
      <w:marRight w:val="0"/>
      <w:marTop w:val="0"/>
      <w:marBottom w:val="0"/>
      <w:divBdr>
        <w:top w:val="none" w:sz="0" w:space="0" w:color="auto"/>
        <w:left w:val="none" w:sz="0" w:space="0" w:color="auto"/>
        <w:bottom w:val="none" w:sz="0" w:space="0" w:color="auto"/>
        <w:right w:val="none" w:sz="0" w:space="0" w:color="auto"/>
      </w:divBdr>
    </w:div>
    <w:div w:id="1387950986">
      <w:bodyDiv w:val="1"/>
      <w:marLeft w:val="0"/>
      <w:marRight w:val="0"/>
      <w:marTop w:val="0"/>
      <w:marBottom w:val="0"/>
      <w:divBdr>
        <w:top w:val="none" w:sz="0" w:space="0" w:color="auto"/>
        <w:left w:val="none" w:sz="0" w:space="0" w:color="auto"/>
        <w:bottom w:val="none" w:sz="0" w:space="0" w:color="auto"/>
        <w:right w:val="none" w:sz="0" w:space="0" w:color="auto"/>
      </w:divBdr>
    </w:div>
    <w:div w:id="1413163892">
      <w:bodyDiv w:val="1"/>
      <w:marLeft w:val="0"/>
      <w:marRight w:val="0"/>
      <w:marTop w:val="0"/>
      <w:marBottom w:val="0"/>
      <w:divBdr>
        <w:top w:val="none" w:sz="0" w:space="0" w:color="auto"/>
        <w:left w:val="none" w:sz="0" w:space="0" w:color="auto"/>
        <w:bottom w:val="none" w:sz="0" w:space="0" w:color="auto"/>
        <w:right w:val="none" w:sz="0" w:space="0" w:color="auto"/>
      </w:divBdr>
    </w:div>
    <w:div w:id="1470777994">
      <w:bodyDiv w:val="1"/>
      <w:marLeft w:val="0"/>
      <w:marRight w:val="0"/>
      <w:marTop w:val="0"/>
      <w:marBottom w:val="0"/>
      <w:divBdr>
        <w:top w:val="none" w:sz="0" w:space="0" w:color="auto"/>
        <w:left w:val="none" w:sz="0" w:space="0" w:color="auto"/>
        <w:bottom w:val="none" w:sz="0" w:space="0" w:color="auto"/>
        <w:right w:val="none" w:sz="0" w:space="0" w:color="auto"/>
      </w:divBdr>
    </w:div>
    <w:div w:id="1520270846">
      <w:bodyDiv w:val="1"/>
      <w:marLeft w:val="0"/>
      <w:marRight w:val="0"/>
      <w:marTop w:val="0"/>
      <w:marBottom w:val="0"/>
      <w:divBdr>
        <w:top w:val="none" w:sz="0" w:space="0" w:color="auto"/>
        <w:left w:val="none" w:sz="0" w:space="0" w:color="auto"/>
        <w:bottom w:val="none" w:sz="0" w:space="0" w:color="auto"/>
        <w:right w:val="none" w:sz="0" w:space="0" w:color="auto"/>
      </w:divBdr>
    </w:div>
    <w:div w:id="1573930513">
      <w:bodyDiv w:val="1"/>
      <w:marLeft w:val="0"/>
      <w:marRight w:val="0"/>
      <w:marTop w:val="0"/>
      <w:marBottom w:val="0"/>
      <w:divBdr>
        <w:top w:val="none" w:sz="0" w:space="0" w:color="auto"/>
        <w:left w:val="none" w:sz="0" w:space="0" w:color="auto"/>
        <w:bottom w:val="none" w:sz="0" w:space="0" w:color="auto"/>
        <w:right w:val="none" w:sz="0" w:space="0" w:color="auto"/>
      </w:divBdr>
    </w:div>
    <w:div w:id="1584223722">
      <w:bodyDiv w:val="1"/>
      <w:marLeft w:val="0"/>
      <w:marRight w:val="0"/>
      <w:marTop w:val="0"/>
      <w:marBottom w:val="0"/>
      <w:divBdr>
        <w:top w:val="none" w:sz="0" w:space="0" w:color="auto"/>
        <w:left w:val="none" w:sz="0" w:space="0" w:color="auto"/>
        <w:bottom w:val="none" w:sz="0" w:space="0" w:color="auto"/>
        <w:right w:val="none" w:sz="0" w:space="0" w:color="auto"/>
      </w:divBdr>
    </w:div>
    <w:div w:id="1585339884">
      <w:bodyDiv w:val="1"/>
      <w:marLeft w:val="0"/>
      <w:marRight w:val="0"/>
      <w:marTop w:val="0"/>
      <w:marBottom w:val="0"/>
      <w:divBdr>
        <w:top w:val="none" w:sz="0" w:space="0" w:color="auto"/>
        <w:left w:val="none" w:sz="0" w:space="0" w:color="auto"/>
        <w:bottom w:val="none" w:sz="0" w:space="0" w:color="auto"/>
        <w:right w:val="none" w:sz="0" w:space="0" w:color="auto"/>
      </w:divBdr>
    </w:div>
    <w:div w:id="1601404631">
      <w:bodyDiv w:val="1"/>
      <w:marLeft w:val="0"/>
      <w:marRight w:val="0"/>
      <w:marTop w:val="0"/>
      <w:marBottom w:val="0"/>
      <w:divBdr>
        <w:top w:val="none" w:sz="0" w:space="0" w:color="auto"/>
        <w:left w:val="none" w:sz="0" w:space="0" w:color="auto"/>
        <w:bottom w:val="none" w:sz="0" w:space="0" w:color="auto"/>
        <w:right w:val="none" w:sz="0" w:space="0" w:color="auto"/>
      </w:divBdr>
    </w:div>
    <w:div w:id="1631982123">
      <w:bodyDiv w:val="1"/>
      <w:marLeft w:val="0"/>
      <w:marRight w:val="0"/>
      <w:marTop w:val="0"/>
      <w:marBottom w:val="0"/>
      <w:divBdr>
        <w:top w:val="none" w:sz="0" w:space="0" w:color="auto"/>
        <w:left w:val="none" w:sz="0" w:space="0" w:color="auto"/>
        <w:bottom w:val="none" w:sz="0" w:space="0" w:color="auto"/>
        <w:right w:val="none" w:sz="0" w:space="0" w:color="auto"/>
      </w:divBdr>
    </w:div>
    <w:div w:id="1723409012">
      <w:bodyDiv w:val="1"/>
      <w:marLeft w:val="0"/>
      <w:marRight w:val="0"/>
      <w:marTop w:val="0"/>
      <w:marBottom w:val="0"/>
      <w:divBdr>
        <w:top w:val="none" w:sz="0" w:space="0" w:color="auto"/>
        <w:left w:val="none" w:sz="0" w:space="0" w:color="auto"/>
        <w:bottom w:val="none" w:sz="0" w:space="0" w:color="auto"/>
        <w:right w:val="none" w:sz="0" w:space="0" w:color="auto"/>
      </w:divBdr>
      <w:divsChild>
        <w:div w:id="126094149">
          <w:marLeft w:val="0"/>
          <w:marRight w:val="0"/>
          <w:marTop w:val="0"/>
          <w:marBottom w:val="0"/>
          <w:divBdr>
            <w:top w:val="none" w:sz="0" w:space="0" w:color="auto"/>
            <w:left w:val="none" w:sz="0" w:space="0" w:color="auto"/>
            <w:bottom w:val="none" w:sz="0" w:space="0" w:color="auto"/>
            <w:right w:val="none" w:sz="0" w:space="0" w:color="auto"/>
          </w:divBdr>
          <w:divsChild>
            <w:div w:id="198401207">
              <w:marLeft w:val="0"/>
              <w:marRight w:val="0"/>
              <w:marTop w:val="0"/>
              <w:marBottom w:val="0"/>
              <w:divBdr>
                <w:top w:val="none" w:sz="0" w:space="0" w:color="auto"/>
                <w:left w:val="none" w:sz="0" w:space="0" w:color="auto"/>
                <w:bottom w:val="none" w:sz="0" w:space="0" w:color="auto"/>
                <w:right w:val="none" w:sz="0" w:space="0" w:color="auto"/>
              </w:divBdr>
            </w:div>
            <w:div w:id="313293531">
              <w:marLeft w:val="0"/>
              <w:marRight w:val="0"/>
              <w:marTop w:val="0"/>
              <w:marBottom w:val="0"/>
              <w:divBdr>
                <w:top w:val="none" w:sz="0" w:space="0" w:color="auto"/>
                <w:left w:val="none" w:sz="0" w:space="0" w:color="auto"/>
                <w:bottom w:val="none" w:sz="0" w:space="0" w:color="auto"/>
                <w:right w:val="none" w:sz="0" w:space="0" w:color="auto"/>
              </w:divBdr>
            </w:div>
            <w:div w:id="863247792">
              <w:marLeft w:val="0"/>
              <w:marRight w:val="0"/>
              <w:marTop w:val="0"/>
              <w:marBottom w:val="0"/>
              <w:divBdr>
                <w:top w:val="none" w:sz="0" w:space="0" w:color="auto"/>
                <w:left w:val="none" w:sz="0" w:space="0" w:color="auto"/>
                <w:bottom w:val="none" w:sz="0" w:space="0" w:color="auto"/>
                <w:right w:val="none" w:sz="0" w:space="0" w:color="auto"/>
              </w:divBdr>
            </w:div>
            <w:div w:id="13355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7593">
      <w:bodyDiv w:val="1"/>
      <w:marLeft w:val="0"/>
      <w:marRight w:val="0"/>
      <w:marTop w:val="0"/>
      <w:marBottom w:val="0"/>
      <w:divBdr>
        <w:top w:val="none" w:sz="0" w:space="0" w:color="auto"/>
        <w:left w:val="none" w:sz="0" w:space="0" w:color="auto"/>
        <w:bottom w:val="none" w:sz="0" w:space="0" w:color="auto"/>
        <w:right w:val="none" w:sz="0" w:space="0" w:color="auto"/>
      </w:divBdr>
    </w:div>
    <w:div w:id="1724983281">
      <w:bodyDiv w:val="1"/>
      <w:marLeft w:val="0"/>
      <w:marRight w:val="0"/>
      <w:marTop w:val="0"/>
      <w:marBottom w:val="0"/>
      <w:divBdr>
        <w:top w:val="none" w:sz="0" w:space="0" w:color="auto"/>
        <w:left w:val="none" w:sz="0" w:space="0" w:color="auto"/>
        <w:bottom w:val="none" w:sz="0" w:space="0" w:color="auto"/>
        <w:right w:val="none" w:sz="0" w:space="0" w:color="auto"/>
      </w:divBdr>
    </w:div>
    <w:div w:id="1726220824">
      <w:bodyDiv w:val="1"/>
      <w:marLeft w:val="0"/>
      <w:marRight w:val="0"/>
      <w:marTop w:val="0"/>
      <w:marBottom w:val="0"/>
      <w:divBdr>
        <w:top w:val="none" w:sz="0" w:space="0" w:color="auto"/>
        <w:left w:val="none" w:sz="0" w:space="0" w:color="auto"/>
        <w:bottom w:val="none" w:sz="0" w:space="0" w:color="auto"/>
        <w:right w:val="none" w:sz="0" w:space="0" w:color="auto"/>
      </w:divBdr>
    </w:div>
    <w:div w:id="1757365085">
      <w:bodyDiv w:val="1"/>
      <w:marLeft w:val="0"/>
      <w:marRight w:val="0"/>
      <w:marTop w:val="0"/>
      <w:marBottom w:val="0"/>
      <w:divBdr>
        <w:top w:val="none" w:sz="0" w:space="0" w:color="auto"/>
        <w:left w:val="none" w:sz="0" w:space="0" w:color="auto"/>
        <w:bottom w:val="none" w:sz="0" w:space="0" w:color="auto"/>
        <w:right w:val="none" w:sz="0" w:space="0" w:color="auto"/>
      </w:divBdr>
    </w:div>
    <w:div w:id="1782261711">
      <w:bodyDiv w:val="1"/>
      <w:marLeft w:val="0"/>
      <w:marRight w:val="0"/>
      <w:marTop w:val="0"/>
      <w:marBottom w:val="0"/>
      <w:divBdr>
        <w:top w:val="none" w:sz="0" w:space="0" w:color="auto"/>
        <w:left w:val="none" w:sz="0" w:space="0" w:color="auto"/>
        <w:bottom w:val="none" w:sz="0" w:space="0" w:color="auto"/>
        <w:right w:val="none" w:sz="0" w:space="0" w:color="auto"/>
      </w:divBdr>
    </w:div>
    <w:div w:id="1802915609">
      <w:bodyDiv w:val="1"/>
      <w:marLeft w:val="0"/>
      <w:marRight w:val="0"/>
      <w:marTop w:val="0"/>
      <w:marBottom w:val="0"/>
      <w:divBdr>
        <w:top w:val="none" w:sz="0" w:space="0" w:color="auto"/>
        <w:left w:val="none" w:sz="0" w:space="0" w:color="auto"/>
        <w:bottom w:val="none" w:sz="0" w:space="0" w:color="auto"/>
        <w:right w:val="none" w:sz="0" w:space="0" w:color="auto"/>
      </w:divBdr>
    </w:div>
    <w:div w:id="1808089869">
      <w:bodyDiv w:val="1"/>
      <w:marLeft w:val="0"/>
      <w:marRight w:val="0"/>
      <w:marTop w:val="0"/>
      <w:marBottom w:val="0"/>
      <w:divBdr>
        <w:top w:val="none" w:sz="0" w:space="0" w:color="auto"/>
        <w:left w:val="none" w:sz="0" w:space="0" w:color="auto"/>
        <w:bottom w:val="none" w:sz="0" w:space="0" w:color="auto"/>
        <w:right w:val="none" w:sz="0" w:space="0" w:color="auto"/>
      </w:divBdr>
    </w:div>
    <w:div w:id="1843547996">
      <w:bodyDiv w:val="1"/>
      <w:marLeft w:val="0"/>
      <w:marRight w:val="0"/>
      <w:marTop w:val="0"/>
      <w:marBottom w:val="0"/>
      <w:divBdr>
        <w:top w:val="none" w:sz="0" w:space="0" w:color="auto"/>
        <w:left w:val="none" w:sz="0" w:space="0" w:color="auto"/>
        <w:bottom w:val="none" w:sz="0" w:space="0" w:color="auto"/>
        <w:right w:val="none" w:sz="0" w:space="0" w:color="auto"/>
      </w:divBdr>
    </w:div>
    <w:div w:id="1867327517">
      <w:bodyDiv w:val="1"/>
      <w:marLeft w:val="0"/>
      <w:marRight w:val="0"/>
      <w:marTop w:val="0"/>
      <w:marBottom w:val="0"/>
      <w:divBdr>
        <w:top w:val="none" w:sz="0" w:space="0" w:color="auto"/>
        <w:left w:val="none" w:sz="0" w:space="0" w:color="auto"/>
        <w:bottom w:val="none" w:sz="0" w:space="0" w:color="auto"/>
        <w:right w:val="none" w:sz="0" w:space="0" w:color="auto"/>
      </w:divBdr>
    </w:div>
    <w:div w:id="1867451492">
      <w:bodyDiv w:val="1"/>
      <w:marLeft w:val="0"/>
      <w:marRight w:val="0"/>
      <w:marTop w:val="0"/>
      <w:marBottom w:val="0"/>
      <w:divBdr>
        <w:top w:val="none" w:sz="0" w:space="0" w:color="auto"/>
        <w:left w:val="none" w:sz="0" w:space="0" w:color="auto"/>
        <w:bottom w:val="none" w:sz="0" w:space="0" w:color="auto"/>
        <w:right w:val="none" w:sz="0" w:space="0" w:color="auto"/>
      </w:divBdr>
    </w:div>
    <w:div w:id="1875844579">
      <w:bodyDiv w:val="1"/>
      <w:marLeft w:val="0"/>
      <w:marRight w:val="0"/>
      <w:marTop w:val="0"/>
      <w:marBottom w:val="0"/>
      <w:divBdr>
        <w:top w:val="none" w:sz="0" w:space="0" w:color="auto"/>
        <w:left w:val="none" w:sz="0" w:space="0" w:color="auto"/>
        <w:bottom w:val="none" w:sz="0" w:space="0" w:color="auto"/>
        <w:right w:val="none" w:sz="0" w:space="0" w:color="auto"/>
      </w:divBdr>
    </w:div>
    <w:div w:id="1919904345">
      <w:bodyDiv w:val="1"/>
      <w:marLeft w:val="0"/>
      <w:marRight w:val="0"/>
      <w:marTop w:val="0"/>
      <w:marBottom w:val="0"/>
      <w:divBdr>
        <w:top w:val="none" w:sz="0" w:space="0" w:color="auto"/>
        <w:left w:val="none" w:sz="0" w:space="0" w:color="auto"/>
        <w:bottom w:val="none" w:sz="0" w:space="0" w:color="auto"/>
        <w:right w:val="none" w:sz="0" w:space="0" w:color="auto"/>
      </w:divBdr>
    </w:div>
    <w:div w:id="1938559254">
      <w:bodyDiv w:val="1"/>
      <w:marLeft w:val="0"/>
      <w:marRight w:val="0"/>
      <w:marTop w:val="0"/>
      <w:marBottom w:val="0"/>
      <w:divBdr>
        <w:top w:val="none" w:sz="0" w:space="0" w:color="auto"/>
        <w:left w:val="none" w:sz="0" w:space="0" w:color="auto"/>
        <w:bottom w:val="none" w:sz="0" w:space="0" w:color="auto"/>
        <w:right w:val="none" w:sz="0" w:space="0" w:color="auto"/>
      </w:divBdr>
    </w:div>
    <w:div w:id="1965653760">
      <w:bodyDiv w:val="1"/>
      <w:marLeft w:val="0"/>
      <w:marRight w:val="0"/>
      <w:marTop w:val="0"/>
      <w:marBottom w:val="0"/>
      <w:divBdr>
        <w:top w:val="none" w:sz="0" w:space="0" w:color="auto"/>
        <w:left w:val="none" w:sz="0" w:space="0" w:color="auto"/>
        <w:bottom w:val="none" w:sz="0" w:space="0" w:color="auto"/>
        <w:right w:val="none" w:sz="0" w:space="0" w:color="auto"/>
      </w:divBdr>
    </w:div>
    <w:div w:id="1989285736">
      <w:bodyDiv w:val="1"/>
      <w:marLeft w:val="0"/>
      <w:marRight w:val="0"/>
      <w:marTop w:val="0"/>
      <w:marBottom w:val="0"/>
      <w:divBdr>
        <w:top w:val="none" w:sz="0" w:space="0" w:color="auto"/>
        <w:left w:val="none" w:sz="0" w:space="0" w:color="auto"/>
        <w:bottom w:val="none" w:sz="0" w:space="0" w:color="auto"/>
        <w:right w:val="none" w:sz="0" w:space="0" w:color="auto"/>
      </w:divBdr>
    </w:div>
    <w:div w:id="2000696521">
      <w:bodyDiv w:val="1"/>
      <w:marLeft w:val="0"/>
      <w:marRight w:val="0"/>
      <w:marTop w:val="0"/>
      <w:marBottom w:val="0"/>
      <w:divBdr>
        <w:top w:val="none" w:sz="0" w:space="0" w:color="auto"/>
        <w:left w:val="none" w:sz="0" w:space="0" w:color="auto"/>
        <w:bottom w:val="none" w:sz="0" w:space="0" w:color="auto"/>
        <w:right w:val="none" w:sz="0" w:space="0" w:color="auto"/>
      </w:divBdr>
    </w:div>
    <w:div w:id="2001423892">
      <w:bodyDiv w:val="1"/>
      <w:marLeft w:val="0"/>
      <w:marRight w:val="0"/>
      <w:marTop w:val="0"/>
      <w:marBottom w:val="0"/>
      <w:divBdr>
        <w:top w:val="none" w:sz="0" w:space="0" w:color="auto"/>
        <w:left w:val="none" w:sz="0" w:space="0" w:color="auto"/>
        <w:bottom w:val="none" w:sz="0" w:space="0" w:color="auto"/>
        <w:right w:val="none" w:sz="0" w:space="0" w:color="auto"/>
      </w:divBdr>
    </w:div>
    <w:div w:id="2015106435">
      <w:bodyDiv w:val="1"/>
      <w:marLeft w:val="0"/>
      <w:marRight w:val="0"/>
      <w:marTop w:val="0"/>
      <w:marBottom w:val="0"/>
      <w:divBdr>
        <w:top w:val="none" w:sz="0" w:space="0" w:color="auto"/>
        <w:left w:val="none" w:sz="0" w:space="0" w:color="auto"/>
        <w:bottom w:val="none" w:sz="0" w:space="0" w:color="auto"/>
        <w:right w:val="none" w:sz="0" w:space="0" w:color="auto"/>
      </w:divBdr>
    </w:div>
    <w:div w:id="2021856121">
      <w:bodyDiv w:val="1"/>
      <w:marLeft w:val="0"/>
      <w:marRight w:val="0"/>
      <w:marTop w:val="0"/>
      <w:marBottom w:val="0"/>
      <w:divBdr>
        <w:top w:val="none" w:sz="0" w:space="0" w:color="auto"/>
        <w:left w:val="none" w:sz="0" w:space="0" w:color="auto"/>
        <w:bottom w:val="none" w:sz="0" w:space="0" w:color="auto"/>
        <w:right w:val="none" w:sz="0" w:space="0" w:color="auto"/>
      </w:divBdr>
    </w:div>
    <w:div w:id="2029913332">
      <w:bodyDiv w:val="1"/>
      <w:marLeft w:val="0"/>
      <w:marRight w:val="0"/>
      <w:marTop w:val="0"/>
      <w:marBottom w:val="0"/>
      <w:divBdr>
        <w:top w:val="none" w:sz="0" w:space="0" w:color="auto"/>
        <w:left w:val="none" w:sz="0" w:space="0" w:color="auto"/>
        <w:bottom w:val="none" w:sz="0" w:space="0" w:color="auto"/>
        <w:right w:val="none" w:sz="0" w:space="0" w:color="auto"/>
      </w:divBdr>
    </w:div>
    <w:div w:id="2034843299">
      <w:bodyDiv w:val="1"/>
      <w:marLeft w:val="0"/>
      <w:marRight w:val="0"/>
      <w:marTop w:val="0"/>
      <w:marBottom w:val="0"/>
      <w:divBdr>
        <w:top w:val="none" w:sz="0" w:space="0" w:color="auto"/>
        <w:left w:val="none" w:sz="0" w:space="0" w:color="auto"/>
        <w:bottom w:val="none" w:sz="0" w:space="0" w:color="auto"/>
        <w:right w:val="none" w:sz="0" w:space="0" w:color="auto"/>
      </w:divBdr>
    </w:div>
    <w:div w:id="2044207770">
      <w:bodyDiv w:val="1"/>
      <w:marLeft w:val="0"/>
      <w:marRight w:val="0"/>
      <w:marTop w:val="0"/>
      <w:marBottom w:val="0"/>
      <w:divBdr>
        <w:top w:val="none" w:sz="0" w:space="0" w:color="auto"/>
        <w:left w:val="none" w:sz="0" w:space="0" w:color="auto"/>
        <w:bottom w:val="none" w:sz="0" w:space="0" w:color="auto"/>
        <w:right w:val="none" w:sz="0" w:space="0" w:color="auto"/>
      </w:divBdr>
    </w:div>
    <w:div w:id="2056856607">
      <w:bodyDiv w:val="1"/>
      <w:marLeft w:val="0"/>
      <w:marRight w:val="0"/>
      <w:marTop w:val="0"/>
      <w:marBottom w:val="0"/>
      <w:divBdr>
        <w:top w:val="none" w:sz="0" w:space="0" w:color="auto"/>
        <w:left w:val="none" w:sz="0" w:space="0" w:color="auto"/>
        <w:bottom w:val="none" w:sz="0" w:space="0" w:color="auto"/>
        <w:right w:val="none" w:sz="0" w:space="0" w:color="auto"/>
      </w:divBdr>
    </w:div>
    <w:div w:id="2068916605">
      <w:bodyDiv w:val="1"/>
      <w:marLeft w:val="0"/>
      <w:marRight w:val="0"/>
      <w:marTop w:val="0"/>
      <w:marBottom w:val="0"/>
      <w:divBdr>
        <w:top w:val="none" w:sz="0" w:space="0" w:color="auto"/>
        <w:left w:val="none" w:sz="0" w:space="0" w:color="auto"/>
        <w:bottom w:val="none" w:sz="0" w:space="0" w:color="auto"/>
        <w:right w:val="none" w:sz="0" w:space="0" w:color="auto"/>
      </w:divBdr>
    </w:div>
    <w:div w:id="2081436583">
      <w:bodyDiv w:val="1"/>
      <w:marLeft w:val="0"/>
      <w:marRight w:val="0"/>
      <w:marTop w:val="0"/>
      <w:marBottom w:val="0"/>
      <w:divBdr>
        <w:top w:val="none" w:sz="0" w:space="0" w:color="auto"/>
        <w:left w:val="none" w:sz="0" w:space="0" w:color="auto"/>
        <w:bottom w:val="none" w:sz="0" w:space="0" w:color="auto"/>
        <w:right w:val="none" w:sz="0" w:space="0" w:color="auto"/>
      </w:divBdr>
    </w:div>
    <w:div w:id="2094935352">
      <w:bodyDiv w:val="1"/>
      <w:marLeft w:val="0"/>
      <w:marRight w:val="0"/>
      <w:marTop w:val="0"/>
      <w:marBottom w:val="0"/>
      <w:divBdr>
        <w:top w:val="none" w:sz="0" w:space="0" w:color="auto"/>
        <w:left w:val="none" w:sz="0" w:space="0" w:color="auto"/>
        <w:bottom w:val="none" w:sz="0" w:space="0" w:color="auto"/>
        <w:right w:val="none" w:sz="0" w:space="0" w:color="auto"/>
      </w:divBdr>
    </w:div>
    <w:div w:id="2096778267">
      <w:bodyDiv w:val="1"/>
      <w:marLeft w:val="0"/>
      <w:marRight w:val="0"/>
      <w:marTop w:val="0"/>
      <w:marBottom w:val="0"/>
      <w:divBdr>
        <w:top w:val="none" w:sz="0" w:space="0" w:color="auto"/>
        <w:left w:val="none" w:sz="0" w:space="0" w:color="auto"/>
        <w:bottom w:val="none" w:sz="0" w:space="0" w:color="auto"/>
        <w:right w:val="none" w:sz="0" w:space="0" w:color="auto"/>
      </w:divBdr>
      <w:divsChild>
        <w:div w:id="151994879">
          <w:marLeft w:val="0"/>
          <w:marRight w:val="0"/>
          <w:marTop w:val="0"/>
          <w:marBottom w:val="0"/>
          <w:divBdr>
            <w:top w:val="none" w:sz="0" w:space="0" w:color="auto"/>
            <w:left w:val="none" w:sz="0" w:space="0" w:color="auto"/>
            <w:bottom w:val="none" w:sz="0" w:space="0" w:color="auto"/>
            <w:right w:val="none" w:sz="0" w:space="0" w:color="auto"/>
          </w:divBdr>
          <w:divsChild>
            <w:div w:id="102656267">
              <w:marLeft w:val="0"/>
              <w:marRight w:val="0"/>
              <w:marTop w:val="0"/>
              <w:marBottom w:val="0"/>
              <w:divBdr>
                <w:top w:val="none" w:sz="0" w:space="0" w:color="auto"/>
                <w:left w:val="none" w:sz="0" w:space="0" w:color="auto"/>
                <w:bottom w:val="none" w:sz="0" w:space="0" w:color="auto"/>
                <w:right w:val="none" w:sz="0" w:space="0" w:color="auto"/>
              </w:divBdr>
            </w:div>
            <w:div w:id="657686400">
              <w:marLeft w:val="0"/>
              <w:marRight w:val="0"/>
              <w:marTop w:val="0"/>
              <w:marBottom w:val="0"/>
              <w:divBdr>
                <w:top w:val="none" w:sz="0" w:space="0" w:color="auto"/>
                <w:left w:val="none" w:sz="0" w:space="0" w:color="auto"/>
                <w:bottom w:val="none" w:sz="0" w:space="0" w:color="auto"/>
                <w:right w:val="none" w:sz="0" w:space="0" w:color="auto"/>
              </w:divBdr>
            </w:div>
            <w:div w:id="1718897980">
              <w:marLeft w:val="0"/>
              <w:marRight w:val="0"/>
              <w:marTop w:val="0"/>
              <w:marBottom w:val="0"/>
              <w:divBdr>
                <w:top w:val="none" w:sz="0" w:space="0" w:color="auto"/>
                <w:left w:val="none" w:sz="0" w:space="0" w:color="auto"/>
                <w:bottom w:val="none" w:sz="0" w:space="0" w:color="auto"/>
                <w:right w:val="none" w:sz="0" w:space="0" w:color="auto"/>
              </w:divBdr>
            </w:div>
            <w:div w:id="20581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2829">
      <w:bodyDiv w:val="1"/>
      <w:marLeft w:val="0"/>
      <w:marRight w:val="0"/>
      <w:marTop w:val="0"/>
      <w:marBottom w:val="0"/>
      <w:divBdr>
        <w:top w:val="none" w:sz="0" w:space="0" w:color="auto"/>
        <w:left w:val="none" w:sz="0" w:space="0" w:color="auto"/>
        <w:bottom w:val="none" w:sz="0" w:space="0" w:color="auto"/>
        <w:right w:val="none" w:sz="0" w:space="0" w:color="auto"/>
      </w:divBdr>
    </w:div>
    <w:div w:id="214627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nagerholidays.com/api"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ord-edit.officeapps.live.com/we/wordeditorframe.aspx?ui=en-US&amp;rs=en-US&amp;wopisrc=https%3A%2F%2Fmy.microsoftpersonalcontent.com%2Fpersonal%2F50d45eca10c71c0b%2F_vti_bin%2Fwopi.ashx%2Ffiles%2F5c10949104854cd4b3dde3fb95e4aa65&amp;sc=%7B%22pmo%22%3A%22https%3A%2F%2Fonedrive.live.com%22%2C%22pmshare%22%3Atrue%2C%22redeem%22%3A%22aHR0cHM6Ly8xZHJ2Lm1zL3cvYy81MGQ0NWVjYTEwYzcxYzBiL0lRQ1JsQkJjaFFUVVRMUGQ0X3VWNUtwbEFlWERjSkJXTjhqVU1lenJDYmpCTUxrP2U9YzVnSGFr%22%7D&amp;wdenableroaming=1&amp;mscc=0&amp;wdodb=1&amp;hid=059CD70E-71F8-4765-87C1-3399AA726C07.0&amp;uih=onedrivecom&amp;wdlcid=en-US&amp;jsapi=1&amp;jsapiver=v2&amp;corrid=8e3afa41-b3ed-1702-26e7-65137fb406b3&amp;usid=8e3afa41-b3ed-1702-26e7-65137fb406b3&amp;newsession=1&amp;sftc=1&amp;hfto=1788085653504.1&amp;uihit=docaspx&amp;muv=1&amp;cac=1&amp;sams=1&amp;sfp=1&amp;sdp=1&amp;hch=1&amp;hwfh=1&amp;dchat=1&amp;wdorigin=Sharing.ServerTransfer&amp;ctp=LeastProtected&amp;rct=Normal&amp;afdflight=73&amp;csiro=1&amp;instantedit=1&amp;wopicomplete=1&amp;wdredirectionreason=Unified_SingleFlush" TargetMode="External"/><Relationship Id="rId18" Type="http://schemas.openxmlformats.org/officeDocument/2006/relationships/hyperlink" Target="https://doi.org/10.1214/23-AOS2276" TargetMode="External"/><Relationship Id="rId26" Type="http://schemas.openxmlformats.org/officeDocument/2006/relationships/hyperlink" Target="https://doi.org/10.1613/jair.1.15320" TargetMode="External"/><Relationship Id="rId39" Type="http://schemas.openxmlformats.org/officeDocument/2006/relationships/fontTable" Target="fontTable.xml"/><Relationship Id="rId21" Type="http://schemas.openxmlformats.org/officeDocument/2006/relationships/hyperlink" Target="https://doi.org/10.1198/jasa.2011.r10138" TargetMode="External"/><Relationship Id="rId34" Type="http://schemas.openxmlformats.org/officeDocument/2006/relationships/hyperlink" Target="https://word-edit.officeapps.live.com/we/wordeditorframe.aspx?ui=en-US&amp;rs=en-US&amp;wopisrc=https%3A%2F%2Fmy.microsoftpersonalcontent.com%2Fpersonal%2F50d45eca10c71c0b%2F_vti_bin%2Fwopi.ashx%2Ffiles%2F5c10949104854cd4b3dde3fb95e4aa65&amp;sc=%7B%22pmo%22%3A%22https%3A%2F%2Fonedrive.live.com%22%2C%22pmshare%22%3Atrue%2C%22redeem%22%3A%22aHR0cHM6Ly8xZHJ2Lm1zL3cvYy81MGQ0NWVjYTEwYzcxYzBiL0lRQ1JsQkJjaFFUVVRMUGQ0X3VWNUtwbEFlWERjSkJXTjhqVU1lenJDYmpCTUxrP2U9YzVnSGFr%22%7D&amp;wdenableroaming=1&amp;mscc=0&amp;wdodb=1&amp;hid=059CD70E-71F8-4765-87C1-3399AA726C07.0&amp;uih=onedrivecom&amp;wdlcid=en-US&amp;jsapi=1&amp;jsapiver=v2&amp;corrid=8e3afa41-b3ed-1702-26e7-65137fb406b3&amp;usid=8e3afa41-b3ed-1702-26e7-65137fb406b3&amp;newsession=1&amp;sftc=1&amp;hfto=1788085653504.1&amp;uihit=docaspx&amp;muv=1&amp;cac=1&amp;sams=1&amp;sfp=1&amp;sdp=1&amp;hch=1&amp;hwfh=1&amp;dchat=1&amp;wdorigin=Sharing.ServerTransfer&amp;ctp=LeastProtected&amp;rct=Normal&amp;afdflight=73&amp;csiro=1&amp;instantedit=1&amp;wopicomplete=1&amp;wdredirectionreason=Unified_SingleFlush" TargetMode="External"/><Relationship Id="rId42"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2/jae.3103" TargetMode="External"/><Relationship Id="rId20" Type="http://schemas.openxmlformats.org/officeDocument/2006/relationships/hyperlink" Target="https://doi.org/10.1287/mnsc.2020.3922" TargetMode="External"/><Relationship Id="rId29" Type="http://schemas.openxmlformats.org/officeDocument/2006/relationships/hyperlink" Target="https://doi.org/10.1080/0960085X.2024.233040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3390/s22155540" TargetMode="External"/><Relationship Id="rId32" Type="http://schemas.openxmlformats.org/officeDocument/2006/relationships/hyperlink" Target="https://doi.org/10.1080/00031305.2017.1380080" TargetMode="External"/><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1080/01621459.2017.1307116" TargetMode="External"/><Relationship Id="rId28" Type="http://schemas.openxmlformats.org/officeDocument/2006/relationships/hyperlink" Target="https://doi.org/10.1145/3697010" TargetMode="External"/><Relationship Id="rId36"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hyperlink" Target="https://doi.org/10.1007/978-3-031-67192-0_11" TargetMode="External"/><Relationship Id="rId31" Type="http://schemas.openxmlformats.org/officeDocument/2006/relationships/hyperlink" Target="https://doi.org/10.55056/jec.100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doi.org/10.1016/j.ejor.2009.12.020" TargetMode="External"/><Relationship Id="rId27" Type="http://schemas.openxmlformats.org/officeDocument/2006/relationships/hyperlink" Target="https://doi.org/10.1016/j.procs.2025.09.160" TargetMode="External"/><Relationship Id="rId30" Type="http://schemas.openxmlformats.org/officeDocument/2006/relationships/hyperlink" Target="https://doi.org/10.1016/j.inffus.2025.103599"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145/3292500.3330701" TargetMode="External"/><Relationship Id="rId25" Type="http://schemas.openxmlformats.org/officeDocument/2006/relationships/hyperlink" Target="https://doi.org/10.1016/j.ijforecast.2018.06.001" TargetMode="External"/><Relationship Id="rId33" Type="http://schemas.openxmlformats.org/officeDocument/2006/relationships/hyperlink" Target="https://doi.org/10.1016/j.ifacol.2025.09.496"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EBC81-75F6-4262-B805-ACF31468C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107</Pages>
  <Words>32787</Words>
  <Characters>198036</Characters>
  <Application>Microsoft Office Word</Application>
  <DocSecurity>0</DocSecurity>
  <Lines>3808</Lines>
  <Paragraphs>1956</Paragraphs>
  <ScaleCrop>false</ScaleCrop>
  <Company/>
  <LinksUpToDate>false</LinksUpToDate>
  <CharactersWithSpaces>228867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Rohde</dc:creator>
  <cp:keywords/>
  <dc:description/>
  <cp:lastModifiedBy>Brian Rohde</cp:lastModifiedBy>
  <cp:revision>3443</cp:revision>
  <cp:lastPrinted>2025-05-16T05:29:00Z</cp:lastPrinted>
  <dcterms:created xsi:type="dcterms:W3CDTF">2024-12-19T05:24:00Z</dcterms:created>
  <dcterms:modified xsi:type="dcterms:W3CDTF">2026-09-05T17:36:00Z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id="xnum2NrS"/&gt;&lt;style id="http://www.zotero.org/styles/apa" locale="en-AU"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