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530362">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530362">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30362">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53036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53036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30362">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530362">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530362">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AB43DE" w:rsidRDefault="00AB43DE" w:rsidP="00AB43DE">
      <w:pPr>
        <w:pStyle w:val="Ttulo1"/>
        <w:jc w:val="center"/>
        <w:rPr>
          <w:lang w:val="es-EC"/>
        </w:rPr>
      </w:pPr>
      <w:bookmarkStart w:id="1" w:name="_Toc426887942"/>
      <w:r>
        <w:rPr>
          <w:lang w:val="es-EC"/>
        </w:rPr>
        <w:lastRenderedPageBreak/>
        <w:t>PLAN DE GESTION DE ADQUISICIONES</w:t>
      </w:r>
    </w:p>
    <w:tbl>
      <w:tblPr>
        <w:tblStyle w:val="Tablaconcuadrcula"/>
        <w:tblW w:w="9498" w:type="dxa"/>
        <w:tblInd w:w="-289" w:type="dxa"/>
        <w:tblLook w:val="04A0" w:firstRow="1" w:lastRow="0" w:firstColumn="1" w:lastColumn="0" w:noHBand="0" w:noVBand="1"/>
      </w:tblPr>
      <w:tblGrid>
        <w:gridCol w:w="9498"/>
      </w:tblGrid>
      <w:tr w:rsidR="00530362" w:rsidRPr="00F375C9" w:rsidTr="009508AE">
        <w:tc>
          <w:tcPr>
            <w:tcW w:w="9498" w:type="dxa"/>
            <w:shd w:val="clear" w:color="auto" w:fill="D99594"/>
          </w:tcPr>
          <w:p w:rsidR="00530362" w:rsidRPr="00F375C9" w:rsidRDefault="00530362" w:rsidP="009508AE">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Adquisiciones del  Proyecto:</w:t>
            </w:r>
          </w:p>
        </w:tc>
      </w:tr>
      <w:tr w:rsidR="00530362" w:rsidRPr="00F375C9" w:rsidTr="009508AE">
        <w:tc>
          <w:tcPr>
            <w:tcW w:w="9498" w:type="dxa"/>
          </w:tcPr>
          <w:p w:rsidR="00530362" w:rsidRPr="00F375C9" w:rsidRDefault="00530362" w:rsidP="00530362">
            <w:pPr>
              <w:spacing w:before="60" w:line="276" w:lineRule="auto"/>
              <w:jc w:val="center"/>
              <w:rPr>
                <w:rFonts w:ascii="Times New Roman" w:eastAsia="Calibri" w:hAnsi="Times New Roman" w:cs="Times New Roman"/>
                <w:lang w:val="es-EC"/>
              </w:rPr>
            </w:pPr>
            <w:r>
              <w:rPr>
                <w:rFonts w:ascii="Times New Roman" w:eastAsia="Calibri" w:hAnsi="Times New Roman" w:cs="Times New Roman"/>
                <w:lang w:val="es-EC"/>
              </w:rPr>
              <w:t>Ver matriz de adquisiciones del proyecto</w:t>
            </w:r>
          </w:p>
        </w:tc>
      </w:tr>
      <w:tr w:rsidR="00530362" w:rsidRPr="00F375C9" w:rsidTr="009508AE">
        <w:tc>
          <w:tcPr>
            <w:tcW w:w="9498" w:type="dxa"/>
            <w:shd w:val="clear" w:color="auto" w:fill="D99594"/>
          </w:tcPr>
          <w:p w:rsidR="00530362" w:rsidRPr="00F375C9" w:rsidRDefault="00530362" w:rsidP="009508AE">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Procedimientos estándar a seguir:</w:t>
            </w:r>
          </w:p>
        </w:tc>
      </w:tr>
      <w:tr w:rsidR="00530362" w:rsidRPr="00F375C9" w:rsidTr="009508AE">
        <w:tc>
          <w:tcPr>
            <w:tcW w:w="9498" w:type="dxa"/>
          </w:tcPr>
          <w:p w:rsidR="00530362" w:rsidRPr="00416364" w:rsidRDefault="00530362" w:rsidP="00416364">
            <w:p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Para los contratos de alquiler de laboratorio y/ o aula, se realiza los siguientes procedimientos:</w:t>
            </w:r>
          </w:p>
          <w:p w:rsidR="00530362" w:rsidRPr="00416364"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Lista de posibles proveedores del servicio.</w:t>
            </w:r>
          </w:p>
          <w:p w:rsidR="00530362" w:rsidRPr="00416364"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Solicitud de Cotización del Alquiler de laboratorio y/o aula, co</w:t>
            </w:r>
            <w:r w:rsidR="00416364" w:rsidRPr="00416364">
              <w:rPr>
                <w:rFonts w:ascii="Times New Roman" w:eastAsia="Calibri" w:hAnsi="Times New Roman" w:cs="Times New Roman"/>
                <w:lang w:val="es-EC"/>
              </w:rPr>
              <w:t xml:space="preserve">n los requerimientos necesarios </w:t>
            </w:r>
            <w:r w:rsidRPr="00416364">
              <w:rPr>
                <w:rFonts w:ascii="Times New Roman" w:eastAsia="Calibri" w:hAnsi="Times New Roman" w:cs="Times New Roman"/>
                <w:lang w:val="es-EC"/>
              </w:rPr>
              <w:t>para el desarrollo del curso.</w:t>
            </w:r>
          </w:p>
          <w:p w:rsidR="00530362" w:rsidRPr="00416364" w:rsidRDefault="00392405"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Pr>
                <w:rFonts w:ascii="Times New Roman" w:eastAsia="Calibri" w:hAnsi="Times New Roman" w:cs="Times New Roman"/>
                <w:lang w:val="es-EC"/>
              </w:rPr>
              <w:t>Revisión de la Cotización</w:t>
            </w:r>
          </w:p>
          <w:p w:rsidR="00530362" w:rsidRPr="00416364"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 xml:space="preserve">Confirmación del servicio </w:t>
            </w:r>
          </w:p>
          <w:p w:rsidR="00530362" w:rsidRPr="00416364" w:rsidRDefault="00530362" w:rsidP="00416364">
            <w:p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Para los contratos de refrigerio se realiza el siguiente procedimiento:</w:t>
            </w:r>
          </w:p>
          <w:p w:rsidR="00530362" w:rsidRPr="00416364"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Se revisa la lista de posibles proveedores del servicio.</w:t>
            </w:r>
          </w:p>
          <w:p w:rsidR="00530362" w:rsidRPr="00416364"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Se solicita cotización del servicio y lista de productos.</w:t>
            </w:r>
          </w:p>
          <w:p w:rsidR="00530362" w:rsidRPr="00416364"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Se revisa la cotización.</w:t>
            </w:r>
          </w:p>
          <w:p w:rsidR="00530362" w:rsidRPr="00416364" w:rsidRDefault="00530362" w:rsidP="00416364">
            <w:pPr>
              <w:autoSpaceDE w:val="0"/>
              <w:autoSpaceDN w:val="0"/>
              <w:adjustRightInd w:val="0"/>
              <w:spacing w:line="360" w:lineRule="auto"/>
              <w:jc w:val="both"/>
              <w:rPr>
                <w:rFonts w:ascii="Times New Roman" w:eastAsia="Calibri" w:hAnsi="Times New Roman" w:cs="Times New Roman"/>
                <w:lang w:val="es-EC"/>
              </w:rPr>
            </w:pPr>
            <w:r w:rsidRPr="00416364">
              <w:rPr>
                <w:rFonts w:ascii="Times New Roman" w:eastAsia="Calibri" w:hAnsi="Times New Roman" w:cs="Times New Roman"/>
                <w:lang w:val="es-EC"/>
              </w:rPr>
              <w:t xml:space="preserve">Para la adquisición de materiales </w:t>
            </w:r>
            <w:r w:rsidR="00153A65">
              <w:rPr>
                <w:rFonts w:ascii="Times New Roman" w:eastAsia="Calibri" w:hAnsi="Times New Roman" w:cs="Times New Roman"/>
                <w:lang w:val="es-EC"/>
              </w:rPr>
              <w:t>para el desarrollo del proyecto</w:t>
            </w:r>
            <w:r w:rsidRPr="00416364">
              <w:rPr>
                <w:rFonts w:ascii="Times New Roman" w:eastAsia="Calibri" w:hAnsi="Times New Roman" w:cs="Times New Roman"/>
                <w:lang w:val="es-EC"/>
              </w:rPr>
              <w:t>:</w:t>
            </w:r>
          </w:p>
          <w:p w:rsidR="00153A65" w:rsidRDefault="00530362" w:rsidP="00900141">
            <w:pPr>
              <w:pStyle w:val="Prrafodelista"/>
              <w:numPr>
                <w:ilvl w:val="0"/>
                <w:numId w:val="6"/>
              </w:numPr>
              <w:autoSpaceDE w:val="0"/>
              <w:autoSpaceDN w:val="0"/>
              <w:adjustRightInd w:val="0"/>
              <w:spacing w:line="360" w:lineRule="auto"/>
              <w:jc w:val="both"/>
              <w:rPr>
                <w:rFonts w:ascii="Times New Roman" w:eastAsia="Calibri" w:hAnsi="Times New Roman" w:cs="Times New Roman"/>
                <w:lang w:val="es-EC"/>
              </w:rPr>
            </w:pPr>
            <w:r w:rsidRPr="00153A65">
              <w:rPr>
                <w:rFonts w:ascii="Times New Roman" w:eastAsia="Calibri" w:hAnsi="Times New Roman" w:cs="Times New Roman"/>
                <w:lang w:val="es-EC"/>
              </w:rPr>
              <w:t>En el caso del fot</w:t>
            </w:r>
            <w:r w:rsidR="00153A65">
              <w:rPr>
                <w:rFonts w:ascii="Times New Roman" w:eastAsia="Calibri" w:hAnsi="Times New Roman" w:cs="Times New Roman"/>
                <w:lang w:val="es-EC"/>
              </w:rPr>
              <w:t>ocopiado</w:t>
            </w:r>
          </w:p>
          <w:p w:rsidR="00530362" w:rsidRPr="00153A65" w:rsidRDefault="00530362" w:rsidP="00900141">
            <w:pPr>
              <w:pStyle w:val="Prrafodelista"/>
              <w:numPr>
                <w:ilvl w:val="0"/>
                <w:numId w:val="6"/>
              </w:numPr>
              <w:autoSpaceDE w:val="0"/>
              <w:autoSpaceDN w:val="0"/>
              <w:adjustRightInd w:val="0"/>
              <w:spacing w:line="360" w:lineRule="auto"/>
              <w:jc w:val="both"/>
              <w:rPr>
                <w:rFonts w:ascii="Times New Roman" w:eastAsia="Calibri" w:hAnsi="Times New Roman" w:cs="Times New Roman"/>
                <w:lang w:val="es-EC"/>
              </w:rPr>
            </w:pPr>
            <w:r w:rsidRPr="00153A65">
              <w:rPr>
                <w:rFonts w:ascii="Times New Roman" w:eastAsia="Calibri" w:hAnsi="Times New Roman" w:cs="Times New Roman"/>
                <w:lang w:val="es-EC"/>
              </w:rPr>
              <w:t>Plazo suficiente para su reproducción y revisión.</w:t>
            </w:r>
          </w:p>
          <w:p w:rsidR="00530362" w:rsidRPr="00416364" w:rsidRDefault="00530362" w:rsidP="00153A65">
            <w:pPr>
              <w:pStyle w:val="Prrafodelista"/>
              <w:numPr>
                <w:ilvl w:val="0"/>
                <w:numId w:val="6"/>
              </w:numPr>
              <w:autoSpaceDE w:val="0"/>
              <w:autoSpaceDN w:val="0"/>
              <w:adjustRightInd w:val="0"/>
              <w:spacing w:line="360" w:lineRule="auto"/>
              <w:jc w:val="both"/>
              <w:rPr>
                <w:rFonts w:ascii="Arial" w:hAnsi="Arial" w:cs="Arial"/>
                <w:sz w:val="18"/>
                <w:szCs w:val="18"/>
              </w:rPr>
            </w:pPr>
            <w:r w:rsidRPr="00416364">
              <w:rPr>
                <w:rFonts w:ascii="Times New Roman" w:eastAsia="Calibri" w:hAnsi="Times New Roman" w:cs="Times New Roman"/>
                <w:lang w:val="es-EC"/>
              </w:rPr>
              <w:t xml:space="preserve">En el caso de los materiales como son: </w:t>
            </w:r>
            <w:r w:rsidR="00153A65">
              <w:rPr>
                <w:rFonts w:ascii="Times New Roman" w:eastAsia="Calibri" w:hAnsi="Times New Roman" w:cs="Times New Roman"/>
                <w:lang w:val="es-EC"/>
              </w:rPr>
              <w:t xml:space="preserve">impresoras, computadoras </w:t>
            </w:r>
          </w:p>
        </w:tc>
      </w:tr>
      <w:tr w:rsidR="00530362" w:rsidRPr="00F375C9" w:rsidTr="009508AE">
        <w:tc>
          <w:tcPr>
            <w:tcW w:w="9498" w:type="dxa"/>
            <w:shd w:val="clear" w:color="auto" w:fill="D99594"/>
          </w:tcPr>
          <w:p w:rsidR="00530362" w:rsidRPr="00F375C9" w:rsidRDefault="00416364" w:rsidP="009508AE">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Formatos estándares a Utilizar:</w:t>
            </w:r>
          </w:p>
        </w:tc>
      </w:tr>
      <w:tr w:rsidR="00530362" w:rsidRPr="00F375C9" w:rsidTr="009508AE">
        <w:tc>
          <w:tcPr>
            <w:tcW w:w="9498" w:type="dxa"/>
          </w:tcPr>
          <w:p w:rsidR="00530362" w:rsidRDefault="00416364" w:rsidP="00416364">
            <w:pPr>
              <w:pStyle w:val="Prrafodelista"/>
              <w:numPr>
                <w:ilvl w:val="0"/>
                <w:numId w:val="6"/>
              </w:numPr>
              <w:spacing w:before="60" w:line="360" w:lineRule="auto"/>
              <w:rPr>
                <w:rFonts w:ascii="Times New Roman" w:eastAsia="Calibri" w:hAnsi="Times New Roman" w:cs="Times New Roman"/>
                <w:lang w:val="es-EC"/>
              </w:rPr>
            </w:pPr>
            <w:r>
              <w:rPr>
                <w:rFonts w:ascii="Times New Roman" w:eastAsia="Calibri" w:hAnsi="Times New Roman" w:cs="Times New Roman"/>
                <w:lang w:val="es-EC"/>
              </w:rPr>
              <w:t>Hotel RCA tiene un modelo predefinido de las actividades, en el cual esta personalizado de acuerdo a los requerimientos del servicio, periodo en que se realiza y monto de pago.</w:t>
            </w:r>
          </w:p>
          <w:p w:rsidR="00416364" w:rsidRDefault="00416364" w:rsidP="00416364">
            <w:pPr>
              <w:pStyle w:val="Prrafodelista"/>
              <w:numPr>
                <w:ilvl w:val="0"/>
                <w:numId w:val="6"/>
              </w:numPr>
              <w:spacing w:before="60" w:line="360" w:lineRule="auto"/>
              <w:rPr>
                <w:rFonts w:ascii="Times New Roman" w:eastAsia="Calibri" w:hAnsi="Times New Roman" w:cs="Times New Roman"/>
                <w:lang w:val="es-EC"/>
              </w:rPr>
            </w:pPr>
            <w:r>
              <w:rPr>
                <w:rFonts w:ascii="Times New Roman" w:eastAsia="Calibri" w:hAnsi="Times New Roman" w:cs="Times New Roman"/>
                <w:lang w:val="es-EC"/>
              </w:rPr>
              <w:t>Los contratos establecidos anteriormente no poseen ningún formato establecido en el Hotel RCA, las adquisiciones se harán de acuerdo al avance del proyecto en el cual no se generara contratos de proveedores entre otros.</w:t>
            </w:r>
          </w:p>
          <w:p w:rsidR="00416364" w:rsidRPr="00416364" w:rsidRDefault="00416364" w:rsidP="00416364">
            <w:pPr>
              <w:pStyle w:val="Prrafodelista"/>
              <w:numPr>
                <w:ilvl w:val="0"/>
                <w:numId w:val="6"/>
              </w:numPr>
              <w:spacing w:before="60" w:line="360" w:lineRule="auto"/>
              <w:rPr>
                <w:rFonts w:ascii="Times New Roman" w:eastAsia="Calibri" w:hAnsi="Times New Roman" w:cs="Times New Roman"/>
                <w:lang w:val="es-EC"/>
              </w:rPr>
            </w:pPr>
            <w:r>
              <w:rPr>
                <w:rFonts w:ascii="Times New Roman" w:eastAsia="Calibri" w:hAnsi="Times New Roman" w:cs="Times New Roman"/>
                <w:lang w:val="es-EC"/>
              </w:rPr>
              <w:t>La adquisición de alimentos en el transcurso del desarrollo del proyecto se realizara en las mismas condiciones del contrato anterior. Siendo la única diferencia la forma de pago según como se lo consuma.</w:t>
            </w:r>
          </w:p>
        </w:tc>
      </w:tr>
      <w:tr w:rsidR="00530362" w:rsidRPr="00F375C9" w:rsidTr="009508AE">
        <w:tc>
          <w:tcPr>
            <w:tcW w:w="9498" w:type="dxa"/>
            <w:shd w:val="clear" w:color="auto" w:fill="D99594"/>
          </w:tcPr>
          <w:p w:rsidR="00530362" w:rsidRPr="00F375C9" w:rsidRDefault="00416364" w:rsidP="009508AE">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Coordinación con otros aspectos de la gestión del proyecto:</w:t>
            </w:r>
          </w:p>
        </w:tc>
      </w:tr>
      <w:tr w:rsidR="00530362" w:rsidRPr="00F375C9" w:rsidTr="009508AE">
        <w:tc>
          <w:tcPr>
            <w:tcW w:w="9498" w:type="dxa"/>
          </w:tcPr>
          <w:p w:rsidR="00530362" w:rsidRDefault="00416364" w:rsidP="006046C0">
            <w:pPr>
              <w:spacing w:before="60" w:line="360" w:lineRule="auto"/>
              <w:jc w:val="both"/>
              <w:rPr>
                <w:rFonts w:ascii="Times New Roman" w:eastAsia="Calibri" w:hAnsi="Times New Roman" w:cs="Times New Roman"/>
              </w:rPr>
            </w:pPr>
            <w:r>
              <w:rPr>
                <w:rFonts w:ascii="Times New Roman" w:eastAsia="Calibri" w:hAnsi="Times New Roman" w:cs="Times New Roman"/>
              </w:rPr>
              <w:t>En la planificación del proyecto se establecieron fechas para la realización de las actividades y adquisic</w:t>
            </w:r>
            <w:r w:rsidR="006046C0">
              <w:rPr>
                <w:rFonts w:ascii="Times New Roman" w:eastAsia="Calibri" w:hAnsi="Times New Roman" w:cs="Times New Roman"/>
              </w:rPr>
              <w:t>iones de recursos en los cuales:</w:t>
            </w:r>
          </w:p>
          <w:p w:rsidR="006046C0" w:rsidRDefault="006046C0" w:rsidP="006046C0">
            <w:pPr>
              <w:pStyle w:val="Prrafodelista"/>
              <w:numPr>
                <w:ilvl w:val="0"/>
                <w:numId w:val="6"/>
              </w:numPr>
              <w:spacing w:before="60" w:line="360" w:lineRule="auto"/>
              <w:jc w:val="both"/>
              <w:rPr>
                <w:rFonts w:ascii="Times New Roman" w:eastAsia="Calibri" w:hAnsi="Times New Roman" w:cs="Times New Roman"/>
              </w:rPr>
            </w:pPr>
            <w:r>
              <w:rPr>
                <w:rFonts w:ascii="Times New Roman" w:eastAsia="Calibri" w:hAnsi="Times New Roman" w:cs="Times New Roman"/>
              </w:rPr>
              <w:t>La adquisición del personal desde el 04 de mayo del 2015 hasta el 31 de agosto del presente año</w:t>
            </w:r>
          </w:p>
          <w:p w:rsidR="006046C0" w:rsidRPr="006046C0" w:rsidRDefault="006046C0" w:rsidP="006046C0">
            <w:pPr>
              <w:pStyle w:val="Prrafodelista"/>
              <w:numPr>
                <w:ilvl w:val="0"/>
                <w:numId w:val="6"/>
              </w:numPr>
              <w:spacing w:before="60" w:line="360" w:lineRule="auto"/>
              <w:jc w:val="both"/>
              <w:rPr>
                <w:rFonts w:ascii="Times New Roman" w:eastAsia="Calibri" w:hAnsi="Times New Roman" w:cs="Times New Roman"/>
              </w:rPr>
            </w:pPr>
            <w:r>
              <w:rPr>
                <w:rFonts w:ascii="Times New Roman" w:eastAsia="Calibri" w:hAnsi="Times New Roman" w:cs="Times New Roman"/>
              </w:rPr>
              <w:lastRenderedPageBreak/>
              <w:t>La adquisición de equipo de cómputo no se llevara a cabo en este proyecto ya que cada integrante del equipo de trabajo cuenta con el material acorde para el desarrollo del proyecto</w:t>
            </w:r>
          </w:p>
        </w:tc>
      </w:tr>
      <w:tr w:rsidR="00530362" w:rsidRPr="00F375C9" w:rsidTr="009508AE">
        <w:tc>
          <w:tcPr>
            <w:tcW w:w="9498" w:type="dxa"/>
            <w:shd w:val="clear" w:color="auto" w:fill="D99594"/>
          </w:tcPr>
          <w:p w:rsidR="00530362" w:rsidRPr="00F375C9" w:rsidRDefault="00971BD0" w:rsidP="009508AE">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lastRenderedPageBreak/>
              <w:t>Restricción y supuestos:</w:t>
            </w:r>
          </w:p>
        </w:tc>
      </w:tr>
      <w:tr w:rsidR="00530362" w:rsidRPr="00F375C9" w:rsidTr="00971BD0">
        <w:trPr>
          <w:trHeight w:val="1498"/>
        </w:trPr>
        <w:tc>
          <w:tcPr>
            <w:tcW w:w="9498" w:type="dxa"/>
            <w:shd w:val="clear" w:color="auto" w:fill="FFFFFF" w:themeFill="background1"/>
          </w:tcPr>
          <w:p w:rsidR="00530362" w:rsidRDefault="00971BD0" w:rsidP="00971BD0">
            <w:pPr>
              <w:shd w:val="clear" w:color="auto" w:fill="FFFFFF" w:themeFill="background1"/>
              <w:spacing w:before="60" w:line="360" w:lineRule="auto"/>
              <w:contextualSpacing/>
              <w:rPr>
                <w:rFonts w:ascii="Times New Roman" w:eastAsia="Calibri" w:hAnsi="Times New Roman" w:cs="Times New Roman"/>
                <w:lang w:val="es-EC"/>
              </w:rPr>
            </w:pPr>
            <w:r>
              <w:rPr>
                <w:rFonts w:ascii="Times New Roman" w:eastAsia="Calibri" w:hAnsi="Times New Roman" w:cs="Times New Roman"/>
                <w:lang w:val="es-EC"/>
              </w:rPr>
              <w:t>Las restricciones o supuestos que han sido identificados y que pueden afectar en las adquisiciones del proyecto son los siguientes:</w:t>
            </w:r>
          </w:p>
          <w:p w:rsidR="00971BD0" w:rsidRDefault="00971BD0" w:rsidP="00971BD0">
            <w:pPr>
              <w:pStyle w:val="Prrafodelista"/>
              <w:numPr>
                <w:ilvl w:val="0"/>
                <w:numId w:val="6"/>
              </w:numPr>
              <w:shd w:val="clear" w:color="auto" w:fill="FFFFFF" w:themeFill="background1"/>
              <w:spacing w:before="60" w:line="360" w:lineRule="auto"/>
              <w:rPr>
                <w:rFonts w:ascii="Times New Roman" w:eastAsia="Calibri" w:hAnsi="Times New Roman" w:cs="Times New Roman"/>
                <w:lang w:val="es-EC"/>
              </w:rPr>
            </w:pPr>
            <w:r>
              <w:rPr>
                <w:rFonts w:ascii="Times New Roman" w:eastAsia="Calibri" w:hAnsi="Times New Roman" w:cs="Times New Roman"/>
                <w:lang w:val="es-EC"/>
              </w:rPr>
              <w:t>Solicitudes de cambio</w:t>
            </w:r>
          </w:p>
          <w:p w:rsidR="00971BD0" w:rsidRPr="00971BD0" w:rsidRDefault="00971BD0" w:rsidP="00971BD0">
            <w:pPr>
              <w:pStyle w:val="Prrafodelista"/>
              <w:numPr>
                <w:ilvl w:val="0"/>
                <w:numId w:val="6"/>
              </w:numPr>
              <w:shd w:val="clear" w:color="auto" w:fill="FFFFFF" w:themeFill="background1"/>
              <w:spacing w:before="60" w:line="360" w:lineRule="auto"/>
              <w:rPr>
                <w:rFonts w:ascii="Times New Roman" w:eastAsia="Calibri" w:hAnsi="Times New Roman" w:cs="Times New Roman"/>
                <w:lang w:val="es-EC"/>
              </w:rPr>
            </w:pPr>
            <w:r>
              <w:rPr>
                <w:rFonts w:ascii="Times New Roman" w:eastAsia="Calibri" w:hAnsi="Times New Roman" w:cs="Times New Roman"/>
                <w:lang w:val="es-EC"/>
              </w:rPr>
              <w:t xml:space="preserve">Modificación del cronograma </w:t>
            </w:r>
          </w:p>
        </w:tc>
      </w:tr>
      <w:tr w:rsidR="00971BD0" w:rsidRPr="00F375C9" w:rsidTr="00971BD0">
        <w:trPr>
          <w:trHeight w:val="106"/>
        </w:trPr>
        <w:tc>
          <w:tcPr>
            <w:tcW w:w="9498" w:type="dxa"/>
            <w:shd w:val="clear" w:color="auto" w:fill="DB8D8D"/>
          </w:tcPr>
          <w:p w:rsidR="00971BD0" w:rsidRPr="00971BD0" w:rsidRDefault="00971BD0" w:rsidP="00971BD0">
            <w:pPr>
              <w:tabs>
                <w:tab w:val="left" w:pos="3120"/>
              </w:tabs>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Riesgos y respuestas:</w:t>
            </w:r>
            <w:r>
              <w:rPr>
                <w:rFonts w:ascii="Times New Roman" w:eastAsia="Calibri" w:hAnsi="Times New Roman" w:cs="Times New Roman"/>
                <w:b/>
                <w:lang w:val="es-EC"/>
              </w:rPr>
              <w:tab/>
            </w:r>
          </w:p>
        </w:tc>
      </w:tr>
      <w:tr w:rsidR="00971BD0" w:rsidRPr="00F375C9" w:rsidTr="009508AE">
        <w:trPr>
          <w:trHeight w:val="1498"/>
        </w:trPr>
        <w:tc>
          <w:tcPr>
            <w:tcW w:w="9498" w:type="dxa"/>
          </w:tcPr>
          <w:p w:rsidR="001F7C13" w:rsidRDefault="001F7C13" w:rsidP="00971BD0">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Según el Plan de Respuesta a Riesgos tenemos los siguientes:</w:t>
            </w:r>
          </w:p>
          <w:p w:rsidR="001F7C13" w:rsidRPr="00733990" w:rsidRDefault="001F7C13" w:rsidP="00733990">
            <w:pPr>
              <w:spacing w:before="60" w:line="276" w:lineRule="auto"/>
              <w:jc w:val="both"/>
              <w:rPr>
                <w:rFonts w:ascii="Times New Roman" w:eastAsia="Calibri" w:hAnsi="Times New Roman" w:cs="Times New Roman"/>
                <w:b/>
                <w:lang w:val="es-EC"/>
              </w:rPr>
            </w:pPr>
            <w:r w:rsidRPr="00733990">
              <w:rPr>
                <w:rFonts w:ascii="Times New Roman" w:eastAsia="Calibri" w:hAnsi="Times New Roman" w:cs="Times New Roman"/>
                <w:b/>
                <w:lang w:val="es-EC"/>
              </w:rPr>
              <w:t>R006: Incumplimiento del proyecto</w:t>
            </w:r>
          </w:p>
          <w:p w:rsidR="001F7C13" w:rsidRDefault="00733990" w:rsidP="00733990">
            <w:pPr>
              <w:spacing w:before="60" w:line="276" w:lineRule="auto"/>
              <w:jc w:val="both"/>
              <w:rPr>
                <w:rFonts w:ascii="Times New Roman" w:eastAsia="Calibri" w:hAnsi="Times New Roman" w:cs="Times New Roman"/>
                <w:lang w:val="es-EC"/>
              </w:rPr>
            </w:pPr>
            <w:r w:rsidRPr="00733990">
              <w:rPr>
                <w:rFonts w:ascii="Times New Roman" w:eastAsia="Calibri" w:hAnsi="Times New Roman" w:cs="Times New Roman"/>
                <w:lang w:val="es-EC"/>
              </w:rPr>
              <w:t>Siendo el Trigger la detección de pequeños incumplimientos o signos de no calidad del servicio.</w:t>
            </w:r>
          </w:p>
          <w:p w:rsidR="00733990" w:rsidRDefault="00733990" w:rsidP="00733990">
            <w:pPr>
              <w:spacing w:before="60" w:line="276" w:lineRule="auto"/>
              <w:jc w:val="both"/>
              <w:rPr>
                <w:rFonts w:ascii="Times New Roman" w:eastAsia="Calibri" w:hAnsi="Times New Roman" w:cs="Times New Roman"/>
                <w:lang w:val="es-EC"/>
              </w:rPr>
            </w:pPr>
            <w:r>
              <w:rPr>
                <w:rFonts w:ascii="Times New Roman" w:eastAsia="Calibri" w:hAnsi="Times New Roman" w:cs="Times New Roman"/>
                <w:lang w:val="es-EC"/>
              </w:rPr>
              <w:t>Las respuestas planificadas son:</w:t>
            </w:r>
          </w:p>
          <w:p w:rsidR="00733990" w:rsidRDefault="00733990" w:rsidP="00733990">
            <w:pPr>
              <w:pStyle w:val="Prrafodelista"/>
              <w:numPr>
                <w:ilvl w:val="0"/>
                <w:numId w:val="6"/>
              </w:numPr>
              <w:spacing w:before="60" w:line="276" w:lineRule="auto"/>
              <w:jc w:val="both"/>
              <w:rPr>
                <w:rFonts w:ascii="Times New Roman" w:eastAsia="Calibri" w:hAnsi="Times New Roman" w:cs="Times New Roman"/>
                <w:lang w:val="es-EC"/>
              </w:rPr>
            </w:pPr>
            <w:r>
              <w:rPr>
                <w:rFonts w:ascii="Times New Roman" w:eastAsia="Calibri" w:hAnsi="Times New Roman" w:cs="Times New Roman"/>
                <w:lang w:val="es-EC"/>
              </w:rPr>
              <w:t>Solicitar respuestas del patrocinador mediante encuestas realizadas en cada reunión</w:t>
            </w:r>
          </w:p>
          <w:p w:rsidR="00733990" w:rsidRDefault="00733990" w:rsidP="00733990">
            <w:pPr>
              <w:pStyle w:val="Prrafodelista"/>
              <w:numPr>
                <w:ilvl w:val="0"/>
                <w:numId w:val="6"/>
              </w:numPr>
              <w:spacing w:before="60" w:line="276" w:lineRule="auto"/>
              <w:jc w:val="both"/>
              <w:rPr>
                <w:rFonts w:ascii="Times New Roman" w:eastAsia="Calibri" w:hAnsi="Times New Roman" w:cs="Times New Roman"/>
                <w:lang w:val="es-EC"/>
              </w:rPr>
            </w:pPr>
            <w:r>
              <w:rPr>
                <w:rFonts w:ascii="Times New Roman" w:eastAsia="Calibri" w:hAnsi="Times New Roman" w:cs="Times New Roman"/>
                <w:lang w:val="es-EC"/>
              </w:rPr>
              <w:t>Actualización de los interesados</w:t>
            </w:r>
          </w:p>
          <w:p w:rsidR="00733990" w:rsidRDefault="00733990" w:rsidP="00733990">
            <w:pPr>
              <w:spacing w:before="60" w:line="276" w:lineRule="auto"/>
              <w:jc w:val="both"/>
              <w:rPr>
                <w:rFonts w:ascii="Times New Roman" w:eastAsia="Calibri" w:hAnsi="Times New Roman" w:cs="Times New Roman"/>
                <w:lang w:val="es-EC"/>
              </w:rPr>
            </w:pPr>
            <w:r>
              <w:rPr>
                <w:rFonts w:ascii="Times New Roman" w:eastAsia="Calibri" w:hAnsi="Times New Roman" w:cs="Times New Roman"/>
                <w:lang w:val="es-EC"/>
              </w:rPr>
              <w:t>Entre otros riesgos que se pueden presentar en el desarrollo del proyecto:</w:t>
            </w:r>
          </w:p>
          <w:p w:rsidR="00733990" w:rsidRPr="00733990" w:rsidRDefault="00733990" w:rsidP="00733990">
            <w:pPr>
              <w:spacing w:before="60" w:line="276" w:lineRule="auto"/>
              <w:jc w:val="both"/>
              <w:rPr>
                <w:rFonts w:ascii="Times New Roman" w:eastAsia="Calibri" w:hAnsi="Times New Roman" w:cs="Times New Roman"/>
                <w:lang w:val="es-EC"/>
              </w:rPr>
            </w:pPr>
            <w:r>
              <w:rPr>
                <w:rFonts w:ascii="Times New Roman" w:eastAsia="Calibri" w:hAnsi="Times New Roman" w:cs="Times New Roman"/>
                <w:lang w:val="es-EC"/>
              </w:rPr>
              <w:t xml:space="preserve">Incumplimiento del lugar de trabajo </w:t>
            </w:r>
            <w:r w:rsidR="00F50704">
              <w:rPr>
                <w:rFonts w:ascii="Times New Roman" w:eastAsia="Calibri" w:hAnsi="Times New Roman" w:cs="Times New Roman"/>
                <w:lang w:val="es-EC"/>
              </w:rPr>
              <w:t>o utilización de laboratorios</w:t>
            </w:r>
          </w:p>
          <w:p w:rsidR="00733990" w:rsidRPr="00733990" w:rsidRDefault="00733990" w:rsidP="00733990">
            <w:pPr>
              <w:spacing w:before="60" w:line="276" w:lineRule="auto"/>
              <w:jc w:val="both"/>
              <w:rPr>
                <w:rFonts w:ascii="Times New Roman" w:eastAsia="Calibri" w:hAnsi="Times New Roman" w:cs="Times New Roman"/>
                <w:lang w:val="es-EC"/>
              </w:rPr>
            </w:pPr>
          </w:p>
        </w:tc>
      </w:tr>
      <w:tr w:rsidR="00F50704" w:rsidRPr="00F375C9" w:rsidTr="00F50704">
        <w:trPr>
          <w:trHeight w:val="79"/>
        </w:trPr>
        <w:tc>
          <w:tcPr>
            <w:tcW w:w="9498" w:type="dxa"/>
            <w:shd w:val="clear" w:color="auto" w:fill="DB8D8D"/>
          </w:tcPr>
          <w:p w:rsidR="00F50704" w:rsidRDefault="00F50704" w:rsidP="00971BD0">
            <w:pPr>
              <w:spacing w:before="60" w:line="276" w:lineRule="auto"/>
              <w:jc w:val="both"/>
              <w:rPr>
                <w:rFonts w:ascii="Times New Roman" w:eastAsia="Calibri" w:hAnsi="Times New Roman" w:cs="Times New Roman"/>
                <w:b/>
                <w:lang w:val="es-EC"/>
              </w:rPr>
            </w:pPr>
            <w:r>
              <w:rPr>
                <w:rFonts w:ascii="Times New Roman" w:eastAsia="Calibri" w:hAnsi="Times New Roman" w:cs="Times New Roman"/>
                <w:b/>
                <w:lang w:val="es-EC"/>
              </w:rPr>
              <w:t>Métricas:</w:t>
            </w:r>
          </w:p>
        </w:tc>
      </w:tr>
      <w:tr w:rsidR="00F50704" w:rsidRPr="00F375C9" w:rsidTr="009508AE">
        <w:trPr>
          <w:trHeight w:val="1498"/>
        </w:trPr>
        <w:tc>
          <w:tcPr>
            <w:tcW w:w="9498" w:type="dxa"/>
          </w:tcPr>
          <w:p w:rsidR="00F50704" w:rsidRPr="00F50704" w:rsidRDefault="00F50704" w:rsidP="00701C56">
            <w:pPr>
              <w:spacing w:before="60" w:line="360" w:lineRule="auto"/>
              <w:rPr>
                <w:rFonts w:ascii="Times New Roman" w:eastAsia="Calibri" w:hAnsi="Times New Roman" w:cs="Times New Roman"/>
                <w:lang w:val="es-EC"/>
              </w:rPr>
            </w:pPr>
            <w:r w:rsidRPr="00F50704">
              <w:rPr>
                <w:rFonts w:ascii="Times New Roman" w:eastAsia="Calibri" w:hAnsi="Times New Roman" w:cs="Times New Roman"/>
                <w:lang w:val="es-EC"/>
              </w:rPr>
              <w:t>Se tomara como referencia la medición de métricas de calidad</w:t>
            </w:r>
            <w:r>
              <w:rPr>
                <w:rFonts w:ascii="Times New Roman" w:eastAsia="Calibri" w:hAnsi="Times New Roman" w:cs="Times New Roman"/>
                <w:lang w:val="es-EC"/>
              </w:rPr>
              <w:t xml:space="preserve"> de acuerdo a la satisfacción del cliente que se </w:t>
            </w:r>
            <w:r w:rsidR="00701C56">
              <w:rPr>
                <w:rFonts w:ascii="Times New Roman" w:eastAsia="Calibri" w:hAnsi="Times New Roman" w:cs="Times New Roman"/>
                <w:lang w:val="es-EC"/>
              </w:rPr>
              <w:t>obtienen</w:t>
            </w:r>
            <w:r>
              <w:rPr>
                <w:rFonts w:ascii="Times New Roman" w:eastAsia="Calibri" w:hAnsi="Times New Roman" w:cs="Times New Roman"/>
                <w:lang w:val="es-EC"/>
              </w:rPr>
              <w:t xml:space="preserve"> de las encuestas  o reuniones en cada sesión del desarrollo del proyecto</w:t>
            </w:r>
            <w:r w:rsidR="00701C56">
              <w:rPr>
                <w:rFonts w:ascii="Times New Roman" w:eastAsia="Calibri" w:hAnsi="Times New Roman" w:cs="Times New Roman"/>
                <w:lang w:val="es-EC"/>
              </w:rPr>
              <w:t>, los diversos factores involucrados con los integrantes del equipo de trabajo.</w:t>
            </w:r>
          </w:p>
        </w:tc>
      </w:tr>
    </w:tbl>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530362">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C60" w:rsidRDefault="00E97C60" w:rsidP="00A27273">
      <w:pPr>
        <w:spacing w:after="0" w:line="240" w:lineRule="auto"/>
      </w:pPr>
      <w:r>
        <w:separator/>
      </w:r>
    </w:p>
  </w:endnote>
  <w:endnote w:type="continuationSeparator" w:id="0">
    <w:p w:rsidR="00E97C60" w:rsidRDefault="00E97C60"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E97C60"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9C16EB">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9C16EB">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E97C60"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C60" w:rsidRDefault="00E97C60" w:rsidP="00A27273">
      <w:pPr>
        <w:spacing w:after="0" w:line="240" w:lineRule="auto"/>
      </w:pPr>
      <w:r>
        <w:separator/>
      </w:r>
    </w:p>
  </w:footnote>
  <w:footnote w:type="continuationSeparator" w:id="0">
    <w:p w:rsidR="00E97C60" w:rsidRDefault="00E97C60"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F0051">
            <w:rPr>
              <w:rFonts w:ascii="Times New Roman" w:hAnsi="Times New Roman" w:cs="Times New Roman"/>
              <w:b/>
              <w:sz w:val="20"/>
              <w:szCs w:val="20"/>
            </w:rPr>
            <w:t>PGA</w:t>
          </w:r>
        </w:p>
        <w:p w:rsidR="000A0A95" w:rsidRPr="00F44A14" w:rsidRDefault="003F0051"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Adquisiciones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9C16EB">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9C16EB">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E97C60" w:rsidP="000A0A95">
          <w:pPr>
            <w:pStyle w:val="Encabezado"/>
            <w:rPr>
              <w:rFonts w:ascii="Times New Roman" w:hAnsi="Times New Roman" w:cs="Times New Roman"/>
              <w:sz w:val="20"/>
              <w:szCs w:val="20"/>
            </w:rPr>
          </w:pPr>
        </w:p>
      </w:tc>
    </w:tr>
  </w:tbl>
  <w:p w:rsidR="000A0A95" w:rsidRDefault="00E97C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BAF763A"/>
    <w:multiLevelType w:val="hybridMultilevel"/>
    <w:tmpl w:val="6F4C5396"/>
    <w:lvl w:ilvl="0" w:tplc="F85A29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AE0484"/>
    <w:multiLevelType w:val="hybridMultilevel"/>
    <w:tmpl w:val="CEBEC78C"/>
    <w:lvl w:ilvl="0" w:tplc="F85A29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63701CF4"/>
    <w:multiLevelType w:val="hybridMultilevel"/>
    <w:tmpl w:val="CAFA7062"/>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53A65"/>
    <w:rsid w:val="001F7C13"/>
    <w:rsid w:val="00392405"/>
    <w:rsid w:val="003F0051"/>
    <w:rsid w:val="00416364"/>
    <w:rsid w:val="00530362"/>
    <w:rsid w:val="006046C0"/>
    <w:rsid w:val="00701C56"/>
    <w:rsid w:val="00733990"/>
    <w:rsid w:val="007E4564"/>
    <w:rsid w:val="00971BD0"/>
    <w:rsid w:val="009C16EB"/>
    <w:rsid w:val="00A27273"/>
    <w:rsid w:val="00AB43DE"/>
    <w:rsid w:val="00B01836"/>
    <w:rsid w:val="00CB42F7"/>
    <w:rsid w:val="00E97C60"/>
    <w:rsid w:val="00F50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53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719</Words>
  <Characters>3958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13</cp:revision>
  <dcterms:created xsi:type="dcterms:W3CDTF">2015-08-09T18:15:00Z</dcterms:created>
  <dcterms:modified xsi:type="dcterms:W3CDTF">2015-08-16T15:57:00Z</dcterms:modified>
</cp:coreProperties>
</file>