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E11702">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E11702">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E11702">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E11702">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E11702">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E1170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E11702">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E11702">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E11702">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E1170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E11702">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E11702">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E11702">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E1170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E11702" w:rsidRDefault="00E11702" w:rsidP="00E11702">
      <w:pPr>
        <w:pStyle w:val="Ttulo1"/>
        <w:jc w:val="center"/>
        <w:rPr>
          <w:lang w:val="es-EC"/>
        </w:rPr>
      </w:pPr>
      <w:bookmarkStart w:id="1" w:name="_Toc426887942"/>
      <w:r>
        <w:rPr>
          <w:lang w:val="es-EC"/>
        </w:rPr>
        <w:lastRenderedPageBreak/>
        <w:t xml:space="preserve">MATRIZ DE ADQUISICION DEL </w:t>
      </w:r>
      <w:r w:rsidR="008A4720">
        <w:rPr>
          <w:lang w:val="es-EC"/>
        </w:rPr>
        <w:t>PROYECTO</w:t>
      </w:r>
    </w:p>
    <w:tbl>
      <w:tblPr>
        <w:tblStyle w:val="Tablaconcuadrcula"/>
        <w:tblW w:w="14946" w:type="dxa"/>
        <w:jc w:val="center"/>
        <w:tblLook w:val="04A0" w:firstRow="1" w:lastRow="0" w:firstColumn="1" w:lastColumn="0" w:noHBand="0" w:noVBand="1"/>
      </w:tblPr>
      <w:tblGrid>
        <w:gridCol w:w="1014"/>
        <w:gridCol w:w="1087"/>
        <w:gridCol w:w="928"/>
        <w:gridCol w:w="1414"/>
        <w:gridCol w:w="1425"/>
        <w:gridCol w:w="1446"/>
        <w:gridCol w:w="632"/>
        <w:gridCol w:w="1224"/>
        <w:gridCol w:w="1235"/>
        <w:gridCol w:w="908"/>
        <w:gridCol w:w="908"/>
        <w:gridCol w:w="908"/>
        <w:gridCol w:w="908"/>
        <w:gridCol w:w="909"/>
      </w:tblGrid>
      <w:tr w:rsidR="000E62B3" w:rsidRPr="000E62B3" w:rsidTr="000E62B3">
        <w:trPr>
          <w:trHeight w:val="386"/>
          <w:jc w:val="center"/>
        </w:trPr>
        <w:tc>
          <w:tcPr>
            <w:tcW w:w="1014" w:type="dxa"/>
            <w:vMerge w:val="restart"/>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Producto</w:t>
            </w:r>
          </w:p>
        </w:tc>
        <w:tc>
          <w:tcPr>
            <w:tcW w:w="1087" w:type="dxa"/>
            <w:vMerge w:val="restart"/>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Código</w:t>
            </w:r>
          </w:p>
        </w:tc>
        <w:tc>
          <w:tcPr>
            <w:tcW w:w="928" w:type="dxa"/>
            <w:vMerge w:val="restart"/>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Tipo de contrato</w:t>
            </w:r>
          </w:p>
        </w:tc>
        <w:tc>
          <w:tcPr>
            <w:tcW w:w="1414" w:type="dxa"/>
            <w:vMerge w:val="restart"/>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Procedimiento</w:t>
            </w:r>
          </w:p>
        </w:tc>
        <w:tc>
          <w:tcPr>
            <w:tcW w:w="1425" w:type="dxa"/>
            <w:vMerge w:val="restart"/>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Forma de contactar</w:t>
            </w:r>
          </w:p>
        </w:tc>
        <w:tc>
          <w:tcPr>
            <w:tcW w:w="1446" w:type="dxa"/>
            <w:vMerge w:val="restart"/>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Requerimiento</w:t>
            </w:r>
          </w:p>
        </w:tc>
        <w:tc>
          <w:tcPr>
            <w:tcW w:w="632" w:type="dxa"/>
            <w:vMerge w:val="restart"/>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Área</w:t>
            </w:r>
          </w:p>
        </w:tc>
        <w:tc>
          <w:tcPr>
            <w:tcW w:w="1224" w:type="dxa"/>
            <w:vMerge w:val="restart"/>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Manejo de proveedores</w:t>
            </w:r>
          </w:p>
        </w:tc>
        <w:tc>
          <w:tcPr>
            <w:tcW w:w="1235" w:type="dxa"/>
            <w:vMerge w:val="restart"/>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Proveedores calificados</w:t>
            </w:r>
          </w:p>
        </w:tc>
        <w:tc>
          <w:tcPr>
            <w:tcW w:w="4541" w:type="dxa"/>
            <w:gridSpan w:val="5"/>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Cronograma de Adquisiciones</w:t>
            </w:r>
          </w:p>
        </w:tc>
      </w:tr>
      <w:tr w:rsidR="000E62B3" w:rsidRPr="000E62B3" w:rsidTr="000E62B3">
        <w:trPr>
          <w:trHeight w:val="359"/>
          <w:jc w:val="center"/>
        </w:trPr>
        <w:tc>
          <w:tcPr>
            <w:tcW w:w="1014" w:type="dxa"/>
            <w:vMerge/>
            <w:shd w:val="clear" w:color="auto" w:fill="DB8D8D"/>
          </w:tcPr>
          <w:p w:rsidR="00540A42" w:rsidRPr="000E62B3" w:rsidRDefault="00540A42" w:rsidP="000E62B3">
            <w:pPr>
              <w:jc w:val="center"/>
              <w:rPr>
                <w:rFonts w:ascii="Times New Roman" w:hAnsi="Times New Roman" w:cs="Times New Roman"/>
                <w:b/>
                <w:sz w:val="18"/>
                <w:lang w:val="es-EC" w:eastAsia="es-EC"/>
              </w:rPr>
            </w:pPr>
          </w:p>
        </w:tc>
        <w:tc>
          <w:tcPr>
            <w:tcW w:w="1087" w:type="dxa"/>
            <w:vMerge/>
            <w:shd w:val="clear" w:color="auto" w:fill="DB8D8D"/>
          </w:tcPr>
          <w:p w:rsidR="00540A42" w:rsidRPr="000E62B3" w:rsidRDefault="00540A42" w:rsidP="000E62B3">
            <w:pPr>
              <w:jc w:val="center"/>
              <w:rPr>
                <w:rFonts w:ascii="Times New Roman" w:hAnsi="Times New Roman" w:cs="Times New Roman"/>
                <w:b/>
                <w:sz w:val="18"/>
                <w:lang w:val="es-EC" w:eastAsia="es-EC"/>
              </w:rPr>
            </w:pPr>
          </w:p>
        </w:tc>
        <w:tc>
          <w:tcPr>
            <w:tcW w:w="928" w:type="dxa"/>
            <w:vMerge/>
            <w:shd w:val="clear" w:color="auto" w:fill="DB8D8D"/>
          </w:tcPr>
          <w:p w:rsidR="00540A42" w:rsidRPr="000E62B3" w:rsidRDefault="00540A42" w:rsidP="000E62B3">
            <w:pPr>
              <w:jc w:val="center"/>
              <w:rPr>
                <w:rFonts w:ascii="Times New Roman" w:hAnsi="Times New Roman" w:cs="Times New Roman"/>
                <w:b/>
                <w:sz w:val="18"/>
                <w:lang w:val="es-EC" w:eastAsia="es-EC"/>
              </w:rPr>
            </w:pPr>
          </w:p>
        </w:tc>
        <w:tc>
          <w:tcPr>
            <w:tcW w:w="1414" w:type="dxa"/>
            <w:vMerge/>
            <w:shd w:val="clear" w:color="auto" w:fill="DB8D8D"/>
          </w:tcPr>
          <w:p w:rsidR="00540A42" w:rsidRPr="000E62B3" w:rsidRDefault="00540A42" w:rsidP="000E62B3">
            <w:pPr>
              <w:jc w:val="center"/>
              <w:rPr>
                <w:rFonts w:ascii="Times New Roman" w:hAnsi="Times New Roman" w:cs="Times New Roman"/>
                <w:b/>
                <w:sz w:val="18"/>
                <w:lang w:val="es-EC" w:eastAsia="es-EC"/>
              </w:rPr>
            </w:pPr>
          </w:p>
        </w:tc>
        <w:tc>
          <w:tcPr>
            <w:tcW w:w="1425" w:type="dxa"/>
            <w:vMerge/>
            <w:shd w:val="clear" w:color="auto" w:fill="DB8D8D"/>
          </w:tcPr>
          <w:p w:rsidR="00540A42" w:rsidRPr="000E62B3" w:rsidRDefault="00540A42" w:rsidP="000E62B3">
            <w:pPr>
              <w:jc w:val="center"/>
              <w:rPr>
                <w:rFonts w:ascii="Times New Roman" w:hAnsi="Times New Roman" w:cs="Times New Roman"/>
                <w:b/>
                <w:sz w:val="18"/>
                <w:lang w:val="es-EC" w:eastAsia="es-EC"/>
              </w:rPr>
            </w:pPr>
          </w:p>
        </w:tc>
        <w:tc>
          <w:tcPr>
            <w:tcW w:w="1446" w:type="dxa"/>
            <w:vMerge/>
            <w:shd w:val="clear" w:color="auto" w:fill="DB8D8D"/>
          </w:tcPr>
          <w:p w:rsidR="00540A42" w:rsidRPr="000E62B3" w:rsidRDefault="00540A42" w:rsidP="000E62B3">
            <w:pPr>
              <w:jc w:val="center"/>
              <w:rPr>
                <w:rFonts w:ascii="Times New Roman" w:hAnsi="Times New Roman" w:cs="Times New Roman"/>
                <w:b/>
                <w:sz w:val="18"/>
                <w:lang w:val="es-EC" w:eastAsia="es-EC"/>
              </w:rPr>
            </w:pPr>
          </w:p>
        </w:tc>
        <w:tc>
          <w:tcPr>
            <w:tcW w:w="632" w:type="dxa"/>
            <w:vMerge/>
            <w:shd w:val="clear" w:color="auto" w:fill="DB8D8D"/>
          </w:tcPr>
          <w:p w:rsidR="00540A42" w:rsidRPr="000E62B3" w:rsidRDefault="00540A42" w:rsidP="000E62B3">
            <w:pPr>
              <w:jc w:val="center"/>
              <w:rPr>
                <w:rFonts w:ascii="Times New Roman" w:hAnsi="Times New Roman" w:cs="Times New Roman"/>
                <w:b/>
                <w:sz w:val="18"/>
                <w:lang w:val="es-EC" w:eastAsia="es-EC"/>
              </w:rPr>
            </w:pPr>
          </w:p>
        </w:tc>
        <w:tc>
          <w:tcPr>
            <w:tcW w:w="1224" w:type="dxa"/>
            <w:vMerge/>
            <w:shd w:val="clear" w:color="auto" w:fill="DB8D8D"/>
          </w:tcPr>
          <w:p w:rsidR="00540A42" w:rsidRPr="000E62B3" w:rsidRDefault="00540A42" w:rsidP="000E62B3">
            <w:pPr>
              <w:jc w:val="center"/>
              <w:rPr>
                <w:rFonts w:ascii="Times New Roman" w:hAnsi="Times New Roman" w:cs="Times New Roman"/>
                <w:b/>
                <w:sz w:val="18"/>
                <w:lang w:val="es-EC" w:eastAsia="es-EC"/>
              </w:rPr>
            </w:pPr>
          </w:p>
        </w:tc>
        <w:tc>
          <w:tcPr>
            <w:tcW w:w="1235" w:type="dxa"/>
            <w:vMerge/>
            <w:shd w:val="clear" w:color="auto" w:fill="DB8D8D"/>
          </w:tcPr>
          <w:p w:rsidR="00540A42" w:rsidRPr="000E62B3" w:rsidRDefault="00540A42" w:rsidP="000E62B3">
            <w:pPr>
              <w:jc w:val="center"/>
              <w:rPr>
                <w:rFonts w:ascii="Times New Roman" w:hAnsi="Times New Roman" w:cs="Times New Roman"/>
                <w:b/>
                <w:sz w:val="18"/>
                <w:lang w:val="es-EC" w:eastAsia="es-EC"/>
              </w:rPr>
            </w:pPr>
          </w:p>
        </w:tc>
        <w:tc>
          <w:tcPr>
            <w:tcW w:w="908" w:type="dxa"/>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Planif.</w:t>
            </w:r>
          </w:p>
        </w:tc>
        <w:tc>
          <w:tcPr>
            <w:tcW w:w="908" w:type="dxa"/>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Solic.</w:t>
            </w:r>
          </w:p>
        </w:tc>
        <w:tc>
          <w:tcPr>
            <w:tcW w:w="908" w:type="dxa"/>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Selecc.</w:t>
            </w:r>
          </w:p>
        </w:tc>
        <w:tc>
          <w:tcPr>
            <w:tcW w:w="908" w:type="dxa"/>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Admin</w:t>
            </w:r>
          </w:p>
        </w:tc>
        <w:tc>
          <w:tcPr>
            <w:tcW w:w="908" w:type="dxa"/>
            <w:shd w:val="clear" w:color="auto" w:fill="DB8D8D"/>
          </w:tcPr>
          <w:p w:rsidR="00540A42" w:rsidRPr="000E62B3" w:rsidRDefault="00540A42" w:rsidP="000E62B3">
            <w:pPr>
              <w:jc w:val="center"/>
              <w:rPr>
                <w:rFonts w:ascii="Times New Roman" w:hAnsi="Times New Roman" w:cs="Times New Roman"/>
                <w:b/>
                <w:sz w:val="18"/>
                <w:lang w:val="es-EC" w:eastAsia="es-EC"/>
              </w:rPr>
            </w:pPr>
            <w:r w:rsidRPr="000E62B3">
              <w:rPr>
                <w:rFonts w:ascii="Times New Roman" w:hAnsi="Times New Roman" w:cs="Times New Roman"/>
                <w:b/>
                <w:sz w:val="18"/>
                <w:lang w:val="es-EC" w:eastAsia="es-EC"/>
              </w:rPr>
              <w:t>cerrar</w:t>
            </w:r>
          </w:p>
        </w:tc>
      </w:tr>
      <w:tr w:rsidR="000E62B3" w:rsidRPr="000E62B3" w:rsidTr="000E62B3">
        <w:trPr>
          <w:trHeight w:val="387"/>
          <w:jc w:val="center"/>
        </w:trPr>
        <w:tc>
          <w:tcPr>
            <w:tcW w:w="1014"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 xml:space="preserve">Refrigerio del equipo de trabajo  </w:t>
            </w:r>
          </w:p>
        </w:tc>
        <w:tc>
          <w:tcPr>
            <w:tcW w:w="1087"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 xml:space="preserve">Estimación de recursos </w:t>
            </w:r>
          </w:p>
        </w:tc>
        <w:tc>
          <w:tcPr>
            <w:tcW w:w="92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se establece contrato, Precios variantes</w:t>
            </w:r>
          </w:p>
        </w:tc>
        <w:tc>
          <w:tcPr>
            <w:tcW w:w="1414"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Cotización de los lugares</w:t>
            </w:r>
          </w:p>
        </w:tc>
        <w:tc>
          <w:tcPr>
            <w:tcW w:w="1425"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 xml:space="preserve">Coordinaciones telefónicas </w:t>
            </w:r>
          </w:p>
        </w:tc>
        <w:tc>
          <w:tcPr>
            <w:tcW w:w="1446"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w:t>
            </w:r>
          </w:p>
        </w:tc>
        <w:tc>
          <w:tcPr>
            <w:tcW w:w="632"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GK</w:t>
            </w:r>
          </w:p>
        </w:tc>
        <w:tc>
          <w:tcPr>
            <w:tcW w:w="1224"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se trabaja con proveedores</w:t>
            </w:r>
          </w:p>
        </w:tc>
        <w:tc>
          <w:tcPr>
            <w:tcW w:w="1235"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se trabaja con proveedores</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04/05/15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04/05/15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04/05/15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04/05/15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31/08/15</w:t>
            </w:r>
          </w:p>
        </w:tc>
      </w:tr>
      <w:tr w:rsidR="000E62B3" w:rsidRPr="000E62B3" w:rsidTr="000E62B3">
        <w:trPr>
          <w:trHeight w:val="359"/>
          <w:jc w:val="center"/>
        </w:trPr>
        <w:tc>
          <w:tcPr>
            <w:tcW w:w="1014"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 xml:space="preserve">Equipos de oficina </w:t>
            </w:r>
          </w:p>
        </w:tc>
        <w:tc>
          <w:tcPr>
            <w:tcW w:w="1087"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 xml:space="preserve">Estimación de recursos </w:t>
            </w:r>
          </w:p>
        </w:tc>
        <w:tc>
          <w:tcPr>
            <w:tcW w:w="92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se establece contrato, Precios variantes</w:t>
            </w:r>
          </w:p>
        </w:tc>
        <w:tc>
          <w:tcPr>
            <w:tcW w:w="1414"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predefinido</w:t>
            </w:r>
          </w:p>
        </w:tc>
        <w:tc>
          <w:tcPr>
            <w:tcW w:w="1425"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 xml:space="preserve">Predefinido </w:t>
            </w:r>
          </w:p>
        </w:tc>
        <w:tc>
          <w:tcPr>
            <w:tcW w:w="1446"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w:t>
            </w:r>
          </w:p>
        </w:tc>
        <w:tc>
          <w:tcPr>
            <w:tcW w:w="632"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GK</w:t>
            </w:r>
          </w:p>
        </w:tc>
        <w:tc>
          <w:tcPr>
            <w:tcW w:w="1224"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se trabaja con proveedores</w:t>
            </w:r>
          </w:p>
        </w:tc>
        <w:tc>
          <w:tcPr>
            <w:tcW w:w="1235"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se trabaja con proveedores</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04/05/15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04/05/15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04/05/15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04/05/15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31/08/15</w:t>
            </w:r>
          </w:p>
        </w:tc>
      </w:tr>
      <w:tr w:rsidR="000E62B3" w:rsidRPr="000E62B3" w:rsidTr="000E62B3">
        <w:trPr>
          <w:trHeight w:val="387"/>
          <w:jc w:val="center"/>
        </w:trPr>
        <w:tc>
          <w:tcPr>
            <w:tcW w:w="1014"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 xml:space="preserve">Servicio de impresión </w:t>
            </w:r>
          </w:p>
        </w:tc>
        <w:tc>
          <w:tcPr>
            <w:tcW w:w="1087" w:type="dxa"/>
            <w:vAlign w:val="center"/>
          </w:tcPr>
          <w:p w:rsidR="00990D1C" w:rsidRPr="000E62B3" w:rsidRDefault="00990D1C" w:rsidP="00990D1C">
            <w:pPr>
              <w:rPr>
                <w:rFonts w:ascii="Times New Roman" w:hAnsi="Times New Roman" w:cs="Times New Roman"/>
                <w:sz w:val="18"/>
                <w:lang w:val="es-EC" w:eastAsia="es-EC"/>
              </w:rPr>
            </w:pPr>
            <w:r w:rsidRPr="000E62B3">
              <w:rPr>
                <w:rFonts w:ascii="Times New Roman" w:hAnsi="Times New Roman" w:cs="Times New Roman"/>
                <w:sz w:val="18"/>
                <w:lang w:val="es-EC" w:eastAsia="es-EC"/>
              </w:rPr>
              <w:t>Estimación de recursos</w:t>
            </w:r>
          </w:p>
        </w:tc>
        <w:tc>
          <w:tcPr>
            <w:tcW w:w="92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se establece contrato, Precios variantes</w:t>
            </w:r>
          </w:p>
        </w:tc>
        <w:tc>
          <w:tcPr>
            <w:tcW w:w="1414"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 xml:space="preserve">No predefinido </w:t>
            </w:r>
          </w:p>
        </w:tc>
        <w:tc>
          <w:tcPr>
            <w:tcW w:w="1425"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 xml:space="preserve">Predefinido </w:t>
            </w:r>
          </w:p>
        </w:tc>
        <w:tc>
          <w:tcPr>
            <w:tcW w:w="1446"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w:t>
            </w:r>
          </w:p>
        </w:tc>
        <w:tc>
          <w:tcPr>
            <w:tcW w:w="632"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GK</w:t>
            </w:r>
          </w:p>
        </w:tc>
        <w:tc>
          <w:tcPr>
            <w:tcW w:w="1224"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se trabaja con proveedores</w:t>
            </w:r>
          </w:p>
        </w:tc>
        <w:tc>
          <w:tcPr>
            <w:tcW w:w="1235"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No se trabaja con proveedores</w:t>
            </w:r>
          </w:p>
        </w:tc>
        <w:tc>
          <w:tcPr>
            <w:tcW w:w="908" w:type="dxa"/>
            <w:vAlign w:val="center"/>
          </w:tcPr>
          <w:p w:rsidR="00990D1C" w:rsidRPr="000E62B3" w:rsidRDefault="00990D1C" w:rsidP="00990D1C">
            <w:pPr>
              <w:rPr>
                <w:rFonts w:ascii="Times New Roman" w:hAnsi="Times New Roman" w:cs="Times New Roman"/>
                <w:sz w:val="18"/>
                <w:lang w:val="es-EC" w:eastAsia="es-EC"/>
              </w:rPr>
            </w:pPr>
            <w:r w:rsidRPr="000E62B3">
              <w:rPr>
                <w:rFonts w:ascii="Times New Roman" w:hAnsi="Times New Roman" w:cs="Times New Roman"/>
                <w:sz w:val="18"/>
                <w:lang w:val="es-EC" w:eastAsia="es-EC"/>
              </w:rPr>
              <w:t>27/08/15</w:t>
            </w:r>
          </w:p>
        </w:tc>
        <w:tc>
          <w:tcPr>
            <w:tcW w:w="908" w:type="dxa"/>
            <w:vAlign w:val="center"/>
          </w:tcPr>
          <w:p w:rsidR="00990D1C" w:rsidRPr="000E62B3" w:rsidRDefault="00990D1C" w:rsidP="00990D1C">
            <w:pPr>
              <w:rPr>
                <w:rFonts w:ascii="Times New Roman" w:hAnsi="Times New Roman" w:cs="Times New Roman"/>
                <w:sz w:val="18"/>
                <w:lang w:val="es-EC" w:eastAsia="es-EC"/>
              </w:rPr>
            </w:pPr>
            <w:r w:rsidRPr="000E62B3">
              <w:rPr>
                <w:rFonts w:ascii="Times New Roman" w:hAnsi="Times New Roman" w:cs="Times New Roman"/>
                <w:sz w:val="18"/>
                <w:lang w:val="es-EC" w:eastAsia="es-EC"/>
              </w:rPr>
              <w:t>27/08/15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30/08/15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30/08/15</w:t>
            </w: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r w:rsidRPr="000E62B3">
              <w:rPr>
                <w:rFonts w:ascii="Times New Roman" w:hAnsi="Times New Roman" w:cs="Times New Roman"/>
                <w:sz w:val="18"/>
                <w:lang w:val="es-EC" w:eastAsia="es-EC"/>
              </w:rPr>
              <w:t>31/08/15</w:t>
            </w:r>
          </w:p>
        </w:tc>
      </w:tr>
      <w:tr w:rsidR="000E62B3" w:rsidRPr="000E62B3" w:rsidTr="000E62B3">
        <w:trPr>
          <w:trHeight w:val="359"/>
          <w:jc w:val="center"/>
        </w:trPr>
        <w:tc>
          <w:tcPr>
            <w:tcW w:w="1014" w:type="dxa"/>
            <w:vAlign w:val="center"/>
          </w:tcPr>
          <w:p w:rsidR="00990D1C" w:rsidRPr="000E62B3" w:rsidRDefault="00990D1C" w:rsidP="00990D1C">
            <w:pPr>
              <w:jc w:val="center"/>
              <w:rPr>
                <w:rFonts w:ascii="Times New Roman" w:hAnsi="Times New Roman" w:cs="Times New Roman"/>
                <w:sz w:val="18"/>
                <w:lang w:val="es-EC" w:eastAsia="es-EC"/>
              </w:rPr>
            </w:pPr>
          </w:p>
        </w:tc>
        <w:tc>
          <w:tcPr>
            <w:tcW w:w="1087" w:type="dxa"/>
            <w:vAlign w:val="center"/>
          </w:tcPr>
          <w:p w:rsidR="00990D1C" w:rsidRPr="000E62B3" w:rsidRDefault="00990D1C" w:rsidP="00990D1C">
            <w:pPr>
              <w:jc w:val="center"/>
              <w:rPr>
                <w:rFonts w:ascii="Times New Roman" w:hAnsi="Times New Roman" w:cs="Times New Roman"/>
                <w:sz w:val="18"/>
                <w:lang w:val="es-EC" w:eastAsia="es-EC"/>
              </w:rPr>
            </w:pPr>
          </w:p>
        </w:tc>
        <w:tc>
          <w:tcPr>
            <w:tcW w:w="928" w:type="dxa"/>
            <w:vAlign w:val="center"/>
          </w:tcPr>
          <w:p w:rsidR="00990D1C" w:rsidRPr="000E62B3" w:rsidRDefault="00990D1C" w:rsidP="00990D1C">
            <w:pPr>
              <w:jc w:val="center"/>
              <w:rPr>
                <w:rFonts w:ascii="Times New Roman" w:hAnsi="Times New Roman" w:cs="Times New Roman"/>
                <w:sz w:val="18"/>
                <w:lang w:val="es-EC" w:eastAsia="es-EC"/>
              </w:rPr>
            </w:pPr>
          </w:p>
        </w:tc>
        <w:tc>
          <w:tcPr>
            <w:tcW w:w="1414" w:type="dxa"/>
            <w:vAlign w:val="center"/>
          </w:tcPr>
          <w:p w:rsidR="00990D1C" w:rsidRPr="000E62B3" w:rsidRDefault="00990D1C" w:rsidP="00990D1C">
            <w:pPr>
              <w:jc w:val="center"/>
              <w:rPr>
                <w:rFonts w:ascii="Times New Roman" w:hAnsi="Times New Roman" w:cs="Times New Roman"/>
                <w:sz w:val="18"/>
                <w:lang w:val="es-EC" w:eastAsia="es-EC"/>
              </w:rPr>
            </w:pPr>
          </w:p>
        </w:tc>
        <w:tc>
          <w:tcPr>
            <w:tcW w:w="1425" w:type="dxa"/>
            <w:vAlign w:val="center"/>
          </w:tcPr>
          <w:p w:rsidR="00990D1C" w:rsidRPr="000E62B3" w:rsidRDefault="00990D1C" w:rsidP="00990D1C">
            <w:pPr>
              <w:jc w:val="center"/>
              <w:rPr>
                <w:rFonts w:ascii="Times New Roman" w:hAnsi="Times New Roman" w:cs="Times New Roman"/>
                <w:sz w:val="18"/>
                <w:lang w:val="es-EC" w:eastAsia="es-EC"/>
              </w:rPr>
            </w:pPr>
          </w:p>
        </w:tc>
        <w:tc>
          <w:tcPr>
            <w:tcW w:w="1446" w:type="dxa"/>
            <w:vAlign w:val="center"/>
          </w:tcPr>
          <w:p w:rsidR="00990D1C" w:rsidRPr="000E62B3" w:rsidRDefault="00990D1C" w:rsidP="00990D1C">
            <w:pPr>
              <w:jc w:val="center"/>
              <w:rPr>
                <w:rFonts w:ascii="Times New Roman" w:hAnsi="Times New Roman" w:cs="Times New Roman"/>
                <w:sz w:val="18"/>
                <w:lang w:val="es-EC" w:eastAsia="es-EC"/>
              </w:rPr>
            </w:pPr>
          </w:p>
        </w:tc>
        <w:tc>
          <w:tcPr>
            <w:tcW w:w="632" w:type="dxa"/>
            <w:vAlign w:val="center"/>
          </w:tcPr>
          <w:p w:rsidR="00990D1C" w:rsidRPr="000E62B3" w:rsidRDefault="00990D1C" w:rsidP="00990D1C">
            <w:pPr>
              <w:jc w:val="center"/>
              <w:rPr>
                <w:rFonts w:ascii="Times New Roman" w:hAnsi="Times New Roman" w:cs="Times New Roman"/>
                <w:sz w:val="18"/>
                <w:lang w:val="es-EC" w:eastAsia="es-EC"/>
              </w:rPr>
            </w:pPr>
          </w:p>
        </w:tc>
        <w:tc>
          <w:tcPr>
            <w:tcW w:w="1224" w:type="dxa"/>
            <w:vAlign w:val="center"/>
          </w:tcPr>
          <w:p w:rsidR="00990D1C" w:rsidRPr="000E62B3" w:rsidRDefault="00990D1C" w:rsidP="00990D1C">
            <w:pPr>
              <w:jc w:val="center"/>
              <w:rPr>
                <w:rFonts w:ascii="Times New Roman" w:hAnsi="Times New Roman" w:cs="Times New Roman"/>
                <w:sz w:val="18"/>
                <w:lang w:val="es-EC" w:eastAsia="es-EC"/>
              </w:rPr>
            </w:pPr>
          </w:p>
        </w:tc>
        <w:tc>
          <w:tcPr>
            <w:tcW w:w="1235" w:type="dxa"/>
            <w:vAlign w:val="center"/>
          </w:tcPr>
          <w:p w:rsidR="00990D1C" w:rsidRPr="000E62B3" w:rsidRDefault="00990D1C" w:rsidP="00990D1C">
            <w:pPr>
              <w:jc w:val="center"/>
              <w:rPr>
                <w:rFonts w:ascii="Times New Roman" w:hAnsi="Times New Roman" w:cs="Times New Roman"/>
                <w:sz w:val="18"/>
                <w:lang w:val="es-EC" w:eastAsia="es-EC"/>
              </w:rPr>
            </w:pP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p>
        </w:tc>
        <w:tc>
          <w:tcPr>
            <w:tcW w:w="908" w:type="dxa"/>
            <w:vAlign w:val="center"/>
          </w:tcPr>
          <w:p w:rsidR="00990D1C" w:rsidRPr="000E62B3" w:rsidRDefault="00990D1C" w:rsidP="00990D1C">
            <w:pPr>
              <w:jc w:val="center"/>
              <w:rPr>
                <w:rFonts w:ascii="Times New Roman" w:hAnsi="Times New Roman" w:cs="Times New Roman"/>
                <w:sz w:val="18"/>
                <w:lang w:val="es-EC" w:eastAsia="es-EC"/>
              </w:rPr>
            </w:pPr>
          </w:p>
        </w:tc>
      </w:tr>
    </w:tbl>
    <w:p w:rsidR="00E11702" w:rsidRDefault="00E11702" w:rsidP="00E11702">
      <w:pPr>
        <w:rPr>
          <w:lang w:val="es-EC" w:eastAsia="es-EC"/>
        </w:rPr>
        <w:sectPr w:rsidR="00E11702" w:rsidSect="00E11702">
          <w:pgSz w:w="16838" w:h="11906" w:orient="landscape"/>
          <w:pgMar w:top="1701" w:right="1418" w:bottom="1701" w:left="1418" w:header="709" w:footer="709" w:gutter="0"/>
          <w:cols w:space="708"/>
          <w:docGrid w:linePitch="360"/>
        </w:sectPr>
      </w:pPr>
    </w:p>
    <w:p w:rsidR="00A27273" w:rsidRDefault="00A27273" w:rsidP="00A27273">
      <w:pPr>
        <w:pStyle w:val="Ttulo1"/>
        <w:rPr>
          <w:lang w:val="es-EC"/>
        </w:rPr>
      </w:pPr>
      <w:bookmarkStart w:id="2" w:name="_GoBack"/>
      <w:bookmarkEnd w:id="2"/>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4D472B">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001" w:rsidRDefault="002E3001" w:rsidP="00A27273">
      <w:pPr>
        <w:spacing w:after="0" w:line="240" w:lineRule="auto"/>
      </w:pPr>
      <w:r>
        <w:separator/>
      </w:r>
    </w:p>
  </w:endnote>
  <w:endnote w:type="continuationSeparator" w:id="0">
    <w:p w:rsidR="002E3001" w:rsidRDefault="002E3001"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E11702">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2E3001"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4D472B">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4D472B">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2E3001"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001" w:rsidRDefault="002E3001" w:rsidP="00A27273">
      <w:pPr>
        <w:spacing w:after="0" w:line="240" w:lineRule="auto"/>
      </w:pPr>
      <w:r>
        <w:separator/>
      </w:r>
    </w:p>
  </w:footnote>
  <w:footnote w:type="continuationSeparator" w:id="0">
    <w:p w:rsidR="002E3001" w:rsidRDefault="002E3001"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E11702">
            <w:rPr>
              <w:rFonts w:ascii="Times New Roman" w:hAnsi="Times New Roman" w:cs="Times New Roman"/>
              <w:b/>
              <w:sz w:val="20"/>
              <w:szCs w:val="20"/>
            </w:rPr>
            <w:t>MAP</w:t>
          </w:r>
        </w:p>
        <w:p w:rsidR="000A0A95" w:rsidRPr="00F44A14" w:rsidRDefault="00E11702"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Matriz de Adquisición del Proyecto</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4D472B">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4D472B">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2E3001" w:rsidP="000A0A95">
          <w:pPr>
            <w:pStyle w:val="Encabezado"/>
            <w:rPr>
              <w:rFonts w:ascii="Times New Roman" w:hAnsi="Times New Roman" w:cs="Times New Roman"/>
              <w:sz w:val="20"/>
              <w:szCs w:val="20"/>
            </w:rPr>
          </w:pPr>
        </w:p>
      </w:tc>
    </w:tr>
  </w:tbl>
  <w:p w:rsidR="000A0A95" w:rsidRDefault="002E300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0E62B3"/>
    <w:rsid w:val="002E3001"/>
    <w:rsid w:val="004D472B"/>
    <w:rsid w:val="004F39E5"/>
    <w:rsid w:val="00540A42"/>
    <w:rsid w:val="007E4564"/>
    <w:rsid w:val="008A4720"/>
    <w:rsid w:val="00990D1C"/>
    <w:rsid w:val="00A27273"/>
    <w:rsid w:val="00CB42F7"/>
    <w:rsid w:val="00E11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410</Words>
  <Characters>2255</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9</cp:revision>
  <dcterms:created xsi:type="dcterms:W3CDTF">2015-08-09T18:15:00Z</dcterms:created>
  <dcterms:modified xsi:type="dcterms:W3CDTF">2015-08-16T16:31:00Z</dcterms:modified>
</cp:coreProperties>
</file>