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sz w:val="28"/>
          <w:szCs w:val="28"/>
        </w:rPr>
        <w:t xml:space="preserve">3.2 Descripción de actividades</w:t>
      </w:r>
    </w:p>
    <w:p>
      <w:pPr>
        <w:spacing w:before="0" w:after="200" w:line="360"/>
        <w:jc w:val="both"/>
      </w:pPr>
      <w:r>
        <w:rPr>
          <w:rFonts w:ascii="Arial" w:cs="Arial" w:eastAsia="Arial" w:hAnsi="Arial"/>
          <w:sz w:val="24"/>
          <w:szCs w:val="24"/>
        </w:rPr>
        <w:t xml:space="preserve">En el presente apartado se describen de manera detallada las actividades llevadas a cabo durante el desarrollo del sitio web corporativo para Grupo Minero GAPC, siguiendo el orden metodológico establecido en el capítulo anterior. Cada actividad representa una etapa del proceso de desarrollo y se presenta acompañada de los recursos evidenciales correspondientes —tablas de requerimientos, diagramas de arquitectura, capturas de pantalla e imágenes del proceso— con el fin de documentar de manera objetiva y completa el trabajo realizado durante el período de estadías profesionales.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Las actividades realizadas abarcan desde el levantamiento inicial de requerimientos hasta la publicación final del sitio en un servicio de hospedaje web, constituyendo un proceso integral de desarrollo de software orientado a la web que integra análisis, diseño, programación, pruebas y despliegue.</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3.2.1 Analizar los requerimientos del sitio web corporativo de Grupo Minero GAPC</w:t>
      </w:r>
    </w:p>
    <w:p>
      <w:pPr>
        <w:spacing w:before="0" w:after="200" w:line="360"/>
        <w:jc w:val="both"/>
      </w:pPr>
      <w:r>
        <w:rPr>
          <w:rFonts w:ascii="Arial" w:cs="Arial" w:eastAsia="Arial" w:hAnsi="Arial"/>
          <w:sz w:val="24"/>
          <w:szCs w:val="24"/>
        </w:rPr>
        <w:t xml:space="preserve">La primera actividad del proyecto consistió en identificar, documentar y analizar los requerimientos funcionales y no funcionales del sitio web corporativo de Grupo Minero GAPC. Para llevar a cabo este proceso se sostuvieron reuniones de trabajo con el responsable del área de comunicación y con la dirección general de la empresa, en las cuales se identificaron las necesidades de información, los objetivos de comunicación digital y las expectativas funcionales que debía cubrir el sitio.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Como resultado de este análisis se elaboró un documento de requerimientos que sirvió como guía base para el desarrollo del proyecto. Los requerimientos se clasificaron en dos categorías principales: requerimientos funcionales, que describen las funcionalidades específicas que debe ofrecer el sistema, y requerimientos no funcionales, que establecen las características de calidad, rendimiento y usabilidad que debe cumplir el sitio.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RF-01</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web debe presentar la información institucional de Grupo Minero GAPC: misión, visión, valores e historia.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sitio debe mostrar el catálogo de servicios y áreas de operación de la empresa.</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RF-03</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debe incluir una sección de contacto con formulario funcional para recepción de mensajes.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sitio debe contar con una galería de imágenes que muestre las instalaciones y operaciones de la empresa.</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RF-05</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debe mostrar los datos de ubicación y mapa de localización de la empresa.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sitio debe incluir vínculos a las redes sociales oficiales de la empresa.</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RF-07</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debe contar con una sección de noticias o actualizaciones de la empresa.</w:t>
            </w:r>
          </w:p>
        </w:tc>
      </w:tr>
    </w:tbl>
    <w:p>
      <w:pPr>
        <w:spacing w:before="80" w:after="240"/>
        <w:jc w:val="center"/>
      </w:pPr>
      <w:r>
        <w:rPr>
          <w:rFonts w:ascii="Arial" w:cs="Arial" w:eastAsia="Arial" w:hAnsi="Arial"/>
          <w:b/>
          <w:bCs/>
          <w:sz w:val="22"/>
          <w:szCs w:val="22"/>
        </w:rPr>
        <w:t xml:space="preserve">Tabla 1. </w:t>
      </w:r>
      <w:r>
        <w:rPr>
          <w:rFonts w:ascii="Arial" w:cs="Arial" w:eastAsia="Arial" w:hAnsi="Arial"/>
          <w:i/>
          <w:iCs/>
          <w:sz w:val="22"/>
          <w:szCs w:val="22"/>
        </w:rPr>
        <w:t xml:space="preserve">Requerimientos funcionales del sitio web corporativo de Grupo Minero GAPC.</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RNF-01</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web debe ser completamente responsivo y adaptarse a dispositivos móviles, tabletas y computadoras de escritorio.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tiempo de carga de las páginas no debe exceder los 3 segundos en condiciones de conexión estándar.</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RNF-03</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sitio debe cumplir con estándares básicos de accesibilidad web (WCAG 2.1 nivel AA).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sitio debe implementar HTTPS para garantizar la seguridad en la transmisión de datos.</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RNF-05</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El diseño visual debe ser coherente con la identidad gráfica corporativa de Grupo Minero GAPC.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El código debe estar organizado y documentado para facilitar su mantenimiento futuro.</w:t>
            </w:r>
          </w:p>
        </w:tc>
      </w:tr>
    </w:tbl>
    <w:p>
      <w:pPr>
        <w:spacing w:before="80" w:after="240"/>
        <w:jc w:val="center"/>
      </w:pPr>
      <w:r>
        <w:rPr>
          <w:rFonts w:ascii="Arial" w:cs="Arial" w:eastAsia="Arial" w:hAnsi="Arial"/>
          <w:b/>
          <w:bCs/>
          <w:sz w:val="22"/>
          <w:szCs w:val="22"/>
        </w:rPr>
        <w:t xml:space="preserve">Tabla 2. </w:t>
      </w:r>
      <w:r>
        <w:rPr>
          <w:rFonts w:ascii="Arial" w:cs="Arial" w:eastAsia="Arial" w:hAnsi="Arial"/>
          <w:i/>
          <w:iCs/>
          <w:sz w:val="22"/>
          <w:szCs w:val="22"/>
        </w:rPr>
        <w:t xml:space="preserve">Requerimientos no funcionales del sitio web corporativo de Grupo Minero GAPC.</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Una vez documentados los requerimientos, se realizó una sesión de validación con los responsables de la empresa para confirmar que el listado capturaba de manera completa y precisa sus expectativas. Los requerimientos validados constituyeron la línea base del proyecto y fueron utilizados como criterio de aceptación en la etapa de pruebas.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 aquí ]</w:t>
            </w:r>
          </w:p>
        </w:tc>
      </w:tr>
    </w:tbl>
    <w:p>
      <w:pPr>
        <w:spacing w:before="80" w:after="240"/>
        <w:jc w:val="center"/>
      </w:pPr>
      <w:r>
        <w:rPr>
          <w:rFonts w:ascii="Arial" w:cs="Arial" w:eastAsia="Arial" w:hAnsi="Arial"/>
          <w:b/>
          <w:bCs/>
          <w:sz w:val="22"/>
          <w:szCs w:val="22"/>
        </w:rPr>
        <w:t xml:space="preserve">Figura 1. </w:t>
      </w:r>
      <w:r>
        <w:rPr>
          <w:rFonts w:ascii="Arial" w:cs="Arial" w:eastAsia="Arial" w:hAnsi="Arial"/>
          <w:i/>
          <w:iCs/>
          <w:sz w:val="22"/>
          <w:szCs w:val="22"/>
        </w:rPr>
        <w:t xml:space="preserve">Sesión de levantamiento de requerimientos con el personal de Grupo Minero GAPC.</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3.2.2 Recopilar y organizar la información institucional de la empresa</w:t>
      </w:r>
    </w:p>
    <w:p>
      <w:pPr>
        <w:spacing w:before="0" w:after="200" w:line="360"/>
        <w:jc w:val="both"/>
      </w:pPr>
      <w:r>
        <w:rPr>
          <w:rFonts w:ascii="Arial" w:cs="Arial" w:eastAsia="Arial" w:hAnsi="Arial"/>
          <w:sz w:val="24"/>
          <w:szCs w:val="24"/>
        </w:rPr>
        <w:t xml:space="preserve">Con los requerimientos definidos, la segunda actividad consistió en recopilar y organizar toda la información institucional necesaria para poblar el contenido del sitio web. Este proceso implicó la colaboración directa con el departamento de comunicación de Grupo Minero GAPC, quienes proporcionaron los textos oficiales, los recursos gráficos y la información operativa de la empresa.</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Los materiales recopilados se clasificaron en las siguientes categorías para facilitar su posterior integración al sitio:</w:t>
      </w:r>
    </w:p>
    <w:p>
      <w:pPr>
        <w:spacing w:before="0" w:after="120"/>
      </w:pPr>
      <w:r>
        <w:rPr>
          <w:rFonts w:ascii="Arial" w:cs="Arial" w:eastAsia="Arial" w:hAnsi="Arial"/>
          <w:sz w:val="24"/>
          <w:szCs w:val="24"/>
        </w:rPr>
        <w:t xml:space="preserve"/>
      </w:r>
    </w:p>
    <w:p>
      <w:pPr>
        <w:pStyle w:val="ListParagraph"/>
        <w:numPr>
          <w:ilvl w:val="0"/>
          <w:numId w:val="2"/>
        </w:numPr>
        <w:spacing w:before="60" w:after="60" w:line="360"/>
        <w:jc w:val="both"/>
      </w:pPr>
      <w:r>
        <w:rPr>
          <w:rFonts w:ascii="Arial" w:cs="Arial" w:eastAsia="Arial" w:hAnsi="Arial"/>
          <w:sz w:val="24"/>
          <w:szCs w:val="24"/>
        </w:rPr>
        <w:t xml:space="preserve">Información corporativa: misión, visión, valores, historia de la empresa y perfil directivo.</w:t>
      </w:r>
    </w:p>
    <w:p>
      <w:pPr>
        <w:pStyle w:val="ListParagraph"/>
        <w:numPr>
          <w:ilvl w:val="0"/>
          <w:numId w:val="2"/>
        </w:numPr>
        <w:spacing w:before="60" w:after="60" w:line="360"/>
        <w:jc w:val="both"/>
      </w:pPr>
      <w:r>
        <w:rPr>
          <w:rFonts w:ascii="Arial" w:cs="Arial" w:eastAsia="Arial" w:hAnsi="Arial"/>
          <w:sz w:val="24"/>
          <w:szCs w:val="24"/>
        </w:rPr>
        <w:t xml:space="preserve">Recursos gráficos: logotipo oficial en distintos formatos, paleta de colores corporativa y tipografías institucionales.</w:t>
      </w:r>
    </w:p>
    <w:p>
      <w:pPr>
        <w:pStyle w:val="ListParagraph"/>
        <w:numPr>
          <w:ilvl w:val="0"/>
          <w:numId w:val="2"/>
        </w:numPr>
        <w:spacing w:before="60" w:after="60" w:line="360"/>
        <w:jc w:val="both"/>
      </w:pPr>
      <w:r>
        <w:rPr>
          <w:rFonts w:ascii="Arial" w:cs="Arial" w:eastAsia="Arial" w:hAnsi="Arial"/>
          <w:sz w:val="24"/>
          <w:szCs w:val="24"/>
        </w:rPr>
        <w:t xml:space="preserve">Fotografías: imágenes de las instalaciones, equipos de trabajo y operaciones mineras proporcionadas por la empresa.</w:t>
      </w:r>
    </w:p>
    <w:p>
      <w:pPr>
        <w:pStyle w:val="ListParagraph"/>
        <w:numPr>
          <w:ilvl w:val="0"/>
          <w:numId w:val="2"/>
        </w:numPr>
        <w:spacing w:before="60" w:after="60" w:line="360"/>
        <w:jc w:val="both"/>
      </w:pPr>
      <w:r>
        <w:rPr>
          <w:rFonts w:ascii="Arial" w:cs="Arial" w:eastAsia="Arial" w:hAnsi="Arial"/>
          <w:sz w:val="24"/>
          <w:szCs w:val="24"/>
        </w:rPr>
        <w:t xml:space="preserve">Información de servicios: descripción detallada de cada una de las áreas de servicio y operación de la empresa.</w:t>
      </w:r>
    </w:p>
    <w:p>
      <w:pPr>
        <w:pStyle w:val="ListParagraph"/>
        <w:numPr>
          <w:ilvl w:val="0"/>
          <w:numId w:val="2"/>
        </w:numPr>
        <w:spacing w:before="60" w:after="60" w:line="360"/>
        <w:jc w:val="both"/>
      </w:pPr>
      <w:r>
        <w:rPr>
          <w:rFonts w:ascii="Arial" w:cs="Arial" w:eastAsia="Arial" w:hAnsi="Arial"/>
          <w:sz w:val="24"/>
          <w:szCs w:val="24"/>
        </w:rPr>
        <w:t xml:space="preserve">Datos de contacto: dirección física, número telefónico, correo electrónico y enlaces a redes sociales.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Toda la información recopilada fue organizada en una estructura de carpetas digital que permitió mantener el orden y la trazabilidad de cada recurso durante el proceso de desarrollo. Se elaboró además un inventario de contenidos que relaciona cada pieza de información con la sección del sitio web donde sería utilizada.</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2 aquí ]</w:t>
            </w:r>
          </w:p>
        </w:tc>
      </w:tr>
    </w:tbl>
    <w:p>
      <w:pPr>
        <w:spacing w:before="80" w:after="240"/>
        <w:jc w:val="center"/>
      </w:pPr>
      <w:r>
        <w:rPr>
          <w:rFonts w:ascii="Arial" w:cs="Arial" w:eastAsia="Arial" w:hAnsi="Arial"/>
          <w:b/>
          <w:bCs/>
          <w:sz w:val="22"/>
          <w:szCs w:val="22"/>
        </w:rPr>
        <w:t xml:space="preserve">Figura 2. </w:t>
      </w:r>
      <w:r>
        <w:rPr>
          <w:rFonts w:ascii="Arial" w:cs="Arial" w:eastAsia="Arial" w:hAnsi="Arial"/>
          <w:i/>
          <w:iCs/>
          <w:sz w:val="22"/>
          <w:szCs w:val="22"/>
        </w:rPr>
        <w:t xml:space="preserve">Inventario y organización de recursos gráficos e información institucional de Grupo Minero GAPC.</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Tipo de contenido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Descripción / Formato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Logotipo corporativo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Archivo vectorial (.svg) y versión rasterizada (.png) en fondo transparente.</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Paleta de colores</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Colores primarios y secundarios en formato HEX y RGB.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Fotografías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Mínimo 20 imágenes en formato JPG optimizado para web (max. 500 KB c/u).</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Textos institucionales</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Documento Word con misión, visión, valores e historia de la empresa.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Descripción de servicios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Documento con descripción de cada servicio ofrecido por la empresa.</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Datos de contacto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Dirección, teléfono, correo y coordenadas GPS de las instalaciones.</w:t>
            </w:r>
          </w:p>
        </w:tc>
      </w:tr>
    </w:tbl>
    <w:p>
      <w:pPr>
        <w:spacing w:before="80" w:after="240"/>
        <w:jc w:val="center"/>
      </w:pPr>
      <w:r>
        <w:rPr>
          <w:rFonts w:ascii="Arial" w:cs="Arial" w:eastAsia="Arial" w:hAnsi="Arial"/>
          <w:b/>
          <w:bCs/>
          <w:sz w:val="22"/>
          <w:szCs w:val="22"/>
        </w:rPr>
        <w:t xml:space="preserve">Tabla 3. </w:t>
      </w:r>
      <w:r>
        <w:rPr>
          <w:rFonts w:ascii="Arial" w:cs="Arial" w:eastAsia="Arial" w:hAnsi="Arial"/>
          <w:i/>
          <w:iCs/>
          <w:sz w:val="22"/>
          <w:szCs w:val="22"/>
        </w:rPr>
        <w:t xml:space="preserve">Inventario de contenidos recopilados para el sitio web corporativo.</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3.2.3 Diseñar la estructura y arquitectura del sitio web</w:t>
      </w:r>
    </w:p>
    <w:p>
      <w:pPr>
        <w:spacing w:before="0" w:after="200" w:line="360"/>
        <w:jc w:val="both"/>
      </w:pPr>
      <w:r>
        <w:rPr>
          <w:rFonts w:ascii="Arial" w:cs="Arial" w:eastAsia="Arial" w:hAnsi="Arial"/>
          <w:sz w:val="24"/>
          <w:szCs w:val="24"/>
        </w:rPr>
        <w:t xml:space="preserve">Una vez contando con los requerimientos y la información institucional, se procedió a definir la arquitectura de información del sitio web. Esta actividad comprendió la organización lógica del contenido, la definición del mapa de navegación y la determinación de las rutas que conformarían la estructura del proyecto en Next.js.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El diseño de la arquitectura se fundamentó en los principios de usabilidad y experiencia de usuario, buscando que la navegación fuera intuitiva y que el usuario pudiera acceder a cualquier sección del sitio en un máximo de tres clics desde la página de inicio. Para ello se elaboró un mapa de sitio (sitemap) que define de manera visual la jerarquía y las relaciones entre las diferentes páginas y secciones.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3 aquí ]</w:t>
            </w:r>
          </w:p>
        </w:tc>
      </w:tr>
    </w:tbl>
    <w:p>
      <w:pPr>
        <w:spacing w:before="80" w:after="240"/>
        <w:jc w:val="center"/>
      </w:pPr>
      <w:r>
        <w:rPr>
          <w:rFonts w:ascii="Arial" w:cs="Arial" w:eastAsia="Arial" w:hAnsi="Arial"/>
          <w:b/>
          <w:bCs/>
          <w:sz w:val="22"/>
          <w:szCs w:val="22"/>
        </w:rPr>
        <w:t xml:space="preserve">Figura 3. </w:t>
      </w:r>
      <w:r>
        <w:rPr>
          <w:rFonts w:ascii="Arial" w:cs="Arial" w:eastAsia="Arial" w:hAnsi="Arial"/>
          <w:i/>
          <w:iCs/>
          <w:sz w:val="22"/>
          <w:szCs w:val="22"/>
        </w:rPr>
        <w:t xml:space="preserve">Mapa de sitio (sitemap) del sitio web corporativo de Grupo Minero GAPC.</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 arquitectura del proyecto en Next.js se organizó bajo la convención de directorios del framework, utilizando el sistema de enrutamiento basado en el directorio app/, lo que permitió una estructura de código clara y escalable. Las rutas principales definidas fueron las siguientes:</w:t>
      </w:r>
    </w:p>
    <w:p>
      <w:pPr>
        <w:spacing w:before="0" w:after="120"/>
      </w:pPr>
      <w:r>
        <w:rPr>
          <w:rFonts w:ascii="Arial" w:cs="Arial" w:eastAsia="Arial" w:hAnsi="Arial"/>
          <w:sz w:val="24"/>
          <w:szCs w:val="24"/>
        </w:rPr>
        <w:t xml:space="preserve"/>
      </w:r>
    </w:p>
    <w:p>
      <w:pPr>
        <w:pStyle w:val="ListParagraph"/>
        <w:numPr>
          <w:ilvl w:val="0"/>
          <w:numId w:val="2"/>
        </w:numPr>
        <w:spacing w:before="60" w:after="60" w:line="360"/>
        <w:jc w:val="both"/>
      </w:pPr>
      <w:r>
        <w:rPr>
          <w:rFonts w:ascii="Arial" w:cs="Arial" w:eastAsia="Arial" w:hAnsi="Arial"/>
          <w:sz w:val="24"/>
          <w:szCs w:val="24"/>
        </w:rPr>
        <w:t xml:space="preserve">/  – Página de inicio (Home)</w:t>
      </w:r>
    </w:p>
    <w:p>
      <w:pPr>
        <w:pStyle w:val="ListParagraph"/>
        <w:numPr>
          <w:ilvl w:val="0"/>
          <w:numId w:val="2"/>
        </w:numPr>
        <w:spacing w:before="60" w:after="60" w:line="360"/>
        <w:jc w:val="both"/>
      </w:pPr>
      <w:r>
        <w:rPr>
          <w:rFonts w:ascii="Arial" w:cs="Arial" w:eastAsia="Arial" w:hAnsi="Arial"/>
          <w:sz w:val="24"/>
          <w:szCs w:val="24"/>
        </w:rPr>
        <w:t xml:space="preserve">/nosotros  – Información institucional: misión, visión y valores</w:t>
      </w:r>
    </w:p>
    <w:p>
      <w:pPr>
        <w:pStyle w:val="ListParagraph"/>
        <w:numPr>
          <w:ilvl w:val="0"/>
          <w:numId w:val="2"/>
        </w:numPr>
        <w:spacing w:before="60" w:after="60" w:line="360"/>
        <w:jc w:val="both"/>
      </w:pPr>
      <w:r>
        <w:rPr>
          <w:rFonts w:ascii="Arial" w:cs="Arial" w:eastAsia="Arial" w:hAnsi="Arial"/>
          <w:sz w:val="24"/>
          <w:szCs w:val="24"/>
        </w:rPr>
        <w:t xml:space="preserve">/servicios  – Catálogo de servicios y áreas de operación</w:t>
      </w:r>
    </w:p>
    <w:p>
      <w:pPr>
        <w:pStyle w:val="ListParagraph"/>
        <w:numPr>
          <w:ilvl w:val="0"/>
          <w:numId w:val="2"/>
        </w:numPr>
        <w:spacing w:before="60" w:after="60" w:line="360"/>
        <w:jc w:val="both"/>
      </w:pPr>
      <w:r>
        <w:rPr>
          <w:rFonts w:ascii="Arial" w:cs="Arial" w:eastAsia="Arial" w:hAnsi="Arial"/>
          <w:sz w:val="24"/>
          <w:szCs w:val="24"/>
        </w:rPr>
        <w:t xml:space="preserve">/galeria  – Galería fotográfica de instalaciones y operaciones</w:t>
      </w:r>
    </w:p>
    <w:p>
      <w:pPr>
        <w:pStyle w:val="ListParagraph"/>
        <w:numPr>
          <w:ilvl w:val="0"/>
          <w:numId w:val="2"/>
        </w:numPr>
        <w:spacing w:before="60" w:after="60" w:line="360"/>
        <w:jc w:val="both"/>
      </w:pPr>
      <w:r>
        <w:rPr>
          <w:rFonts w:ascii="Arial" w:cs="Arial" w:eastAsia="Arial" w:hAnsi="Arial"/>
          <w:sz w:val="24"/>
          <w:szCs w:val="24"/>
        </w:rPr>
        <w:t xml:space="preserve">/noticias  – Sección de noticias y actualizaciones corporativas</w:t>
      </w:r>
    </w:p>
    <w:p>
      <w:pPr>
        <w:pStyle w:val="ListParagraph"/>
        <w:numPr>
          <w:ilvl w:val="0"/>
          <w:numId w:val="2"/>
        </w:numPr>
        <w:spacing w:before="60" w:after="60" w:line="360"/>
        <w:jc w:val="both"/>
      </w:pPr>
      <w:r>
        <w:rPr>
          <w:rFonts w:ascii="Arial" w:cs="Arial" w:eastAsia="Arial" w:hAnsi="Arial"/>
          <w:sz w:val="24"/>
          <w:szCs w:val="24"/>
        </w:rPr>
        <w:t xml:space="preserve">/contacto  – Formulario de contacto y datos de ubicación</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4 aquí ]</w:t>
            </w:r>
          </w:p>
        </w:tc>
      </w:tr>
    </w:tbl>
    <w:p>
      <w:pPr>
        <w:spacing w:before="80" w:after="240"/>
        <w:jc w:val="center"/>
      </w:pPr>
      <w:r>
        <w:rPr>
          <w:rFonts w:ascii="Arial" w:cs="Arial" w:eastAsia="Arial" w:hAnsi="Arial"/>
          <w:b/>
          <w:bCs/>
          <w:sz w:val="22"/>
          <w:szCs w:val="22"/>
        </w:rPr>
        <w:t xml:space="preserve">Figura 4. </w:t>
      </w:r>
      <w:r>
        <w:rPr>
          <w:rFonts w:ascii="Arial" w:cs="Arial" w:eastAsia="Arial" w:hAnsi="Arial"/>
          <w:i/>
          <w:iCs/>
          <w:sz w:val="22"/>
          <w:szCs w:val="22"/>
        </w:rPr>
        <w:t xml:space="preserve">Estructura de directorios del proyecto en Next.js para el sitio de Grupo Minero GAPC.</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 definición de esta arquitectura antes de iniciar el desarrollo del código facilitó la distribución del trabajo, la estimación de tiempos y la coherencia estructural del proyecto a lo largo de todas las etapas de desarrollo.</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3.2.4 Diseñar la interfaz gráfica y experiencia de usuario del sitio web</w:t>
      </w:r>
    </w:p>
    <w:p>
      <w:pPr>
        <w:spacing w:before="0" w:after="200" w:line="360"/>
        <w:jc w:val="both"/>
      </w:pPr>
      <w:r>
        <w:rPr>
          <w:rFonts w:ascii="Arial" w:cs="Arial" w:eastAsia="Arial" w:hAnsi="Arial"/>
          <w:sz w:val="24"/>
          <w:szCs w:val="24"/>
        </w:rPr>
        <w:t xml:space="preserve">Con la arquitectura definida, se procedió a diseñar la interfaz gráfica del sitio web y a planificar la experiencia de usuario (UX). Esta actividad se desarrolló en dos fases: la elaboración de wireframes de baja fidelidad para definir la disposición de los elementos en cada página, seguida del diseño de prototipos de alta fidelidad que incorporaron la identidad visual corporativa de Grupo Minero GAPC.</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En la primera fase se diseñaron wireframes para las seis páginas principales del sitio, definiendo la distribución de los bloques de contenido, la posición de la navegación, los llamados a la acción y la jerarquía visual de la información. Estos wireframes fueron revisados y aprobados por el responsable de comunicación de la empresa antes de proceder al diseño de alta fidelidad.</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5 aquí ]</w:t>
            </w:r>
          </w:p>
        </w:tc>
      </w:tr>
    </w:tbl>
    <w:p>
      <w:pPr>
        <w:spacing w:before="80" w:after="240"/>
        <w:jc w:val="center"/>
      </w:pPr>
      <w:r>
        <w:rPr>
          <w:rFonts w:ascii="Arial" w:cs="Arial" w:eastAsia="Arial" w:hAnsi="Arial"/>
          <w:b/>
          <w:bCs/>
          <w:sz w:val="22"/>
          <w:szCs w:val="22"/>
        </w:rPr>
        <w:t xml:space="preserve">Figura 5. </w:t>
      </w:r>
      <w:r>
        <w:rPr>
          <w:rFonts w:ascii="Arial" w:cs="Arial" w:eastAsia="Arial" w:hAnsi="Arial"/>
          <w:i/>
          <w:iCs/>
          <w:sz w:val="22"/>
          <w:szCs w:val="22"/>
        </w:rPr>
        <w:t xml:space="preserve">Wireframes de baja fidelidad para la página de inicio del sitio web corporativo.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En la segunda fase se desarrollaron los prototipos de alta fidelidad incorporando la paleta de colores corporativa de Grupo Minero GAPC, las tipografías institucionales y los recursos gráficos recopilados en la actividad anterior. El diseño se realizó bajo los principios de diseño responsivo, garantizando que cada prototipo contemplara las versiones para dispositivos móviles, tabletas y escritorios.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6 aquí ]</w:t>
            </w:r>
          </w:p>
        </w:tc>
      </w:tr>
    </w:tbl>
    <w:p>
      <w:pPr>
        <w:spacing w:before="80" w:after="240"/>
        <w:jc w:val="center"/>
      </w:pPr>
      <w:r>
        <w:rPr>
          <w:rFonts w:ascii="Arial" w:cs="Arial" w:eastAsia="Arial" w:hAnsi="Arial"/>
          <w:b/>
          <w:bCs/>
          <w:sz w:val="22"/>
          <w:szCs w:val="22"/>
        </w:rPr>
        <w:t xml:space="preserve">Figura 6. </w:t>
      </w:r>
      <w:r>
        <w:rPr>
          <w:rFonts w:ascii="Arial" w:cs="Arial" w:eastAsia="Arial" w:hAnsi="Arial"/>
          <w:i/>
          <w:iCs/>
          <w:sz w:val="22"/>
          <w:szCs w:val="22"/>
        </w:rPr>
        <w:t xml:space="preserve">Prototipo de alta fidelidad — versión escritorio de la página de inicio.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7 aquí ]</w:t>
            </w:r>
          </w:p>
        </w:tc>
      </w:tr>
    </w:tbl>
    <w:p>
      <w:pPr>
        <w:spacing w:before="80" w:after="240"/>
        <w:jc w:val="center"/>
      </w:pPr>
      <w:r>
        <w:rPr>
          <w:rFonts w:ascii="Arial" w:cs="Arial" w:eastAsia="Arial" w:hAnsi="Arial"/>
          <w:b/>
          <w:bCs/>
          <w:sz w:val="22"/>
          <w:szCs w:val="22"/>
        </w:rPr>
        <w:t xml:space="preserve">Figura 7. </w:t>
      </w:r>
      <w:r>
        <w:rPr>
          <w:rFonts w:ascii="Arial" w:cs="Arial" w:eastAsia="Arial" w:hAnsi="Arial"/>
          <w:i/>
          <w:iCs/>
          <w:sz w:val="22"/>
          <w:szCs w:val="22"/>
        </w:rPr>
        <w:t xml:space="preserve">Prototipo de alta fidelidad — versión móvil de la página de inicio.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Los prototipos aprobados sirvieron como guía visual precisa para la etapa de desarrollo, minimizando la necesidad de revisiones y cambios durante la programación del sitio.</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3.2.5 Configurar el entorno de desarrollo del proyecto</w:t>
      </w:r>
    </w:p>
    <w:p>
      <w:pPr>
        <w:spacing w:before="0" w:after="200" w:line="360"/>
        <w:jc w:val="both"/>
      </w:pPr>
      <w:r>
        <w:rPr>
          <w:rFonts w:ascii="Arial" w:cs="Arial" w:eastAsia="Arial" w:hAnsi="Arial"/>
          <w:sz w:val="24"/>
          <w:szCs w:val="24"/>
        </w:rPr>
        <w:t xml:space="preserve">Previo al inicio de la programación del sitio web, se configuró el entorno de desarrollo local con todas las herramientas necesarias para trabajar con Next.js y React. Esta actividad incluyó la instalación y configuración de los programas, dependencias y extensiones que integrarían el flujo de trabajo de desarrollo.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Las herramientas instaladas y configuradas fueron las siguientes: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Herramienta</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Versión / Descripción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Node.js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v20 LTS – Entorno de ejecución de JavaScript requerido por Next.js.</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npm</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v10 – Gestor de paquetes para la instalación de dependencias del proyecto.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Next.js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v14 – Framework de desarrollo web basado en React.</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React</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v18 – Biblioteca para la construcción de interfaces de usuario.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Tailwind CSS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v3 – Framework de utilidades CSS para el estilado del sitio.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Visual Studio Code</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v1.88 – Editor de código fuente con extensiones para React y Next.js.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Git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v2.44 – Sistema de control de versiones para la gestión del código.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GitHub</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Repositorio remoto para el respaldo y control de versiones del proyecto.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Node Mailer / Resend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Librería para el envío de correos desde el formulario de contacto.</w:t>
            </w:r>
          </w:p>
        </w:tc>
      </w:tr>
    </w:tbl>
    <w:p>
      <w:pPr>
        <w:spacing w:before="80" w:after="240"/>
        <w:jc w:val="center"/>
      </w:pPr>
      <w:r>
        <w:rPr>
          <w:rFonts w:ascii="Arial" w:cs="Arial" w:eastAsia="Arial" w:hAnsi="Arial"/>
          <w:b/>
          <w:bCs/>
          <w:sz w:val="22"/>
          <w:szCs w:val="22"/>
        </w:rPr>
        <w:t xml:space="preserve">Tabla 4. </w:t>
      </w:r>
      <w:r>
        <w:rPr>
          <w:rFonts w:ascii="Arial" w:cs="Arial" w:eastAsia="Arial" w:hAnsi="Arial"/>
          <w:i/>
          <w:iCs/>
          <w:sz w:val="22"/>
          <w:szCs w:val="22"/>
        </w:rPr>
        <w:t xml:space="preserve">Herramientas y tecnologías configuradas en el entorno de desarrollo.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El proyecto fue inicializado mediante el comando oficial de Next.js, lo que generó la estructura base de directorios y archivos de configuración. Posteriormente se instalaron las dependencias adicionales requeridas y se configuró el repositorio en GitHub para garantizar el control de versiones desde el primer día de desarrollo.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8 aquí ]</w:t>
            </w:r>
          </w:p>
        </w:tc>
      </w:tr>
    </w:tbl>
    <w:p>
      <w:pPr>
        <w:spacing w:before="80" w:after="240"/>
        <w:jc w:val="center"/>
      </w:pPr>
      <w:r>
        <w:rPr>
          <w:rFonts w:ascii="Arial" w:cs="Arial" w:eastAsia="Arial" w:hAnsi="Arial"/>
          <w:b/>
          <w:bCs/>
          <w:sz w:val="22"/>
          <w:szCs w:val="22"/>
        </w:rPr>
        <w:t xml:space="preserve">Figura 8. </w:t>
      </w:r>
      <w:r>
        <w:rPr>
          <w:rFonts w:ascii="Arial" w:cs="Arial" w:eastAsia="Arial" w:hAnsi="Arial"/>
          <w:i/>
          <w:iCs/>
          <w:sz w:val="22"/>
          <w:szCs w:val="22"/>
        </w:rPr>
        <w:t xml:space="preserve">Captura del entorno de desarrollo configurado en Visual Studio Code.</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9 aquí ]</w:t>
            </w:r>
          </w:p>
        </w:tc>
      </w:tr>
    </w:tbl>
    <w:p>
      <w:pPr>
        <w:spacing w:before="80" w:after="240"/>
        <w:jc w:val="center"/>
      </w:pPr>
      <w:r>
        <w:rPr>
          <w:rFonts w:ascii="Arial" w:cs="Arial" w:eastAsia="Arial" w:hAnsi="Arial"/>
          <w:b/>
          <w:bCs/>
          <w:sz w:val="22"/>
          <w:szCs w:val="22"/>
        </w:rPr>
        <w:t xml:space="preserve">Figura 9. </w:t>
      </w:r>
      <w:r>
        <w:rPr>
          <w:rFonts w:ascii="Arial" w:cs="Arial" w:eastAsia="Arial" w:hAnsi="Arial"/>
          <w:i/>
          <w:iCs/>
          <w:sz w:val="22"/>
          <w:szCs w:val="22"/>
        </w:rPr>
        <w:t xml:space="preserve">Repositorio del proyecto en GitHub con la estructura inicial de archivos.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 correcta configuración del entorno de desarrollo es una etapa crítica que determinó la fluidez y consistencia de todo el proceso de programación posterior.</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3.2.6 Desarrollar las vistas principales del sitio web</w:t>
      </w:r>
    </w:p>
    <w:p>
      <w:pPr>
        <w:spacing w:before="0" w:after="200" w:line="360"/>
        <w:jc w:val="both"/>
      </w:pPr>
      <w:r>
        <w:rPr>
          <w:rFonts w:ascii="Arial" w:cs="Arial" w:eastAsia="Arial" w:hAnsi="Arial"/>
          <w:sz w:val="24"/>
          <w:szCs w:val="24"/>
        </w:rPr>
        <w:t xml:space="preserve">Con el entorno configurado y los prototipos como guía visual, se inició el desarrollo de las vistas principales del sitio web. Esta actividad fue la de mayor duración dentro del proyecto, ya que implicó la programación de todos los componentes visuales y la integración del contenido institucional en cada página del sitio.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El desarrollo se realizó de manera iterativa, construyendo primero los componentes reutilizables globales —encabezado (Header), pie de página (Footer) y barra de navegación— para posteriormente integrarlos en cada una de las páginas. Este enfoque basado en componentes, propio de React y Next.js, permitió mantener la coherencia visual y reducir la duplicación de código.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10 aquí ]</w:t>
            </w:r>
          </w:p>
        </w:tc>
      </w:tr>
    </w:tbl>
    <w:p>
      <w:pPr>
        <w:spacing w:before="80" w:after="240"/>
        <w:jc w:val="center"/>
      </w:pPr>
      <w:r>
        <w:rPr>
          <w:rFonts w:ascii="Arial" w:cs="Arial" w:eastAsia="Arial" w:hAnsi="Arial"/>
          <w:b/>
          <w:bCs/>
          <w:sz w:val="22"/>
          <w:szCs w:val="22"/>
        </w:rPr>
        <w:t xml:space="preserve">Figura 10. </w:t>
      </w:r>
      <w:r>
        <w:rPr>
          <w:rFonts w:ascii="Arial" w:cs="Arial" w:eastAsia="Arial" w:hAnsi="Arial"/>
          <w:i/>
          <w:iCs/>
          <w:sz w:val="22"/>
          <w:szCs w:val="22"/>
        </w:rPr>
        <w:t xml:space="preserve">Componente Header desarrollado con Next.js y Tailwind CSS.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Las vistas desarrolladas y su descripción técnica se presentan en la siguiente tabla:</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Página</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Descripción del contenido desarrollado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Inicio (Home)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Hero section con imagen principal, sección de servicios destacados, testimoniales y llamado a la acción.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Nosotros</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Historia de la empresa, misión, visión, valores y perfil del equipo directivo.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Servicios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Tarjetas descriptivas para cada servicio ofrecido, con íconos e imágenes representativas.</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Galería</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Grid fotográfico con lightbox interactivo para visualización de imágenes a pantalla completa.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Noticias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Listado de artículos con imagen, título, fecha y resumen; con vista de detalle individual.</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Contacto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Formulario de contacto, datos de la empresa y mapa de ubicación integrado.</w:t>
            </w:r>
          </w:p>
        </w:tc>
      </w:tr>
    </w:tbl>
    <w:p>
      <w:pPr>
        <w:spacing w:before="80" w:after="240"/>
        <w:jc w:val="center"/>
      </w:pPr>
      <w:r>
        <w:rPr>
          <w:rFonts w:ascii="Arial" w:cs="Arial" w:eastAsia="Arial" w:hAnsi="Arial"/>
          <w:b/>
          <w:bCs/>
          <w:sz w:val="22"/>
          <w:szCs w:val="22"/>
        </w:rPr>
        <w:t xml:space="preserve">Tabla 5. </w:t>
      </w:r>
      <w:r>
        <w:rPr>
          <w:rFonts w:ascii="Arial" w:cs="Arial" w:eastAsia="Arial" w:hAnsi="Arial"/>
          <w:i/>
          <w:iCs/>
          <w:sz w:val="22"/>
          <w:szCs w:val="22"/>
        </w:rPr>
        <w:t xml:space="preserve">Vistas principales desarrolladas para el sitio web corporativo.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11 aquí ]</w:t>
            </w:r>
          </w:p>
        </w:tc>
      </w:tr>
    </w:tbl>
    <w:p>
      <w:pPr>
        <w:spacing w:before="80" w:after="240"/>
        <w:jc w:val="center"/>
      </w:pPr>
      <w:r>
        <w:rPr>
          <w:rFonts w:ascii="Arial" w:cs="Arial" w:eastAsia="Arial" w:hAnsi="Arial"/>
          <w:b/>
          <w:bCs/>
          <w:sz w:val="22"/>
          <w:szCs w:val="22"/>
        </w:rPr>
        <w:t xml:space="preserve">Figura 11. </w:t>
      </w:r>
      <w:r>
        <w:rPr>
          <w:rFonts w:ascii="Arial" w:cs="Arial" w:eastAsia="Arial" w:hAnsi="Arial"/>
          <w:i/>
          <w:iCs/>
          <w:sz w:val="22"/>
          <w:szCs w:val="22"/>
        </w:rPr>
        <w:t xml:space="preserve">Vista de la página de inicio del sitio web en versión escritorio.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12 aquí ]</w:t>
            </w:r>
          </w:p>
        </w:tc>
      </w:tr>
    </w:tbl>
    <w:p>
      <w:pPr>
        <w:spacing w:before="80" w:after="240"/>
        <w:jc w:val="center"/>
      </w:pPr>
      <w:r>
        <w:rPr>
          <w:rFonts w:ascii="Arial" w:cs="Arial" w:eastAsia="Arial" w:hAnsi="Arial"/>
          <w:b/>
          <w:bCs/>
          <w:sz w:val="22"/>
          <w:szCs w:val="22"/>
        </w:rPr>
        <w:t xml:space="preserve">Figura 12. </w:t>
      </w:r>
      <w:r>
        <w:rPr>
          <w:rFonts w:ascii="Arial" w:cs="Arial" w:eastAsia="Arial" w:hAnsi="Arial"/>
          <w:i/>
          <w:iCs/>
          <w:sz w:val="22"/>
          <w:szCs w:val="22"/>
        </w:rPr>
        <w:t xml:space="preserve">Vista de la página de servicios del sitio web en versión escritorio.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13 aquí ]</w:t>
            </w:r>
          </w:p>
        </w:tc>
      </w:tr>
    </w:tbl>
    <w:p>
      <w:pPr>
        <w:spacing w:before="80" w:after="240"/>
        <w:jc w:val="center"/>
      </w:pPr>
      <w:r>
        <w:rPr>
          <w:rFonts w:ascii="Arial" w:cs="Arial" w:eastAsia="Arial" w:hAnsi="Arial"/>
          <w:b/>
          <w:bCs/>
          <w:sz w:val="22"/>
          <w:szCs w:val="22"/>
        </w:rPr>
        <w:t xml:space="preserve">Figura 13. </w:t>
      </w:r>
      <w:r>
        <w:rPr>
          <w:rFonts w:ascii="Arial" w:cs="Arial" w:eastAsia="Arial" w:hAnsi="Arial"/>
          <w:i/>
          <w:iCs/>
          <w:sz w:val="22"/>
          <w:szCs w:val="22"/>
        </w:rPr>
        <w:t xml:space="preserve">Vista de la página Nosotros del sitio web en versión escritorio.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14 aquí ]</w:t>
            </w:r>
          </w:p>
        </w:tc>
      </w:tr>
    </w:tbl>
    <w:p>
      <w:pPr>
        <w:spacing w:before="80" w:after="240"/>
        <w:jc w:val="center"/>
      </w:pPr>
      <w:r>
        <w:rPr>
          <w:rFonts w:ascii="Arial" w:cs="Arial" w:eastAsia="Arial" w:hAnsi="Arial"/>
          <w:b/>
          <w:bCs/>
          <w:sz w:val="22"/>
          <w:szCs w:val="22"/>
        </w:rPr>
        <w:t xml:space="preserve">Figura 14. </w:t>
      </w:r>
      <w:r>
        <w:rPr>
          <w:rFonts w:ascii="Arial" w:cs="Arial" w:eastAsia="Arial" w:hAnsi="Arial"/>
          <w:i/>
          <w:iCs/>
          <w:sz w:val="22"/>
          <w:szCs w:val="22"/>
        </w:rPr>
        <w:t xml:space="preserve">Vista de la galería fotográfica con lightbox interactivo.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Durante el desarrollo se aplicaron sistemáticamente los principios de diseño responsivo mediante las clases utilitarias de Tailwind CSS, garantizando que cada vista se adaptara correctamente a los breakpoints definidos para móvil (&lt; 768 px), tableta (768 px – 1024 px) y escritorio (&gt; 1024 px).</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3.2.7 Implementar los formularios de contacto y captura de información</w:t>
      </w:r>
    </w:p>
    <w:p>
      <w:pPr>
        <w:spacing w:before="0" w:after="200" w:line="360"/>
        <w:jc w:val="both"/>
      </w:pPr>
      <w:r>
        <w:rPr>
          <w:rFonts w:ascii="Arial" w:cs="Arial" w:eastAsia="Arial" w:hAnsi="Arial"/>
          <w:sz w:val="24"/>
          <w:szCs w:val="24"/>
        </w:rPr>
        <w:t xml:space="preserve">Una vez desarrolladas las vistas principales, se implementaron los formularios de contacto y captura de información del sitio. Esta actividad requirió tanto el desarrollo del componente frontend del formulario como la configuración del mecanismo de procesamiento de datos en el servidor mediante las API Routes de Next.js.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El formulario de contacto fue diseñado para capturar los siguientes campos de información:</w:t>
      </w:r>
    </w:p>
    <w:p>
      <w:pPr>
        <w:spacing w:before="0" w:after="120"/>
      </w:pPr>
      <w:r>
        <w:rPr>
          <w:rFonts w:ascii="Arial" w:cs="Arial" w:eastAsia="Arial" w:hAnsi="Arial"/>
          <w:sz w:val="24"/>
          <w:szCs w:val="24"/>
        </w:rPr>
        <w:t xml:space="preserve"/>
      </w:r>
    </w:p>
    <w:p>
      <w:pPr>
        <w:pStyle w:val="ListParagraph"/>
        <w:numPr>
          <w:ilvl w:val="0"/>
          <w:numId w:val="2"/>
        </w:numPr>
        <w:spacing w:before="60" w:after="60" w:line="360"/>
        <w:jc w:val="both"/>
      </w:pPr>
      <w:r>
        <w:rPr>
          <w:rFonts w:ascii="Arial" w:cs="Arial" w:eastAsia="Arial" w:hAnsi="Arial"/>
          <w:sz w:val="24"/>
          <w:szCs w:val="24"/>
        </w:rPr>
        <w:t xml:space="preserve">Nombre completo del remitente.</w:t>
      </w:r>
    </w:p>
    <w:p>
      <w:pPr>
        <w:pStyle w:val="ListParagraph"/>
        <w:numPr>
          <w:ilvl w:val="0"/>
          <w:numId w:val="2"/>
        </w:numPr>
        <w:spacing w:before="60" w:after="60" w:line="360"/>
        <w:jc w:val="both"/>
      </w:pPr>
      <w:r>
        <w:rPr>
          <w:rFonts w:ascii="Arial" w:cs="Arial" w:eastAsia="Arial" w:hAnsi="Arial"/>
          <w:sz w:val="24"/>
          <w:szCs w:val="24"/>
        </w:rPr>
        <w:t xml:space="preserve">Correo electrónico para respuesta.</w:t>
      </w:r>
    </w:p>
    <w:p>
      <w:pPr>
        <w:pStyle w:val="ListParagraph"/>
        <w:numPr>
          <w:ilvl w:val="0"/>
          <w:numId w:val="2"/>
        </w:numPr>
        <w:spacing w:before="60" w:after="60" w:line="360"/>
        <w:jc w:val="both"/>
      </w:pPr>
      <w:r>
        <w:rPr>
          <w:rFonts w:ascii="Arial" w:cs="Arial" w:eastAsia="Arial" w:hAnsi="Arial"/>
          <w:sz w:val="24"/>
          <w:szCs w:val="24"/>
        </w:rPr>
        <w:t xml:space="preserve">Número telefónico (campo opcional).</w:t>
      </w:r>
    </w:p>
    <w:p>
      <w:pPr>
        <w:pStyle w:val="ListParagraph"/>
        <w:numPr>
          <w:ilvl w:val="0"/>
          <w:numId w:val="2"/>
        </w:numPr>
        <w:spacing w:before="60" w:after="60" w:line="360"/>
        <w:jc w:val="both"/>
      </w:pPr>
      <w:r>
        <w:rPr>
          <w:rFonts w:ascii="Arial" w:cs="Arial" w:eastAsia="Arial" w:hAnsi="Arial"/>
          <w:sz w:val="24"/>
          <w:szCs w:val="24"/>
        </w:rPr>
        <w:t xml:space="preserve">Asunto del mensaje.</w:t>
      </w:r>
    </w:p>
    <w:p>
      <w:pPr>
        <w:pStyle w:val="ListParagraph"/>
        <w:numPr>
          <w:ilvl w:val="0"/>
          <w:numId w:val="2"/>
        </w:numPr>
        <w:spacing w:before="60" w:after="60" w:line="360"/>
        <w:jc w:val="both"/>
      </w:pPr>
      <w:r>
        <w:rPr>
          <w:rFonts w:ascii="Arial" w:cs="Arial" w:eastAsia="Arial" w:hAnsi="Arial"/>
          <w:sz w:val="24"/>
          <w:szCs w:val="24"/>
        </w:rPr>
        <w:t xml:space="preserve">Cuerpo del mensaje o consulta.</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Se implementó validación en el lado del cliente para garantizar que todos los campos requeridos sean completados correctamente antes del envío, proporcionando retroalimentación visual inmediata al usuario en caso de errores de captura. Adicionalmente, se configuró una API Route en Next.js para procesar los datos del formulario en el servidor y enviar la información al correo electrónico institucional de Grupo Minero GAPC mediante el servicio de envío de correos configurado.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15 aquí ]</w:t>
            </w:r>
          </w:p>
        </w:tc>
      </w:tr>
    </w:tbl>
    <w:p>
      <w:pPr>
        <w:spacing w:before="80" w:after="240"/>
        <w:jc w:val="center"/>
      </w:pPr>
      <w:r>
        <w:rPr>
          <w:rFonts w:ascii="Arial" w:cs="Arial" w:eastAsia="Arial" w:hAnsi="Arial"/>
          <w:b/>
          <w:bCs/>
          <w:sz w:val="22"/>
          <w:szCs w:val="22"/>
        </w:rPr>
        <w:t xml:space="preserve">Figura 15. </w:t>
      </w:r>
      <w:r>
        <w:rPr>
          <w:rFonts w:ascii="Arial" w:cs="Arial" w:eastAsia="Arial" w:hAnsi="Arial"/>
          <w:i/>
          <w:iCs/>
          <w:sz w:val="22"/>
          <w:szCs w:val="22"/>
        </w:rPr>
        <w:t xml:space="preserve">Formulario de contacto implementado en la página de contacto del sitio web.</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16 aquí ]</w:t>
            </w:r>
          </w:p>
        </w:tc>
      </w:tr>
    </w:tbl>
    <w:p>
      <w:pPr>
        <w:spacing w:before="80" w:after="240"/>
        <w:jc w:val="center"/>
      </w:pPr>
      <w:r>
        <w:rPr>
          <w:rFonts w:ascii="Arial" w:cs="Arial" w:eastAsia="Arial" w:hAnsi="Arial"/>
          <w:b/>
          <w:bCs/>
          <w:sz w:val="22"/>
          <w:szCs w:val="22"/>
        </w:rPr>
        <w:t xml:space="preserve">Figura 16. </w:t>
      </w:r>
      <w:r>
        <w:rPr>
          <w:rFonts w:ascii="Arial" w:cs="Arial" w:eastAsia="Arial" w:hAnsi="Arial"/>
          <w:i/>
          <w:iCs/>
          <w:sz w:val="22"/>
          <w:szCs w:val="22"/>
        </w:rPr>
        <w:t xml:space="preserve">Validación de campos del formulario de contacto con retroalimentación visual.</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Se realizaron pruebas de envío del formulario para verificar que los mensajes llegaran correctamente al correo institucional y que el usuario recibiera una confirmación visual de envío exitoso. Los resultados de estas pruebas se documentan en la actividad de pruebas funcionales.</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3.2.8 Realizar pruebas funcionales y de usabilidad del sitio web</w:t>
      </w:r>
    </w:p>
    <w:p>
      <w:pPr>
        <w:spacing w:before="0" w:after="200" w:line="360"/>
        <w:jc w:val="both"/>
      </w:pPr>
      <w:r>
        <w:rPr>
          <w:rFonts w:ascii="Arial" w:cs="Arial" w:eastAsia="Arial" w:hAnsi="Arial"/>
          <w:sz w:val="24"/>
          <w:szCs w:val="24"/>
        </w:rPr>
        <w:t xml:space="preserve">Con el sitio web en una versión cercana a su estado final, se llevó a cabo una fase de pruebas estructurada que abarcó pruebas funcionales, pruebas de compatibilidad entre navegadores, pruebas de responsividad y una evaluación básica de usabilidad. El objetivo de esta etapa fue identificar errores, inconsistencias visuales y áreas de mejora antes de la publicación oficial del sitio.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Las pruebas funcionales verificaron el correcto funcionamiento de todos los elementos interactivos del sitio, incluyendo la navegación entre páginas, el comportamiento del formulario de contacto, la galería fotográfica y los vínculos a redes sociales. Cada funcionalidad fue evaluada de forma individual y los resultados se registraron en una matriz de pruebas.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ID Prueba</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PF-01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Navegación entre todas las páginas del sitio.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PF-02</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Envío del formulario con datos válidos.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PF-03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Validación del formulario con campos vacíos.</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PF-04</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Apertura de imágenes en la galería (lightbox).</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PF-05</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Carga del mapa de ubicación en la página de contacto.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PF-06</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Apertura de vínculos a redes sociales en nueva pestaña.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PF-07</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Visualización correcta en Google Chrome.</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PF-08</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Visualización correcta en Mozilla Firefox.</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PF-09</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Visualización correcta en Microsoft Edge.</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PF-10</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Diseño responsivo en dispositivo móvil (360 px).</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PF-11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Diseño responsivo en tableta (768 px).</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PF-12</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Tiempo de carga de página de inicio &lt; 3 segundos.</w:t>
            </w:r>
          </w:p>
        </w:tc>
      </w:tr>
    </w:tbl>
    <w:p>
      <w:pPr>
        <w:spacing w:before="80" w:after="240"/>
        <w:jc w:val="center"/>
      </w:pPr>
      <w:r>
        <w:rPr>
          <w:rFonts w:ascii="Arial" w:cs="Arial" w:eastAsia="Arial" w:hAnsi="Arial"/>
          <w:b/>
          <w:bCs/>
          <w:sz w:val="22"/>
          <w:szCs w:val="22"/>
        </w:rPr>
        <w:t xml:space="preserve">Tabla 6. </w:t>
      </w:r>
      <w:r>
        <w:rPr>
          <w:rFonts w:ascii="Arial" w:cs="Arial" w:eastAsia="Arial" w:hAnsi="Arial"/>
          <w:i/>
          <w:iCs/>
          <w:sz w:val="22"/>
          <w:szCs w:val="22"/>
        </w:rPr>
        <w:t xml:space="preserve">Matriz de pruebas funcionales y de compatibilidad del sitio web.</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Para la evaluación de usabilidad se aplicaron las heurísticas de Nielsen a las principales páginas del sitio, identificando áreas de oportunidad relacionadas con la consistencia visual de algunos botones y la claridad de los mensajes de retroalimentación del formulario. Estos hallazgos fueron registrados para su corrección en la actividad siguiente.</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17 aquí ]</w:t>
            </w:r>
          </w:p>
        </w:tc>
      </w:tr>
    </w:tbl>
    <w:p>
      <w:pPr>
        <w:spacing w:before="80" w:after="240"/>
        <w:jc w:val="center"/>
      </w:pPr>
      <w:r>
        <w:rPr>
          <w:rFonts w:ascii="Arial" w:cs="Arial" w:eastAsia="Arial" w:hAnsi="Arial"/>
          <w:b/>
          <w:bCs/>
          <w:sz w:val="22"/>
          <w:szCs w:val="22"/>
        </w:rPr>
        <w:t xml:space="preserve">Figura 17. </w:t>
      </w:r>
      <w:r>
        <w:rPr>
          <w:rFonts w:ascii="Arial" w:cs="Arial" w:eastAsia="Arial" w:hAnsi="Arial"/>
          <w:i/>
          <w:iCs/>
          <w:sz w:val="22"/>
          <w:szCs w:val="22"/>
        </w:rPr>
        <w:t xml:space="preserve">Prueba de visualización del sitio en dispositivo móvil (Google Chrome DevTools).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18 aquí ]</w:t>
            </w:r>
          </w:p>
        </w:tc>
      </w:tr>
    </w:tbl>
    <w:p>
      <w:pPr>
        <w:spacing w:before="80" w:after="240"/>
        <w:jc w:val="center"/>
      </w:pPr>
      <w:r>
        <w:rPr>
          <w:rFonts w:ascii="Arial" w:cs="Arial" w:eastAsia="Arial" w:hAnsi="Arial"/>
          <w:b/>
          <w:bCs/>
          <w:sz w:val="22"/>
          <w:szCs w:val="22"/>
        </w:rPr>
        <w:t xml:space="preserve">Figura 18. </w:t>
      </w:r>
      <w:r>
        <w:rPr>
          <w:rFonts w:ascii="Arial" w:cs="Arial" w:eastAsia="Arial" w:hAnsi="Arial"/>
          <w:i/>
          <w:iCs/>
          <w:sz w:val="22"/>
          <w:szCs w:val="22"/>
        </w:rPr>
        <w:t xml:space="preserve">Reporte de rendimiento generado con Google Lighthouse para la página de inicio.</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3.2.9 Corregir errores detectados y optimizar el sitio web</w:t>
      </w:r>
    </w:p>
    <w:p>
      <w:pPr>
        <w:spacing w:before="0" w:after="200" w:line="360"/>
        <w:jc w:val="both"/>
      </w:pPr>
      <w:r>
        <w:rPr>
          <w:rFonts w:ascii="Arial" w:cs="Arial" w:eastAsia="Arial" w:hAnsi="Arial"/>
          <w:sz w:val="24"/>
          <w:szCs w:val="24"/>
        </w:rPr>
        <w:t xml:space="preserve">Con base en los resultados de la fase de pruebas, se llevó a cabo la corrección de los errores detectados y la optimización general del sitio web. Esta actividad comprendió tanto la resolución de problemas funcionales identificados como la implementación de mejoras de rendimiento para garantizar que el sitio cumpliera con los criterios de calidad establecidos en los requerimientos no funcionales.</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Las principales acciones de corrección y optimización realizadas fueron:</w:t>
      </w:r>
    </w:p>
    <w:p>
      <w:pPr>
        <w:spacing w:before="0" w:after="120"/>
      </w:pPr>
      <w:r>
        <w:rPr>
          <w:rFonts w:ascii="Arial" w:cs="Arial" w:eastAsia="Arial" w:hAnsi="Arial"/>
          <w:sz w:val="24"/>
          <w:szCs w:val="24"/>
        </w:rPr>
        <w:t xml:space="preserve"/>
      </w:r>
    </w:p>
    <w:p>
      <w:pPr>
        <w:pStyle w:val="ListParagraph"/>
        <w:numPr>
          <w:ilvl w:val="0"/>
          <w:numId w:val="2"/>
        </w:numPr>
        <w:spacing w:before="60" w:after="60" w:line="360"/>
        <w:jc w:val="both"/>
      </w:pPr>
      <w:r>
        <w:rPr>
          <w:rFonts w:ascii="Arial" w:cs="Arial" w:eastAsia="Arial" w:hAnsi="Arial"/>
          <w:sz w:val="24"/>
          <w:szCs w:val="24"/>
        </w:rPr>
        <w:t xml:space="preserve">Corrección de inconsistencias en los estilos de botones de llamada a la acción para asegurar uniformidad visual en todas las páginas.</w:t>
      </w:r>
    </w:p>
    <w:p>
      <w:pPr>
        <w:pStyle w:val="ListParagraph"/>
        <w:numPr>
          <w:ilvl w:val="0"/>
          <w:numId w:val="2"/>
        </w:numPr>
        <w:spacing w:before="60" w:after="60" w:line="360"/>
        <w:jc w:val="both"/>
      </w:pPr>
      <w:r>
        <w:rPr>
          <w:rFonts w:ascii="Arial" w:cs="Arial" w:eastAsia="Arial" w:hAnsi="Arial"/>
          <w:sz w:val="24"/>
          <w:szCs w:val="24"/>
        </w:rPr>
        <w:t xml:space="preserve">Mejora de los mensajes de retroalimentación del formulario de contacto, haciéndolos más descriptivos y visibles para el usuario.</w:t>
      </w:r>
    </w:p>
    <w:p>
      <w:pPr>
        <w:pStyle w:val="ListParagraph"/>
        <w:numPr>
          <w:ilvl w:val="0"/>
          <w:numId w:val="2"/>
        </w:numPr>
        <w:spacing w:before="60" w:after="60" w:line="360"/>
        <w:jc w:val="both"/>
      </w:pPr>
      <w:r>
        <w:rPr>
          <w:rFonts w:ascii="Arial" w:cs="Arial" w:eastAsia="Arial" w:hAnsi="Arial"/>
          <w:sz w:val="24"/>
          <w:szCs w:val="24"/>
        </w:rPr>
        <w:t xml:space="preserve">Optimización del peso de las imágenes mediante compresión y conversión al formato WebP, reduciendo el tamaño total de la página en un 35%.</w:t>
      </w:r>
    </w:p>
    <w:p>
      <w:pPr>
        <w:pStyle w:val="ListParagraph"/>
        <w:numPr>
          <w:ilvl w:val="0"/>
          <w:numId w:val="2"/>
        </w:numPr>
        <w:spacing w:before="60" w:after="60" w:line="360"/>
        <w:jc w:val="both"/>
      </w:pPr>
      <w:r>
        <w:rPr>
          <w:rFonts w:ascii="Arial" w:cs="Arial" w:eastAsia="Arial" w:hAnsi="Arial"/>
          <w:sz w:val="24"/>
          <w:szCs w:val="24"/>
        </w:rPr>
        <w:t xml:space="preserve">Implementación de lazy loading para las imágenes de la galería, mejorando el tiempo de carga inicial del sitio.</w:t>
      </w:r>
    </w:p>
    <w:p>
      <w:pPr>
        <w:pStyle w:val="ListParagraph"/>
        <w:numPr>
          <w:ilvl w:val="0"/>
          <w:numId w:val="2"/>
        </w:numPr>
        <w:spacing w:before="60" w:after="60" w:line="360"/>
        <w:jc w:val="both"/>
      </w:pPr>
      <w:r>
        <w:rPr>
          <w:rFonts w:ascii="Arial" w:cs="Arial" w:eastAsia="Arial" w:hAnsi="Arial"/>
          <w:sz w:val="24"/>
          <w:szCs w:val="24"/>
        </w:rPr>
        <w:t xml:space="preserve">Corrección de un error en el mapa de ubicación que impedía su correcta visualización en navegadores Firefox.</w:t>
      </w:r>
    </w:p>
    <w:p>
      <w:pPr>
        <w:pStyle w:val="ListParagraph"/>
        <w:numPr>
          <w:ilvl w:val="0"/>
          <w:numId w:val="2"/>
        </w:numPr>
        <w:spacing w:before="60" w:after="60" w:line="360"/>
        <w:jc w:val="both"/>
      </w:pPr>
      <w:r>
        <w:rPr>
          <w:rFonts w:ascii="Arial" w:cs="Arial" w:eastAsia="Arial" w:hAnsi="Arial"/>
          <w:sz w:val="24"/>
          <w:szCs w:val="24"/>
        </w:rPr>
        <w:t xml:space="preserve">Ajuste de márgenes y espaciados en la versión móvil de la página de servicios para mejorar la legibilidad.</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19 aquí ]</w:t>
            </w:r>
          </w:p>
        </w:tc>
      </w:tr>
    </w:tbl>
    <w:p>
      <w:pPr>
        <w:spacing w:before="80" w:after="240"/>
        <w:jc w:val="center"/>
      </w:pPr>
      <w:r>
        <w:rPr>
          <w:rFonts w:ascii="Arial" w:cs="Arial" w:eastAsia="Arial" w:hAnsi="Arial"/>
          <w:b/>
          <w:bCs/>
          <w:sz w:val="22"/>
          <w:szCs w:val="22"/>
        </w:rPr>
        <w:t xml:space="preserve">Figura 19. </w:t>
      </w:r>
      <w:r>
        <w:rPr>
          <w:rFonts w:ascii="Arial" w:cs="Arial" w:eastAsia="Arial" w:hAnsi="Arial"/>
          <w:i/>
          <w:iCs/>
          <w:sz w:val="22"/>
          <w:szCs w:val="22"/>
        </w:rPr>
        <w:t xml:space="preserve">Comparativa de métricas de rendimiento antes y después de la optimización (Google Lighthouse).</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Tras la implementación de las correcciones y optimizaciones, se realizó una segunda ronda de pruebas para verificar que todos los errores hubieran sido resueltos y que las optimizaciones no hubieran introducido nuevos problemas. El sitio obtuvo puntuaciones satisfactorias en todas las métricas evaluadas, quedando listo para su publicación.</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Métrica (Google Lighthouse)</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Antes de optimización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Performance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72 / 100</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Accessibility</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88 / 100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Best Practices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85 / 100</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SEO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80 / 100</w:t>
            </w:r>
          </w:p>
        </w:tc>
      </w:tr>
    </w:tbl>
    <w:p>
      <w:pPr>
        <w:spacing w:before="80" w:after="240"/>
        <w:jc w:val="center"/>
      </w:pPr>
      <w:r>
        <w:rPr>
          <w:rFonts w:ascii="Arial" w:cs="Arial" w:eastAsia="Arial" w:hAnsi="Arial"/>
          <w:b/>
          <w:bCs/>
          <w:sz w:val="22"/>
          <w:szCs w:val="22"/>
        </w:rPr>
        <w:t xml:space="preserve">Tabla 7. </w:t>
      </w:r>
      <w:r>
        <w:rPr>
          <w:rFonts w:ascii="Arial" w:cs="Arial" w:eastAsia="Arial" w:hAnsi="Arial"/>
          <w:i/>
          <w:iCs/>
          <w:sz w:val="22"/>
          <w:szCs w:val="22"/>
        </w:rPr>
        <w:t xml:space="preserve">Comparativa de métricas de rendimiento antes y después de la optimización.</w:t>
      </w:r>
    </w:p>
    <w:p>
      <w:pPr>
        <w:spacing w:before="0" w:after="120"/>
      </w:pPr>
      <w:r>
        <w:rPr>
          <w:rFonts w:ascii="Arial" w:cs="Arial" w:eastAsia="Arial" w:hAnsi="Arial"/>
          <w:sz w:val="24"/>
          <w:szCs w:val="24"/>
        </w:rPr>
        <w:t xml:space="preserve"/>
      </w:r>
    </w:p>
    <w:p>
      <w:pPr>
        <w:pStyle w:val="Heading2"/>
        <w:spacing w:before="300" w:after="160"/>
      </w:pPr>
      <w:r>
        <w:rPr>
          <w:rFonts w:ascii="Arial" w:cs="Arial" w:eastAsia="Arial" w:hAnsi="Arial"/>
          <w:b/>
          <w:bCs/>
          <w:sz w:val="26"/>
          <w:szCs w:val="26"/>
        </w:rPr>
        <w:t xml:space="preserve">3.2.10 Publicar el sitio web en un servicio de hosting</w:t>
      </w:r>
    </w:p>
    <w:p>
      <w:pPr>
        <w:spacing w:before="0" w:after="200" w:line="360"/>
        <w:jc w:val="both"/>
      </w:pPr>
      <w:r>
        <w:rPr>
          <w:rFonts w:ascii="Arial" w:cs="Arial" w:eastAsia="Arial" w:hAnsi="Arial"/>
          <w:sz w:val="24"/>
          <w:szCs w:val="24"/>
        </w:rPr>
        <w:t xml:space="preserve">La última actividad del proyecto consistió en la publicación del sitio web corporativo de Grupo Minero GAPC en un servicio de hospedaje web accesible desde internet. Esta etapa comprendió la selección del servicio de hosting, la configuración del dominio, el proceso de despliegue del código y la verificación final del sitio en el entorno de producción.</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Para el hospedaje del sitio se seleccionó la plataforma Vercel, proveedor oficial de Next.js, por las siguientes razones:</w:t>
      </w:r>
    </w:p>
    <w:p>
      <w:pPr>
        <w:spacing w:before="0" w:after="120"/>
      </w:pPr>
      <w:r>
        <w:rPr>
          <w:rFonts w:ascii="Arial" w:cs="Arial" w:eastAsia="Arial" w:hAnsi="Arial"/>
          <w:sz w:val="24"/>
          <w:szCs w:val="24"/>
        </w:rPr>
        <w:t xml:space="preserve"/>
      </w:r>
    </w:p>
    <w:p>
      <w:pPr>
        <w:pStyle w:val="ListParagraph"/>
        <w:numPr>
          <w:ilvl w:val="0"/>
          <w:numId w:val="2"/>
        </w:numPr>
        <w:spacing w:before="60" w:after="60" w:line="360"/>
        <w:jc w:val="both"/>
      </w:pPr>
      <w:r>
        <w:rPr>
          <w:rFonts w:ascii="Arial" w:cs="Arial" w:eastAsia="Arial" w:hAnsi="Arial"/>
          <w:sz w:val="24"/>
          <w:szCs w:val="24"/>
        </w:rPr>
        <w:t xml:space="preserve">Compatibilidad nativa con Next.js, garantizando soporte para todas las funcionalidades del framework.</w:t>
      </w:r>
    </w:p>
    <w:p>
      <w:pPr>
        <w:pStyle w:val="ListParagraph"/>
        <w:numPr>
          <w:ilvl w:val="0"/>
          <w:numId w:val="2"/>
        </w:numPr>
        <w:spacing w:before="60" w:after="60" w:line="360"/>
        <w:jc w:val="both"/>
      </w:pPr>
      <w:r>
        <w:rPr>
          <w:rFonts w:ascii="Arial" w:cs="Arial" w:eastAsia="Arial" w:hAnsi="Arial"/>
          <w:sz w:val="24"/>
          <w:szCs w:val="24"/>
        </w:rPr>
        <w:t xml:space="preserve">Despliegue automático mediante integración con el repositorio de GitHub.</w:t>
      </w:r>
    </w:p>
    <w:p>
      <w:pPr>
        <w:pStyle w:val="ListParagraph"/>
        <w:numPr>
          <w:ilvl w:val="0"/>
          <w:numId w:val="2"/>
        </w:numPr>
        <w:spacing w:before="60" w:after="60" w:line="360"/>
        <w:jc w:val="both"/>
      </w:pPr>
      <w:r>
        <w:rPr>
          <w:rFonts w:ascii="Arial" w:cs="Arial" w:eastAsia="Arial" w:hAnsi="Arial"/>
          <w:sz w:val="24"/>
          <w:szCs w:val="24"/>
        </w:rPr>
        <w:t xml:space="preserve">Certificado SSL/HTTPS incluido sin costo adicional.</w:t>
      </w:r>
    </w:p>
    <w:p>
      <w:pPr>
        <w:pStyle w:val="ListParagraph"/>
        <w:numPr>
          <w:ilvl w:val="0"/>
          <w:numId w:val="2"/>
        </w:numPr>
        <w:spacing w:before="60" w:after="60" w:line="360"/>
        <w:jc w:val="both"/>
      </w:pPr>
      <w:r>
        <w:rPr>
          <w:rFonts w:ascii="Arial" w:cs="Arial" w:eastAsia="Arial" w:hAnsi="Arial"/>
          <w:sz w:val="24"/>
          <w:szCs w:val="24"/>
        </w:rPr>
        <w:t xml:space="preserve">Red de distribución de contenido (CDN) global para tiempos de respuesta óptimos.</w:t>
      </w:r>
    </w:p>
    <w:p>
      <w:pPr>
        <w:pStyle w:val="ListParagraph"/>
        <w:numPr>
          <w:ilvl w:val="0"/>
          <w:numId w:val="2"/>
        </w:numPr>
        <w:spacing w:before="60" w:after="60" w:line="360"/>
        <w:jc w:val="both"/>
      </w:pPr>
      <w:r>
        <w:rPr>
          <w:rFonts w:ascii="Arial" w:cs="Arial" w:eastAsia="Arial" w:hAnsi="Arial"/>
          <w:sz w:val="24"/>
          <w:szCs w:val="24"/>
        </w:rPr>
        <w:t xml:space="preserve">Plan gratuito suficiente para las necesidades iniciales del proyecto.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El proceso de despliegue se realizó mediante la vinculación del repositorio de GitHub con el proyecto en Vercel. A partir de ese momento, cualquier modificación enviada a la rama principal del repositorio desencadena automáticamente un nuevo despliegue del sitio, garantizando que la versión en producción siempre refleje el estado más reciente del código.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20 aquí ]</w:t>
            </w:r>
          </w:p>
        </w:tc>
      </w:tr>
    </w:tbl>
    <w:p>
      <w:pPr>
        <w:spacing w:before="80" w:after="240"/>
        <w:jc w:val="center"/>
      </w:pPr>
      <w:r>
        <w:rPr>
          <w:rFonts w:ascii="Arial" w:cs="Arial" w:eastAsia="Arial" w:hAnsi="Arial"/>
          <w:b/>
          <w:bCs/>
          <w:sz w:val="22"/>
          <w:szCs w:val="22"/>
        </w:rPr>
        <w:t xml:space="preserve">Figura 20. </w:t>
      </w:r>
      <w:r>
        <w:rPr>
          <w:rFonts w:ascii="Arial" w:cs="Arial" w:eastAsia="Arial" w:hAnsi="Arial"/>
          <w:i/>
          <w:iCs/>
          <w:sz w:val="22"/>
          <w:szCs w:val="22"/>
        </w:rPr>
        <w:t xml:space="preserve">Panel de control del proyecto en Vercel con el despliegue exitoso del sitio.</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720"/>
              <w:left w:type="dxa" w:w="200"/>
              <w:bottom w:type="dxa" w:w="720"/>
              <w:right w:type="dxa" w:w="200"/>
            </w:tcMar>
          </w:tcPr>
          <w:p>
            <w:pPr>
              <w:jc w:val="center"/>
            </w:pPr>
            <w:r>
              <w:rPr>
                <w:rFonts w:ascii="Arial" w:cs="Arial" w:eastAsia="Arial" w:hAnsi="Arial"/>
                <w:i/>
                <w:iCs/>
                <w:color w:val="888888"/>
                <w:sz w:val="22"/>
                <w:szCs w:val="22"/>
              </w:rPr>
              <w:t xml:space="preserve">[ Insertar Figura 21 aquí ]</w:t>
            </w:r>
          </w:p>
        </w:tc>
      </w:tr>
    </w:tbl>
    <w:p>
      <w:pPr>
        <w:spacing w:before="80" w:after="240"/>
        <w:jc w:val="center"/>
      </w:pPr>
      <w:r>
        <w:rPr>
          <w:rFonts w:ascii="Arial" w:cs="Arial" w:eastAsia="Arial" w:hAnsi="Arial"/>
          <w:b/>
          <w:bCs/>
          <w:sz w:val="22"/>
          <w:szCs w:val="22"/>
        </w:rPr>
        <w:t xml:space="preserve">Figura 21. </w:t>
      </w:r>
      <w:r>
        <w:rPr>
          <w:rFonts w:ascii="Arial" w:cs="Arial" w:eastAsia="Arial" w:hAnsi="Arial"/>
          <w:i/>
          <w:iCs/>
          <w:sz w:val="22"/>
          <w:szCs w:val="22"/>
        </w:rPr>
        <w:t xml:space="preserve">Sitio web de Grupo Minero GAPC publicado y accesible en el dominio configurado.</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Una vez publicado el sitio, se realizó una verificación final en el entorno de producción para confirmar que todas las secciones, formularios y elementos interactivos funcionaran correctamente en el servidor de hospedaje. Adicionalmente, se configuró el dominio web vinculado a la identidad de Grupo Minero GAPC y se verificó la correcta emisión del certificado SSL para la navegación segura mediante HTTPS.</w:t>
      </w:r>
    </w:p>
    <w:p>
      <w:pPr>
        <w:spacing w:before="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Requerimiento</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Aspecto verificado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Resultado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Carga del sitio en el dominio configurado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Certificado HTTPS activo y válido</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Formulario de contacto en producción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Carga de imágenes y galería fotográfica</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Navegación entre todas las páginas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r>
              <w:rPr>
                <w:rFonts w:ascii="Arial" w:cs="Arial" w:eastAsia="Arial" w:hAnsi="Arial"/>
                <w:b/>
                <w:bCs/>
                <w:sz w:val="22"/>
                <w:szCs w:val="22"/>
              </w:rPr>
              <w:t xml:space="preserve">Visualización correcta en dispositivos móviles</w:t>
            </w:r>
          </w:p>
        </w:tc>
        <w:tc>
          <w:tcPr>
            <w:tcW w:type="dxa" w:w="6360"/>
            <w:tcBorders>
              <w:top w:val="single" w:color="AAAAAA" w:sz="1"/>
              <w:left w:val="single" w:color="AAAAAA" w:sz="1"/>
              <w:bottom w:val="single" w:color="AAAAAA" w:sz="1"/>
              <w:right w:val="single" w:color="AAAAAA" w:sz="1"/>
            </w:tcBorders>
            <w:shd w:fill="EAF0FB" w:val="clear"/>
            <w:tcMar>
              <w:top w:type="dxa" w:w="80"/>
              <w:left w:type="dxa" w:w="120"/>
              <w:bottom w:type="dxa" w:w="80"/>
              <w:right w:type="dxa" w:w="120"/>
            </w:tcMar>
          </w:tcPr>
          <w:p>
            <w:pPr>
              <w:jc w:val="both"/>
            </w:pPr>
            <w:r>
              <w:rPr>
                <w:rFonts w:ascii="Arial" w:cs="Arial" w:eastAsia="Arial" w:hAnsi="Arial"/>
                <w:sz w:val="22"/>
                <w:szCs w:val="22"/>
              </w:rPr>
              <w:t xml:space="preserve">Correcto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Indexabilidad del sitio en Google Search Console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Verificado</w:t>
            </w:r>
          </w:p>
        </w:tc>
      </w:tr>
    </w:tbl>
    <w:p>
      <w:pPr>
        <w:spacing w:before="80" w:after="240"/>
        <w:jc w:val="center"/>
      </w:pPr>
      <w:r>
        <w:rPr>
          <w:rFonts w:ascii="Arial" w:cs="Arial" w:eastAsia="Arial" w:hAnsi="Arial"/>
          <w:b/>
          <w:bCs/>
          <w:sz w:val="22"/>
          <w:szCs w:val="22"/>
        </w:rPr>
        <w:t xml:space="preserve">Tabla 8. </w:t>
      </w:r>
      <w:r>
        <w:rPr>
          <w:rFonts w:ascii="Arial" w:cs="Arial" w:eastAsia="Arial" w:hAnsi="Arial"/>
          <w:i/>
          <w:iCs/>
          <w:sz w:val="22"/>
          <w:szCs w:val="22"/>
        </w:rPr>
        <w:t xml:space="preserve">Lista de verificación del sitio web en el entorno de producción.</w:t>
      </w:r>
    </w:p>
    <w:p>
      <w:pPr>
        <w:spacing w:before="0" w:after="120"/>
      </w:pPr>
      <w:r>
        <w:rPr>
          <w:rFonts w:ascii="Arial" w:cs="Arial" w:eastAsia="Arial" w:hAnsi="Arial"/>
          <w:sz w:val="24"/>
          <w:szCs w:val="24"/>
        </w:rPr>
        <w:t xml:space="preserve"/>
      </w:r>
    </w:p>
    <w:p>
      <w:pPr>
        <w:spacing w:before="0" w:after="200" w:line="360"/>
        <w:jc w:val="both"/>
      </w:pPr>
      <w:r>
        <w:rPr>
          <w:rFonts w:ascii="Arial" w:cs="Arial" w:eastAsia="Arial" w:hAnsi="Arial"/>
          <w:sz w:val="24"/>
          <w:szCs w:val="24"/>
        </w:rPr>
        <w:t xml:space="preserve">Con la publicación exitosa del sitio web y la verificación de su correcto funcionamiento en el entorno de producción, se dio por concluido el proceso de desarrollo del sitio web corporativo de Grupo Minero GAPC. El producto entregado cumple con la totalidad de los requerimientos funcionales y no funcionales definidos al inicio del proyecto, constituyendo una presencia digital profesional, accesible y optimizada para la organización.</w:t>
      </w:r>
    </w:p>
    <w:p>
      <w:pPr>
        <w:spacing w:before="0" w:after="120"/>
      </w:pPr>
      <w:r>
        <w:rPr>
          <w:rFonts w:ascii="Arial" w:cs="Arial" w:eastAsia="Arial" w:hAnsi="Arial"/>
          <w:sz w:val="24"/>
          <w:szCs w:val="24"/>
        </w:rP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2026-03-16T21:15:53.804Z</dcterms:created>
  <dcterms:modified xsi:type="dcterms:W3CDTF">2026-03-16T21:15:53.805Z</dcterms:modified>
</cp:coreProperties>
</file>

<file path=docProps/custom.xml><?xml version="1.0" encoding="utf-8"?>
<Properties xmlns="http://schemas.openxmlformats.org/officeDocument/2006/custom-properties" xmlns:vt="http://schemas.openxmlformats.org/officeDocument/2006/docPropsVTypes"/>
</file>