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495B4" w14:textId="77777777" w:rsidR="00A74912" w:rsidRDefault="00A74912" w:rsidP="00A74912">
      <w:pPr>
        <w:jc w:val="center"/>
        <w:rPr>
          <w:b/>
          <w:sz w:val="28"/>
          <w:szCs w:val="28"/>
          <w:lang w:val="ru-RU"/>
        </w:rPr>
      </w:pPr>
      <w:r w:rsidRPr="00A74912">
        <w:rPr>
          <w:b/>
          <w:sz w:val="28"/>
          <w:szCs w:val="28"/>
          <w:lang w:val="ru-RU"/>
        </w:rPr>
        <w:t xml:space="preserve">Информированное добровольное согласие пациента на комплекс обследований </w:t>
      </w:r>
    </w:p>
    <w:p w14:paraId="07F00564" w14:textId="61080D28" w:rsidR="00A74912" w:rsidRPr="00A74912" w:rsidRDefault="00A74912" w:rsidP="00A74912">
      <w:pPr>
        <w:jc w:val="center"/>
        <w:rPr>
          <w:b/>
          <w:sz w:val="28"/>
          <w:szCs w:val="28"/>
          <w:lang w:val="ru-RU"/>
        </w:rPr>
      </w:pPr>
      <w:r w:rsidRPr="00A74912">
        <w:rPr>
          <w:b/>
          <w:sz w:val="28"/>
          <w:szCs w:val="28"/>
          <w:lang w:val="ru-RU"/>
        </w:rPr>
        <w:t>в ООО «</w:t>
      </w:r>
      <w:r w:rsidR="00E361F6">
        <w:rPr>
          <w:b/>
          <w:sz w:val="28"/>
          <w:szCs w:val="28"/>
          <w:lang w:val="ru-RU"/>
        </w:rPr>
        <w:t>Авторская стоматология Терновых</w:t>
      </w:r>
      <w:r w:rsidRPr="00A74912">
        <w:rPr>
          <w:b/>
          <w:sz w:val="28"/>
          <w:szCs w:val="28"/>
          <w:lang w:val="ru-RU"/>
        </w:rPr>
        <w:t>»</w:t>
      </w:r>
    </w:p>
    <w:p w14:paraId="1E0B8F7E" w14:textId="77777777" w:rsidR="007C459D" w:rsidRPr="00A74912" w:rsidRDefault="007C459D" w:rsidP="00A74912">
      <w:pPr>
        <w:rPr>
          <w:lang w:val="ru-RU"/>
        </w:rPr>
      </w:pPr>
    </w:p>
    <w:p w14:paraId="3C8C9729" w14:textId="77777777" w:rsidR="007C459D" w:rsidRPr="00903F0E" w:rsidRDefault="00532A2B" w:rsidP="00A74912">
      <w:pPr>
        <w:rPr>
          <w:lang w:val="ru-RU"/>
        </w:rPr>
      </w:pPr>
      <w:r w:rsidRPr="00903F0E">
        <w:rPr>
          <w:lang w:val="ru-RU"/>
        </w:rPr>
        <w:t>Согласно ст. 20 ФЗ от 21.11.2011 года № 323 «Об основах охраны здоровья граждан в РФ» любое медицинское вмешательство, имеющее своей целью диагностику, профилактику или лечение заболевания, допустимо только после получения врачом добровольного информированного согласия пациента в письменной форме.</w:t>
      </w:r>
    </w:p>
    <w:p w14:paraId="788FD72F" w14:textId="77777777" w:rsidR="007C459D" w:rsidRPr="00903F0E" w:rsidRDefault="00532A2B" w:rsidP="00A74912">
      <w:pPr>
        <w:rPr>
          <w:lang w:val="ru-RU"/>
        </w:rPr>
      </w:pPr>
      <w:r w:rsidRPr="00903F0E">
        <w:rPr>
          <w:lang w:val="ru-RU"/>
        </w:rPr>
        <w:t>Информированное добровольное согласие на комплекс обследований дается пациентом либо его законным представителем один раз при первичном обращении в медицинскую организацию и действительно в течение всего срока оказания услуг в медицинской организации.</w:t>
      </w:r>
    </w:p>
    <w:p w14:paraId="413F175E" w14:textId="77777777" w:rsidR="007C459D" w:rsidRPr="00903F0E" w:rsidRDefault="00532A2B" w:rsidP="00A74912">
      <w:pPr>
        <w:rPr>
          <w:lang w:val="ru-RU"/>
        </w:rPr>
      </w:pPr>
      <w:r w:rsidRPr="00903F0E">
        <w:rPr>
          <w:lang w:val="ru-RU"/>
        </w:rPr>
        <w:t>В целях проведения полноценного и качественного обследования, правильного выбора методов лечения врачу стоматологу может потребоваться провести:</w:t>
      </w:r>
    </w:p>
    <w:p w14:paraId="2C703D34" w14:textId="168CFD98" w:rsidR="007C459D" w:rsidRPr="00903F0E" w:rsidRDefault="00A57D4C" w:rsidP="00A74912">
      <w:pPr>
        <w:rPr>
          <w:lang w:val="ru-RU"/>
        </w:rPr>
      </w:pPr>
      <w:r>
        <w:rPr>
          <w:lang w:val="ru-RU"/>
        </w:rPr>
        <w:t>1.</w:t>
      </w:r>
      <w:r w:rsidR="00532A2B" w:rsidRPr="00903F0E">
        <w:rPr>
          <w:lang w:val="ru-RU"/>
        </w:rPr>
        <w:t>Опрос, в том числе, выявление жалоб, сбор анамнеза. Опрос сопровождается занесением информации о пациенте в медицинскую карту с последующим подтверждением слов пациента своей подписью.</w:t>
      </w:r>
    </w:p>
    <w:p w14:paraId="68E8B560" w14:textId="498B765F" w:rsidR="007C459D" w:rsidRPr="00903F0E" w:rsidRDefault="00A57D4C" w:rsidP="00A74912">
      <w:pPr>
        <w:rPr>
          <w:lang w:val="ru-RU"/>
        </w:rPr>
      </w:pPr>
      <w:r>
        <w:rPr>
          <w:lang w:val="ru-RU"/>
        </w:rPr>
        <w:t>2.</w:t>
      </w:r>
      <w:r w:rsidR="00532A2B" w:rsidRPr="00903F0E">
        <w:rPr>
          <w:lang w:val="ru-RU"/>
        </w:rPr>
        <w:t>Осмотр,в том числе:</w:t>
      </w:r>
    </w:p>
    <w:p w14:paraId="42831AA3" w14:textId="77777777" w:rsidR="007C459D" w:rsidRPr="00903F0E" w:rsidRDefault="00532A2B" w:rsidP="00A74912">
      <w:pPr>
        <w:rPr>
          <w:lang w:val="ru-RU"/>
        </w:rPr>
      </w:pPr>
      <w:r w:rsidRPr="00903F0E">
        <w:rPr>
          <w:lang w:val="ru-RU"/>
        </w:rPr>
        <w:t>пальпация (метод медицинского обследования, основанный на осязательном ощущении, возникающем при движении и давлении пальцев или ладони руки. С помощью пальпации определяют свойства тканей и органов: их положение, величину, форму, консистенцию, подвижность, топографические соотношения, а также болезненность исследуемого органа); Пальпацию челюстно-лицевой области и смежных областей производят пальцами одной руки, а другой рукой удерживают голову в необходимом для этого положении. На стоматологическом приеме осуществляется пальпация челюстно-лицевой области (головы, шеи, мышц и мягкотканных образований полости рта), а также плечевого пояса и некоторых отделов позвоночника.</w:t>
      </w:r>
    </w:p>
    <w:p w14:paraId="3AA1B53C" w14:textId="116DE18C" w:rsidR="007C459D" w:rsidRPr="00903F0E" w:rsidRDefault="00A57D4C" w:rsidP="00A74912">
      <w:pPr>
        <w:rPr>
          <w:lang w:val="ru-RU"/>
        </w:rPr>
      </w:pPr>
      <w:r>
        <w:rPr>
          <w:lang w:val="ru-RU"/>
        </w:rPr>
        <w:t>3.П</w:t>
      </w:r>
      <w:r w:rsidR="00532A2B" w:rsidRPr="00903F0E">
        <w:rPr>
          <w:lang w:val="ru-RU"/>
        </w:rPr>
        <w:t>еркуссия - в стоматологии проводится с помощью стоматологических инструментов при открытой полости рта, легко постукивая инструментом по различным участкам поверхностей зуба.</w:t>
      </w:r>
    </w:p>
    <w:p w14:paraId="68B2865A" w14:textId="77777777" w:rsidR="007C459D" w:rsidRPr="00903F0E" w:rsidRDefault="00532A2B" w:rsidP="00A74912">
      <w:pPr>
        <w:rPr>
          <w:lang w:val="ru-RU"/>
        </w:rPr>
      </w:pPr>
      <w:r w:rsidRPr="00903F0E">
        <w:rPr>
          <w:lang w:val="ru-RU"/>
        </w:rPr>
        <w:t>Целью осмотра является оценка внешнего вида и симметричности лица, цвета и состояния кожных покровов, состояния лимфатических узлов, слизистой оболочки полости рта, определение числа зубов, их положения, цвета и состояния.</w:t>
      </w:r>
    </w:p>
    <w:p w14:paraId="23D91672" w14:textId="225BE1A0" w:rsidR="007C459D" w:rsidRPr="00BC3BEA" w:rsidRDefault="00A57D4C" w:rsidP="00A74912">
      <w:pPr>
        <w:rPr>
          <w:lang w:val="ru-RU"/>
        </w:rPr>
      </w:pPr>
      <w:r>
        <w:rPr>
          <w:lang w:val="ru-RU"/>
        </w:rPr>
        <w:t>4.</w:t>
      </w:r>
      <w:r w:rsidR="00532A2B" w:rsidRPr="00BC3BEA">
        <w:rPr>
          <w:lang w:val="ru-RU"/>
        </w:rPr>
        <w:t>Рентгенологическое исследование в стоматологии – неинвазивный, высокодостоверный и быстрый метод визуализации</w:t>
      </w:r>
      <w:r w:rsidR="00BC3BEA">
        <w:rPr>
          <w:lang w:val="ru-RU"/>
        </w:rPr>
        <w:t xml:space="preserve"> </w:t>
      </w:r>
      <w:r w:rsidR="00532A2B" w:rsidRPr="00BC3BEA">
        <w:rPr>
          <w:lang w:val="ru-RU"/>
        </w:rPr>
        <w:t>зубочелюстной области (челюстно-лицевой области) и прилегающих структур, позволяющий в кратчайшие сроки получить информацию о текущей патологии, выявить скрытую патологию, спланировать и проконтролировать необходимое пациенту лечение.</w:t>
      </w:r>
    </w:p>
    <w:p w14:paraId="5A3ECE88" w14:textId="77777777" w:rsidR="007C459D" w:rsidRPr="00903F0E" w:rsidRDefault="00532A2B" w:rsidP="00A74912">
      <w:pPr>
        <w:rPr>
          <w:lang w:val="ru-RU"/>
        </w:rPr>
      </w:pPr>
      <w:r w:rsidRPr="00903F0E">
        <w:rPr>
          <w:lang w:val="ru-RU"/>
        </w:rPr>
        <w:t>конусно-лучевая компьютерная томография - метод трехмерной послойной визуализации обеих челюстей, придаточных пазух носа и височно-нижнечелюстного сустава с высоким пространственным разрешением, необходимо при комплексной стоматологической реабилитации, а также некоторых состояниях в терапии, хирургии, пародонтологии, ортопедии, ортодонтии;</w:t>
      </w:r>
    </w:p>
    <w:p w14:paraId="36861D4F" w14:textId="712D8D2A" w:rsidR="007C459D" w:rsidRPr="00903F0E" w:rsidRDefault="00532A2B" w:rsidP="00A74912">
      <w:pPr>
        <w:rPr>
          <w:lang w:val="ru-RU"/>
        </w:rPr>
      </w:pPr>
      <w:r w:rsidRPr="00903F0E">
        <w:rPr>
          <w:lang w:val="ru-RU"/>
        </w:rPr>
        <w:t>интраоральная рентгенография зубов - цифровой снимок в области одного или нескольких рядом стоящих зубов и прилегающих структур в высоком разрешении.</w:t>
      </w:r>
    </w:p>
    <w:p w14:paraId="521F3ABC" w14:textId="77777777" w:rsidR="007C459D" w:rsidRPr="00903F0E" w:rsidRDefault="00532A2B" w:rsidP="00A74912">
      <w:pPr>
        <w:rPr>
          <w:lang w:val="ru-RU"/>
        </w:rPr>
      </w:pPr>
      <w:r w:rsidRPr="00903F0E">
        <w:rPr>
          <w:lang w:val="ru-RU"/>
        </w:rPr>
        <w:t>Процедура проведения: пациент находится в положении стоя или сидя на указанном специалистом месте по отношению к аппарату, подбородок устанавливается на специальный упор, а рама с датчиком и рентгеновским излучателем поворачиваются вокруг головы пациента.</w:t>
      </w:r>
    </w:p>
    <w:p w14:paraId="131D32BD" w14:textId="77777777" w:rsidR="007C459D" w:rsidRPr="00903F0E" w:rsidRDefault="00532A2B" w:rsidP="00A74912">
      <w:pPr>
        <w:rPr>
          <w:lang w:val="ru-RU"/>
        </w:rPr>
      </w:pPr>
      <w:r w:rsidRPr="00903F0E">
        <w:rPr>
          <w:lang w:val="ru-RU"/>
        </w:rPr>
        <w:t>Противопоказания: беременность; проведение рентгенологического обследования внутренних органов (желудка, кишечника и т.п.), позвоночника в течение одной недели до и после дентальной КТ; отягощенный анамнез (пребывание в зонах радиоактивных катастроф; проведение курса лучевой терапии по поводу сопутствующих заболеваний – менее чем за 6 месяцев до настоящего времени; работа, связанная с использованием источников ионизирующего излучения).</w:t>
      </w:r>
    </w:p>
    <w:p w14:paraId="62303A79" w14:textId="77777777" w:rsidR="007C459D" w:rsidRPr="00903F0E" w:rsidRDefault="00532A2B" w:rsidP="00A74912">
      <w:pPr>
        <w:rPr>
          <w:lang w:val="ru-RU"/>
        </w:rPr>
      </w:pPr>
      <w:r w:rsidRPr="00903F0E">
        <w:rPr>
          <w:lang w:val="ru-RU"/>
        </w:rPr>
        <w:t>Информация о лучевой нагрузке на пациента: лучевая нагрузка при выполнении ортопантомограммы, телерентгенограммы – 8-20 мкЗв (микрозиверт), компьютерной томограммы – 32мкЗв., радиовизиографии - 0,2-0,9 мкЗв. Максимальная лучевая нагрузка на пациента в год при профилактических исследованиях по данным Всемирной организации здравоохранения 1000 мкЗв в год. Верхний порог лучевой нагрузки при диагностических (подчеркнуть) исследованиях, в том числе и для детей, не установлен.</w:t>
      </w:r>
    </w:p>
    <w:p w14:paraId="6F402E8A" w14:textId="39F4EBB0" w:rsidR="007C459D" w:rsidRPr="00BC3BEA" w:rsidRDefault="00A57D4C" w:rsidP="00A74912">
      <w:pPr>
        <w:rPr>
          <w:lang w:val="ru-RU"/>
        </w:rPr>
      </w:pPr>
      <w:r>
        <w:rPr>
          <w:lang w:val="ru-RU"/>
        </w:rPr>
        <w:t>5.</w:t>
      </w:r>
      <w:r w:rsidR="00532A2B" w:rsidRPr="00BC3BEA">
        <w:rPr>
          <w:lang w:val="ru-RU"/>
        </w:rPr>
        <w:t>Инструментальное обследование (один из самых главных методов диагностики, проводится с использованием</w:t>
      </w:r>
      <w:r w:rsidR="00BC3BEA">
        <w:rPr>
          <w:lang w:val="ru-RU"/>
        </w:rPr>
        <w:t xml:space="preserve"> </w:t>
      </w:r>
      <w:r w:rsidR="00532A2B" w:rsidRPr="00BC3BEA">
        <w:rPr>
          <w:lang w:val="ru-RU"/>
        </w:rPr>
        <w:t>стоматологического зеркала, специальных зондов, позволяет оценить состояние каждого зуба, состояние эмали, наличие кариозных полостей и некариозных поражений, состояние пародонта).</w:t>
      </w:r>
    </w:p>
    <w:p w14:paraId="0C464445" w14:textId="77777777" w:rsidR="007C459D" w:rsidRPr="00BC3BEA" w:rsidRDefault="00532A2B" w:rsidP="00A74912">
      <w:pPr>
        <w:rPr>
          <w:lang w:val="ru-RU"/>
        </w:rPr>
      </w:pPr>
      <w:r w:rsidRPr="00BC3BEA">
        <w:rPr>
          <w:lang w:val="ru-RU"/>
        </w:rPr>
        <w:t>Применение цифровой внутриротовой видеокамеры (используется для визуализации и позволяет получить изображение зубов</w:t>
      </w:r>
      <w:r w:rsidR="00BC3BEA">
        <w:rPr>
          <w:lang w:val="ru-RU"/>
        </w:rPr>
        <w:t xml:space="preserve"> </w:t>
      </w:r>
      <w:r w:rsidRPr="00BC3BEA">
        <w:rPr>
          <w:lang w:val="ru-RU"/>
        </w:rPr>
        <w:t>и слизистой оболочки полости рта с увеличением до 100 раз п).</w:t>
      </w:r>
    </w:p>
    <w:p w14:paraId="7EB5C056" w14:textId="7AF50484" w:rsidR="007C459D" w:rsidRPr="00903F0E" w:rsidRDefault="00A57D4C" w:rsidP="00A74912">
      <w:pPr>
        <w:rPr>
          <w:lang w:val="ru-RU"/>
        </w:rPr>
      </w:pPr>
      <w:r>
        <w:rPr>
          <w:lang w:val="ru-RU"/>
        </w:rPr>
        <w:t>6.</w:t>
      </w:r>
      <w:r w:rsidR="00532A2B" w:rsidRPr="00903F0E">
        <w:rPr>
          <w:lang w:val="ru-RU"/>
        </w:rPr>
        <w:t>Специальные методы диагностики стоматологических состояний и заболеваний, в частности:</w:t>
      </w:r>
    </w:p>
    <w:p w14:paraId="1DA0A911" w14:textId="77777777" w:rsidR="007C459D" w:rsidRPr="00903F0E" w:rsidRDefault="00532A2B" w:rsidP="00A74912">
      <w:pPr>
        <w:rPr>
          <w:lang w:val="ru-RU"/>
        </w:rPr>
      </w:pPr>
      <w:r w:rsidRPr="00903F0E">
        <w:rPr>
          <w:lang w:val="ru-RU"/>
        </w:rPr>
        <w:t xml:space="preserve">термоодонтодиагностика (метод оценки состояния возбудимости чувствительных нервов зуба с помощью </w:t>
      </w:r>
      <w:r w:rsidRPr="00903F0E">
        <w:rPr>
          <w:lang w:val="ru-RU"/>
        </w:rPr>
        <w:lastRenderedPageBreak/>
        <w:t>температурных раздражителей);</w:t>
      </w:r>
    </w:p>
    <w:p w14:paraId="3782B48A" w14:textId="77777777" w:rsidR="007C459D" w:rsidRPr="00903F0E" w:rsidRDefault="00532A2B" w:rsidP="00A74912">
      <w:pPr>
        <w:rPr>
          <w:lang w:val="ru-RU"/>
        </w:rPr>
      </w:pPr>
      <w:r w:rsidRPr="00903F0E">
        <w:rPr>
          <w:lang w:val="ru-RU"/>
        </w:rPr>
        <w:t>создание диагностических моделей челюстей пациента (необходимы для постановки диагноза и для контроля лечения, то есть, оценки начального состояния, после препарирования, после наложения и фиксации протезов) и другие методы.</w:t>
      </w:r>
    </w:p>
    <w:p w14:paraId="2C54D0ED" w14:textId="77777777" w:rsidR="007C459D" w:rsidRPr="00BC3BEA" w:rsidRDefault="00532A2B" w:rsidP="00A74912">
      <w:pPr>
        <w:rPr>
          <w:lang w:val="ru-RU"/>
        </w:rPr>
      </w:pPr>
      <w:r w:rsidRPr="00903F0E">
        <w:rPr>
          <w:lang w:val="ru-RU"/>
        </w:rPr>
        <w:t xml:space="preserve">7. Фотографирование (фотодокументация) - проводится цифровой фотокамерой с целью визуализации параметров челюстно-лицевой области (головы, шеи и полости рта). Используется для диагностики, планирования, оценки динамики и результата лечения, а также для коммуникации с зуботехнической лаборатории, для достижения эстетических результатов лечения исходя из требований пациента. </w:t>
      </w:r>
      <w:r w:rsidRPr="00BC3BEA">
        <w:rPr>
          <w:lang w:val="ru-RU"/>
        </w:rPr>
        <w:t xml:space="preserve">Необходимость фотодокументирования определяется каждым специалистом применительно к каждому конкретному </w:t>
      </w:r>
      <w:r w:rsidR="00BC3BEA" w:rsidRPr="00BC3BEA">
        <w:rPr>
          <w:lang w:val="ru-RU"/>
        </w:rPr>
        <w:t>случаю.</w:t>
      </w:r>
    </w:p>
    <w:p w14:paraId="4CDFCFD1" w14:textId="77777777" w:rsidR="007C459D" w:rsidRPr="00903F0E" w:rsidRDefault="00532A2B" w:rsidP="00A74912">
      <w:pPr>
        <w:rPr>
          <w:lang w:val="ru-RU"/>
        </w:rPr>
      </w:pPr>
      <w:r w:rsidRPr="00903F0E">
        <w:rPr>
          <w:lang w:val="ru-RU"/>
        </w:rPr>
        <w:t>За исключением опроса, проводимого на любом приеме любого специалиста, все остальные перечисленные методы диагностики применяются при наличии соответствующих показаний и при правильном их применении:</w:t>
      </w:r>
    </w:p>
    <w:p w14:paraId="413455D9" w14:textId="77777777" w:rsidR="007C459D" w:rsidRPr="00903F0E" w:rsidRDefault="00532A2B" w:rsidP="00A74912">
      <w:pPr>
        <w:rPr>
          <w:lang w:val="ru-RU"/>
        </w:rPr>
      </w:pPr>
      <w:r w:rsidRPr="00903F0E">
        <w:rPr>
          <w:lang w:val="ru-RU"/>
        </w:rPr>
        <w:t>Исключают внесение во внутреннюю среду организма болезнетворных вирусов и бактерий, чужеродных веществ;</w:t>
      </w:r>
    </w:p>
    <w:p w14:paraId="0FCE4645" w14:textId="77777777" w:rsidR="007C459D" w:rsidRPr="00903F0E" w:rsidRDefault="00532A2B" w:rsidP="00A74912">
      <w:pPr>
        <w:rPr>
          <w:lang w:val="ru-RU"/>
        </w:rPr>
      </w:pPr>
      <w:r w:rsidRPr="00903F0E">
        <w:rPr>
          <w:lang w:val="ru-RU"/>
        </w:rPr>
        <w:t>Не сопровождаются рисками для здоровья.</w:t>
      </w:r>
    </w:p>
    <w:p w14:paraId="776A6FC6" w14:textId="77777777" w:rsidR="007C459D" w:rsidRPr="00BC3BEA" w:rsidRDefault="00532A2B" w:rsidP="00A74912">
      <w:pPr>
        <w:rPr>
          <w:lang w:val="ru-RU"/>
        </w:rPr>
      </w:pPr>
      <w:r w:rsidRPr="00BC3BEA">
        <w:rPr>
          <w:lang w:val="ru-RU"/>
        </w:rPr>
        <w:t>Ознакомившись с перечнем диагностических мероприятий, применяемых в клинике, я</w:t>
      </w:r>
      <w:r w:rsidR="00BC3BEA">
        <w:rPr>
          <w:lang w:val="ru-RU"/>
        </w:rPr>
        <w:t xml:space="preserve"> </w:t>
      </w:r>
      <w:r w:rsidRPr="00BC3BEA">
        <w:rPr>
          <w:lang w:val="ru-RU"/>
        </w:rPr>
        <w:t>даю согласие на их назначение и проведение любым из специалистов клиники, если их проведение необходимо для постановки или уточнения диагноза, а также выбора мероприятий по лечению.</w:t>
      </w:r>
    </w:p>
    <w:p w14:paraId="494EED4C" w14:textId="77777777" w:rsidR="007C459D" w:rsidRPr="00903F0E" w:rsidRDefault="00532A2B" w:rsidP="00A74912">
      <w:pPr>
        <w:rPr>
          <w:lang w:val="ru-RU"/>
        </w:rPr>
      </w:pPr>
      <w:r w:rsidRPr="00903F0E">
        <w:rPr>
          <w:lang w:val="ru-RU"/>
        </w:rPr>
        <w:t>Все термины данного информированного согласия, а также цели каждой диагностической манипуляции мне понятны, на возникшие вопросы получены полные и ясные мне ответы.</w:t>
      </w:r>
    </w:p>
    <w:p w14:paraId="73F26BE0" w14:textId="77777777" w:rsidR="007C459D" w:rsidRPr="00BC3BEA" w:rsidRDefault="00532A2B" w:rsidP="00A74912">
      <w:pPr>
        <w:rPr>
          <w:lang w:val="ru-RU"/>
        </w:rPr>
      </w:pPr>
      <w:r w:rsidRPr="00BC3BEA">
        <w:rPr>
          <w:lang w:val="ru-RU"/>
        </w:rPr>
        <w:t>Имеются диагностические мероприятия, в отношении которых я заявляю об отказе от их проведения, в частности:</w:t>
      </w:r>
      <w:r w:rsidR="00BC3BEA">
        <w:rPr>
          <w:lang w:val="ru-RU"/>
        </w:rPr>
        <w:t xml:space="preserve"> </w:t>
      </w:r>
    </w:p>
    <w:p w14:paraId="36216677" w14:textId="77777777" w:rsidR="007C459D" w:rsidRPr="00BC3BEA" w:rsidRDefault="007C459D" w:rsidP="00A74912">
      <w:pPr>
        <w:rPr>
          <w:lang w:val="ru-RU"/>
        </w:rPr>
      </w:pPr>
    </w:p>
    <w:p w14:paraId="3A64A0E6" w14:textId="77777777" w:rsidR="007C459D" w:rsidRPr="00A74912" w:rsidRDefault="00532A2B" w:rsidP="00A74912">
      <w:pPr>
        <w:rPr>
          <w:lang w:val="ru-RU"/>
        </w:rPr>
      </w:pPr>
      <w:r w:rsidRPr="00A74912">
        <w:rPr>
          <w:lang w:val="ru-RU"/>
        </w:rPr>
        <w:t>Отказываясь от применения данных диагностических манипуляций, я осознаю, что лишаю врача возможности получения более точной и достоверной информации о состоянии здоровья.</w:t>
      </w:r>
    </w:p>
    <w:p w14:paraId="417D5DD6" w14:textId="77777777" w:rsidR="00A74912" w:rsidRPr="00BC3BEA" w:rsidRDefault="00532A2B" w:rsidP="00A74912">
      <w:pPr>
        <w:rPr>
          <w:lang w:val="ru-RU"/>
        </w:rPr>
      </w:pPr>
      <w:r w:rsidRPr="00BC3BEA">
        <w:rPr>
          <w:lang w:val="ru-RU"/>
        </w:rPr>
        <w:t>Я подписываю настоящее согласие на медицинское вмешательство, будучи вменяемым, дееспособным человеком, не под влиянием заблуждения или принуждения со стороны сотрудников Исполнителя либо иных лиц, обладая необходимой информацией для принятия решения.</w:t>
      </w:r>
    </w:p>
    <w:p w14:paraId="0185C31F" w14:textId="77777777" w:rsidR="003A1A1A" w:rsidRPr="00BC3BEA" w:rsidRDefault="003A1A1A" w:rsidP="00A74912">
      <w:pPr>
        <w:rPr>
          <w:lang w:val="ru-RU"/>
        </w:rPr>
      </w:pPr>
    </w:p>
    <w:p w14:paraId="039B30B7" w14:textId="77777777" w:rsidR="00A74912" w:rsidRPr="00BC3BEA" w:rsidRDefault="00A74912" w:rsidP="00A74912">
      <w:pPr>
        <w:rPr>
          <w:lang w:val="ru-RU"/>
        </w:rPr>
      </w:pPr>
    </w:p>
    <w:p w14:paraId="73A895A6" w14:textId="77777777" w:rsidR="00A74912" w:rsidRPr="00BC3BEA" w:rsidRDefault="00A74912" w:rsidP="00A74912">
      <w:pPr>
        <w:pStyle w:val="ConsPlusNonformat"/>
        <w:jc w:val="both"/>
        <w:rPr>
          <w:rStyle w:val="FontStyle12"/>
          <w:sz w:val="22"/>
        </w:rPr>
      </w:pPr>
      <w:r w:rsidRPr="00BC3BEA">
        <w:rPr>
          <w:sz w:val="28"/>
        </w:rPr>
        <w:tab/>
      </w:r>
      <w:r w:rsidRPr="00BC3BEA">
        <w:rPr>
          <w:rStyle w:val="FontStyle12"/>
          <w:sz w:val="22"/>
        </w:rPr>
        <w:t>___________ _______________________________________________________________</w:t>
      </w:r>
    </w:p>
    <w:p w14:paraId="2581FD59" w14:textId="77777777" w:rsidR="00A74912" w:rsidRPr="00BC3BEA" w:rsidRDefault="00A74912" w:rsidP="00A74912">
      <w:pPr>
        <w:pStyle w:val="ConsPlusNonformat"/>
        <w:jc w:val="both"/>
        <w:rPr>
          <w:rStyle w:val="FontStyle12"/>
          <w:sz w:val="22"/>
        </w:rPr>
      </w:pPr>
      <w:r w:rsidRPr="00BC3BEA">
        <w:rPr>
          <w:rStyle w:val="FontStyle12"/>
          <w:sz w:val="22"/>
        </w:rPr>
        <w:t xml:space="preserve"> (подпись)                  (Ф.И.О. медицинского работника)</w:t>
      </w:r>
    </w:p>
    <w:p w14:paraId="06E0F31C" w14:textId="77777777" w:rsidR="00A74912" w:rsidRPr="00BC3BEA" w:rsidRDefault="00A74912" w:rsidP="00A74912">
      <w:pPr>
        <w:pStyle w:val="ConsPlusNonformat"/>
        <w:jc w:val="both"/>
        <w:rPr>
          <w:rStyle w:val="FontStyle12"/>
          <w:sz w:val="22"/>
        </w:rPr>
      </w:pPr>
    </w:p>
    <w:p w14:paraId="7EDB405A" w14:textId="77777777" w:rsidR="00A74912" w:rsidRPr="00BC3BEA" w:rsidRDefault="00A74912" w:rsidP="00A74912">
      <w:pPr>
        <w:pStyle w:val="ConsPlusNonformat"/>
        <w:jc w:val="both"/>
        <w:rPr>
          <w:rStyle w:val="FontStyle12"/>
          <w:sz w:val="22"/>
        </w:rPr>
      </w:pPr>
    </w:p>
    <w:p w14:paraId="3C40ABF7" w14:textId="77777777" w:rsidR="00A74912" w:rsidRPr="00BC3BEA" w:rsidRDefault="00A74912" w:rsidP="00A74912">
      <w:pPr>
        <w:pStyle w:val="ConsPlusNonformat"/>
        <w:jc w:val="both"/>
        <w:rPr>
          <w:rStyle w:val="FontStyle12"/>
          <w:sz w:val="22"/>
        </w:rPr>
      </w:pPr>
      <w:r w:rsidRPr="00BC3BEA">
        <w:rPr>
          <w:rStyle w:val="FontStyle12"/>
          <w:sz w:val="22"/>
        </w:rPr>
        <w:t>___________ ___________________________________________________</w:t>
      </w:r>
      <w:r w:rsidR="003A1A1A" w:rsidRPr="00BC3BEA">
        <w:rPr>
          <w:rStyle w:val="FontStyle12"/>
          <w:sz w:val="22"/>
        </w:rPr>
        <w:t>_________</w:t>
      </w:r>
      <w:r w:rsidRPr="00BC3BEA">
        <w:rPr>
          <w:rStyle w:val="FontStyle12"/>
          <w:sz w:val="22"/>
        </w:rPr>
        <w:t>____________</w:t>
      </w:r>
    </w:p>
    <w:p w14:paraId="1811F288" w14:textId="77777777" w:rsidR="00A74912" w:rsidRPr="00BC3BEA" w:rsidRDefault="00A74912" w:rsidP="00A74912">
      <w:pPr>
        <w:pStyle w:val="ConsPlusNonformat"/>
        <w:jc w:val="both"/>
        <w:rPr>
          <w:rStyle w:val="FontStyle12"/>
          <w:sz w:val="22"/>
        </w:rPr>
      </w:pPr>
      <w:r w:rsidRPr="00BC3BEA">
        <w:rPr>
          <w:rStyle w:val="FontStyle12"/>
          <w:sz w:val="22"/>
        </w:rPr>
        <w:t xml:space="preserve"> (подпись)                  (Ф.И.О. пациента)</w:t>
      </w:r>
    </w:p>
    <w:p w14:paraId="0392100B" w14:textId="77777777" w:rsidR="00A74912" w:rsidRPr="00BC3BEA" w:rsidRDefault="00A74912" w:rsidP="00A74912">
      <w:pPr>
        <w:pStyle w:val="ConsPlusNonformat"/>
        <w:jc w:val="both"/>
        <w:rPr>
          <w:rStyle w:val="FontStyle12"/>
          <w:sz w:val="22"/>
        </w:rPr>
      </w:pPr>
    </w:p>
    <w:p w14:paraId="157E3829" w14:textId="77777777" w:rsidR="00A74912" w:rsidRPr="00BC3BEA" w:rsidRDefault="00A74912" w:rsidP="00A74912">
      <w:pPr>
        <w:pStyle w:val="ConsPlusNonformat"/>
        <w:jc w:val="both"/>
        <w:rPr>
          <w:rStyle w:val="FontStyle12"/>
          <w:sz w:val="22"/>
        </w:rPr>
      </w:pPr>
      <w:r w:rsidRPr="00BC3BEA">
        <w:rPr>
          <w:rStyle w:val="FontStyle12"/>
          <w:sz w:val="22"/>
        </w:rPr>
        <w:t>"_____" __________________ 20</w:t>
      </w:r>
      <w:r w:rsidR="00903F0E">
        <w:rPr>
          <w:rStyle w:val="FontStyle12"/>
          <w:sz w:val="22"/>
        </w:rPr>
        <w:t>__</w:t>
      </w:r>
      <w:r w:rsidRPr="00BC3BEA">
        <w:rPr>
          <w:rStyle w:val="FontStyle12"/>
          <w:sz w:val="22"/>
        </w:rPr>
        <w:t xml:space="preserve"> г.</w:t>
      </w:r>
    </w:p>
    <w:p w14:paraId="263D3F48" w14:textId="77777777" w:rsidR="00A74912" w:rsidRPr="00BC3BEA" w:rsidRDefault="00A74912" w:rsidP="00A74912">
      <w:pPr>
        <w:pStyle w:val="ConsPlusNonformat"/>
        <w:jc w:val="both"/>
        <w:rPr>
          <w:rStyle w:val="FontStyle12"/>
          <w:sz w:val="22"/>
        </w:rPr>
      </w:pPr>
      <w:r w:rsidRPr="00BC3BEA">
        <w:rPr>
          <w:rStyle w:val="FontStyle12"/>
          <w:sz w:val="22"/>
        </w:rPr>
        <w:t xml:space="preserve">    (дата оформления)</w:t>
      </w:r>
    </w:p>
    <w:p w14:paraId="16B18473" w14:textId="77777777" w:rsidR="007C459D" w:rsidRPr="00A74912" w:rsidRDefault="007C459D" w:rsidP="00A74912"/>
    <w:sectPr w:rsidR="007C459D" w:rsidRPr="00A74912" w:rsidSect="00BC3BEA">
      <w:type w:val="continuous"/>
      <w:pgSz w:w="11910" w:h="16840"/>
      <w:pgMar w:top="709" w:right="570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41282"/>
    <w:multiLevelType w:val="hybridMultilevel"/>
    <w:tmpl w:val="57EC5114"/>
    <w:lvl w:ilvl="0" w:tplc="D38072CA">
      <w:start w:val="1"/>
      <w:numFmt w:val="decimal"/>
      <w:lvlText w:val="%1."/>
      <w:lvlJc w:val="left"/>
      <w:pPr>
        <w:ind w:left="299" w:hanging="180"/>
        <w:jc w:val="left"/>
      </w:pPr>
      <w:rPr>
        <w:rFonts w:ascii="Arial Narrow" w:eastAsia="Arial Narrow" w:hAnsi="Arial Narrow" w:hint="default"/>
        <w:color w:val="231F20"/>
        <w:spacing w:val="-5"/>
        <w:w w:val="103"/>
        <w:sz w:val="20"/>
        <w:szCs w:val="20"/>
      </w:rPr>
    </w:lvl>
    <w:lvl w:ilvl="1" w:tplc="0C6261AA">
      <w:start w:val="1"/>
      <w:numFmt w:val="bullet"/>
      <w:lvlText w:val="•"/>
      <w:lvlJc w:val="left"/>
      <w:pPr>
        <w:ind w:left="1398" w:hanging="180"/>
      </w:pPr>
      <w:rPr>
        <w:rFonts w:hint="default"/>
      </w:rPr>
    </w:lvl>
    <w:lvl w:ilvl="2" w:tplc="32EA8D1C">
      <w:start w:val="1"/>
      <w:numFmt w:val="bullet"/>
      <w:lvlText w:val="•"/>
      <w:lvlJc w:val="left"/>
      <w:pPr>
        <w:ind w:left="2496" w:hanging="180"/>
      </w:pPr>
      <w:rPr>
        <w:rFonts w:hint="default"/>
      </w:rPr>
    </w:lvl>
    <w:lvl w:ilvl="3" w:tplc="130AACF2">
      <w:start w:val="1"/>
      <w:numFmt w:val="bullet"/>
      <w:lvlText w:val="•"/>
      <w:lvlJc w:val="left"/>
      <w:pPr>
        <w:ind w:left="3595" w:hanging="180"/>
      </w:pPr>
      <w:rPr>
        <w:rFonts w:hint="default"/>
      </w:rPr>
    </w:lvl>
    <w:lvl w:ilvl="4" w:tplc="6D40CF16">
      <w:start w:val="1"/>
      <w:numFmt w:val="bullet"/>
      <w:lvlText w:val="•"/>
      <w:lvlJc w:val="left"/>
      <w:pPr>
        <w:ind w:left="4694" w:hanging="180"/>
      </w:pPr>
      <w:rPr>
        <w:rFonts w:hint="default"/>
      </w:rPr>
    </w:lvl>
    <w:lvl w:ilvl="5" w:tplc="0ABAE718">
      <w:start w:val="1"/>
      <w:numFmt w:val="bullet"/>
      <w:lvlText w:val="•"/>
      <w:lvlJc w:val="left"/>
      <w:pPr>
        <w:ind w:left="5792" w:hanging="180"/>
      </w:pPr>
      <w:rPr>
        <w:rFonts w:hint="default"/>
      </w:rPr>
    </w:lvl>
    <w:lvl w:ilvl="6" w:tplc="394681C8">
      <w:start w:val="1"/>
      <w:numFmt w:val="bullet"/>
      <w:lvlText w:val="•"/>
      <w:lvlJc w:val="left"/>
      <w:pPr>
        <w:ind w:left="6891" w:hanging="180"/>
      </w:pPr>
      <w:rPr>
        <w:rFonts w:hint="default"/>
      </w:rPr>
    </w:lvl>
    <w:lvl w:ilvl="7" w:tplc="3E328BAE">
      <w:start w:val="1"/>
      <w:numFmt w:val="bullet"/>
      <w:lvlText w:val="•"/>
      <w:lvlJc w:val="left"/>
      <w:pPr>
        <w:ind w:left="7989" w:hanging="180"/>
      </w:pPr>
      <w:rPr>
        <w:rFonts w:hint="default"/>
      </w:rPr>
    </w:lvl>
    <w:lvl w:ilvl="8" w:tplc="323A2E8E">
      <w:start w:val="1"/>
      <w:numFmt w:val="bullet"/>
      <w:lvlText w:val="•"/>
      <w:lvlJc w:val="left"/>
      <w:pPr>
        <w:ind w:left="9088" w:hanging="180"/>
      </w:pPr>
      <w:rPr>
        <w:rFonts w:hint="default"/>
      </w:rPr>
    </w:lvl>
  </w:abstractNum>
  <w:abstractNum w:abstractNumId="1" w15:restartNumberingAfterBreak="0">
    <w:nsid w:val="253508B5"/>
    <w:multiLevelType w:val="hybridMultilevel"/>
    <w:tmpl w:val="75384A5A"/>
    <w:lvl w:ilvl="0" w:tplc="F22AE8E8">
      <w:start w:val="1"/>
      <w:numFmt w:val="bullet"/>
      <w:lvlText w:val="-"/>
      <w:lvlJc w:val="left"/>
      <w:pPr>
        <w:ind w:left="120" w:hanging="112"/>
      </w:pPr>
      <w:rPr>
        <w:rFonts w:ascii="Arial Narrow" w:eastAsia="Arial Narrow" w:hAnsi="Arial Narrow" w:hint="default"/>
        <w:color w:val="231F20"/>
        <w:w w:val="126"/>
        <w:sz w:val="20"/>
        <w:szCs w:val="20"/>
      </w:rPr>
    </w:lvl>
    <w:lvl w:ilvl="1" w:tplc="92704780">
      <w:start w:val="1"/>
      <w:numFmt w:val="bullet"/>
      <w:lvlText w:val="•"/>
      <w:lvlJc w:val="left"/>
      <w:pPr>
        <w:ind w:left="1236" w:hanging="112"/>
      </w:pPr>
      <w:rPr>
        <w:rFonts w:hint="default"/>
      </w:rPr>
    </w:lvl>
    <w:lvl w:ilvl="2" w:tplc="8A0092C6">
      <w:start w:val="1"/>
      <w:numFmt w:val="bullet"/>
      <w:lvlText w:val="•"/>
      <w:lvlJc w:val="left"/>
      <w:pPr>
        <w:ind w:left="2353" w:hanging="112"/>
      </w:pPr>
      <w:rPr>
        <w:rFonts w:hint="default"/>
      </w:rPr>
    </w:lvl>
    <w:lvl w:ilvl="3" w:tplc="4642C9EA">
      <w:start w:val="1"/>
      <w:numFmt w:val="bullet"/>
      <w:lvlText w:val="•"/>
      <w:lvlJc w:val="left"/>
      <w:pPr>
        <w:ind w:left="3469" w:hanging="112"/>
      </w:pPr>
      <w:rPr>
        <w:rFonts w:hint="default"/>
      </w:rPr>
    </w:lvl>
    <w:lvl w:ilvl="4" w:tplc="D15AE510">
      <w:start w:val="1"/>
      <w:numFmt w:val="bullet"/>
      <w:lvlText w:val="•"/>
      <w:lvlJc w:val="left"/>
      <w:pPr>
        <w:ind w:left="4586" w:hanging="112"/>
      </w:pPr>
      <w:rPr>
        <w:rFonts w:hint="default"/>
      </w:rPr>
    </w:lvl>
    <w:lvl w:ilvl="5" w:tplc="1FBAAB2C">
      <w:start w:val="1"/>
      <w:numFmt w:val="bullet"/>
      <w:lvlText w:val="•"/>
      <w:lvlJc w:val="left"/>
      <w:pPr>
        <w:ind w:left="5702" w:hanging="112"/>
      </w:pPr>
      <w:rPr>
        <w:rFonts w:hint="default"/>
      </w:rPr>
    </w:lvl>
    <w:lvl w:ilvl="6" w:tplc="2CECE94C">
      <w:start w:val="1"/>
      <w:numFmt w:val="bullet"/>
      <w:lvlText w:val="•"/>
      <w:lvlJc w:val="left"/>
      <w:pPr>
        <w:ind w:left="6819" w:hanging="112"/>
      </w:pPr>
      <w:rPr>
        <w:rFonts w:hint="default"/>
      </w:rPr>
    </w:lvl>
    <w:lvl w:ilvl="7" w:tplc="BACCDC8C">
      <w:start w:val="1"/>
      <w:numFmt w:val="bullet"/>
      <w:lvlText w:val="•"/>
      <w:lvlJc w:val="left"/>
      <w:pPr>
        <w:ind w:left="7935" w:hanging="112"/>
      </w:pPr>
      <w:rPr>
        <w:rFonts w:hint="default"/>
      </w:rPr>
    </w:lvl>
    <w:lvl w:ilvl="8" w:tplc="95928E0A">
      <w:start w:val="1"/>
      <w:numFmt w:val="bullet"/>
      <w:lvlText w:val="•"/>
      <w:lvlJc w:val="left"/>
      <w:pPr>
        <w:ind w:left="9052" w:hanging="112"/>
      </w:pPr>
      <w:rPr>
        <w:rFonts w:hint="default"/>
      </w:rPr>
    </w:lvl>
  </w:abstractNum>
  <w:abstractNum w:abstractNumId="2" w15:restartNumberingAfterBreak="0">
    <w:nsid w:val="40856C0E"/>
    <w:multiLevelType w:val="hybridMultilevel"/>
    <w:tmpl w:val="34786C6A"/>
    <w:lvl w:ilvl="0" w:tplc="79DA346E">
      <w:start w:val="3"/>
      <w:numFmt w:val="decimal"/>
      <w:lvlText w:val="%1."/>
      <w:lvlJc w:val="left"/>
      <w:pPr>
        <w:ind w:left="1037" w:hanging="198"/>
        <w:jc w:val="left"/>
      </w:pPr>
      <w:rPr>
        <w:rFonts w:ascii="Century Gothic" w:eastAsia="Century Gothic" w:hAnsi="Century Gothic" w:hint="default"/>
        <w:color w:val="231F20"/>
        <w:spacing w:val="-5"/>
        <w:w w:val="96"/>
        <w:sz w:val="20"/>
        <w:szCs w:val="20"/>
      </w:rPr>
    </w:lvl>
    <w:lvl w:ilvl="1" w:tplc="AD1EF3C4">
      <w:start w:val="1"/>
      <w:numFmt w:val="bullet"/>
      <w:lvlText w:val="•"/>
      <w:lvlJc w:val="left"/>
      <w:pPr>
        <w:ind w:left="2062" w:hanging="198"/>
      </w:pPr>
      <w:rPr>
        <w:rFonts w:hint="default"/>
      </w:rPr>
    </w:lvl>
    <w:lvl w:ilvl="2" w:tplc="3EFCD258">
      <w:start w:val="1"/>
      <w:numFmt w:val="bullet"/>
      <w:lvlText w:val="•"/>
      <w:lvlJc w:val="left"/>
      <w:pPr>
        <w:ind w:left="3087" w:hanging="198"/>
      </w:pPr>
      <w:rPr>
        <w:rFonts w:hint="default"/>
      </w:rPr>
    </w:lvl>
    <w:lvl w:ilvl="3" w:tplc="EFD68F4A">
      <w:start w:val="1"/>
      <w:numFmt w:val="bullet"/>
      <w:lvlText w:val="•"/>
      <w:lvlJc w:val="left"/>
      <w:pPr>
        <w:ind w:left="4112" w:hanging="198"/>
      </w:pPr>
      <w:rPr>
        <w:rFonts w:hint="default"/>
      </w:rPr>
    </w:lvl>
    <w:lvl w:ilvl="4" w:tplc="901E330E">
      <w:start w:val="1"/>
      <w:numFmt w:val="bullet"/>
      <w:lvlText w:val="•"/>
      <w:lvlJc w:val="left"/>
      <w:pPr>
        <w:ind w:left="5136" w:hanging="198"/>
      </w:pPr>
      <w:rPr>
        <w:rFonts w:hint="default"/>
      </w:rPr>
    </w:lvl>
    <w:lvl w:ilvl="5" w:tplc="ECA6318C">
      <w:start w:val="1"/>
      <w:numFmt w:val="bullet"/>
      <w:lvlText w:val="•"/>
      <w:lvlJc w:val="left"/>
      <w:pPr>
        <w:ind w:left="6161" w:hanging="198"/>
      </w:pPr>
      <w:rPr>
        <w:rFonts w:hint="default"/>
      </w:rPr>
    </w:lvl>
    <w:lvl w:ilvl="6" w:tplc="1012EB46">
      <w:start w:val="1"/>
      <w:numFmt w:val="bullet"/>
      <w:lvlText w:val="•"/>
      <w:lvlJc w:val="left"/>
      <w:pPr>
        <w:ind w:left="7186" w:hanging="198"/>
      </w:pPr>
      <w:rPr>
        <w:rFonts w:hint="default"/>
      </w:rPr>
    </w:lvl>
    <w:lvl w:ilvl="7" w:tplc="6832ACFC">
      <w:start w:val="1"/>
      <w:numFmt w:val="bullet"/>
      <w:lvlText w:val="•"/>
      <w:lvlJc w:val="left"/>
      <w:pPr>
        <w:ind w:left="8211" w:hanging="198"/>
      </w:pPr>
      <w:rPr>
        <w:rFonts w:hint="default"/>
      </w:rPr>
    </w:lvl>
    <w:lvl w:ilvl="8" w:tplc="D3E44FBC">
      <w:start w:val="1"/>
      <w:numFmt w:val="bullet"/>
      <w:lvlText w:val="•"/>
      <w:lvlJc w:val="left"/>
      <w:pPr>
        <w:ind w:left="9236" w:hanging="198"/>
      </w:pPr>
      <w:rPr>
        <w:rFonts w:hint="default"/>
      </w:rPr>
    </w:lvl>
  </w:abstractNum>
  <w:abstractNum w:abstractNumId="3" w15:restartNumberingAfterBreak="0">
    <w:nsid w:val="5B325DB9"/>
    <w:multiLevelType w:val="hybridMultilevel"/>
    <w:tmpl w:val="8A7A0A4E"/>
    <w:lvl w:ilvl="0" w:tplc="B2283F48">
      <w:start w:val="3"/>
      <w:numFmt w:val="decimal"/>
      <w:lvlText w:val="%1."/>
      <w:lvlJc w:val="left"/>
      <w:pPr>
        <w:ind w:left="120" w:hanging="180"/>
        <w:jc w:val="left"/>
      </w:pPr>
      <w:rPr>
        <w:rFonts w:ascii="Arial Narrow" w:eastAsia="Arial Narrow" w:hAnsi="Arial Narrow" w:hint="default"/>
        <w:color w:val="231F20"/>
        <w:spacing w:val="-5"/>
        <w:w w:val="103"/>
        <w:sz w:val="20"/>
        <w:szCs w:val="20"/>
      </w:rPr>
    </w:lvl>
    <w:lvl w:ilvl="1" w:tplc="F654A8DE">
      <w:start w:val="1"/>
      <w:numFmt w:val="decimal"/>
      <w:lvlText w:val="%2."/>
      <w:lvlJc w:val="left"/>
      <w:pPr>
        <w:ind w:left="120" w:hanging="180"/>
        <w:jc w:val="left"/>
      </w:pPr>
      <w:rPr>
        <w:rFonts w:ascii="Arial Narrow" w:eastAsia="Arial Narrow" w:hAnsi="Arial Narrow" w:hint="default"/>
        <w:color w:val="231F20"/>
        <w:spacing w:val="-5"/>
        <w:w w:val="103"/>
        <w:sz w:val="20"/>
        <w:szCs w:val="20"/>
      </w:rPr>
    </w:lvl>
    <w:lvl w:ilvl="2" w:tplc="CEF0682A">
      <w:start w:val="1"/>
      <w:numFmt w:val="bullet"/>
      <w:lvlText w:val="•"/>
      <w:lvlJc w:val="left"/>
      <w:pPr>
        <w:ind w:left="2353" w:hanging="180"/>
      </w:pPr>
      <w:rPr>
        <w:rFonts w:hint="default"/>
      </w:rPr>
    </w:lvl>
    <w:lvl w:ilvl="3" w:tplc="6AE89D7E">
      <w:start w:val="1"/>
      <w:numFmt w:val="bullet"/>
      <w:lvlText w:val="•"/>
      <w:lvlJc w:val="left"/>
      <w:pPr>
        <w:ind w:left="3469" w:hanging="180"/>
      </w:pPr>
      <w:rPr>
        <w:rFonts w:hint="default"/>
      </w:rPr>
    </w:lvl>
    <w:lvl w:ilvl="4" w:tplc="7C7AE354">
      <w:start w:val="1"/>
      <w:numFmt w:val="bullet"/>
      <w:lvlText w:val="•"/>
      <w:lvlJc w:val="left"/>
      <w:pPr>
        <w:ind w:left="4586" w:hanging="180"/>
      </w:pPr>
      <w:rPr>
        <w:rFonts w:hint="default"/>
      </w:rPr>
    </w:lvl>
    <w:lvl w:ilvl="5" w:tplc="CF0E0A50">
      <w:start w:val="1"/>
      <w:numFmt w:val="bullet"/>
      <w:lvlText w:val="•"/>
      <w:lvlJc w:val="left"/>
      <w:pPr>
        <w:ind w:left="5702" w:hanging="180"/>
      </w:pPr>
      <w:rPr>
        <w:rFonts w:hint="default"/>
      </w:rPr>
    </w:lvl>
    <w:lvl w:ilvl="6" w:tplc="E74E2E70">
      <w:start w:val="1"/>
      <w:numFmt w:val="bullet"/>
      <w:lvlText w:val="•"/>
      <w:lvlJc w:val="left"/>
      <w:pPr>
        <w:ind w:left="6819" w:hanging="180"/>
      </w:pPr>
      <w:rPr>
        <w:rFonts w:hint="default"/>
      </w:rPr>
    </w:lvl>
    <w:lvl w:ilvl="7" w:tplc="0BD43FB0">
      <w:start w:val="1"/>
      <w:numFmt w:val="bullet"/>
      <w:lvlText w:val="•"/>
      <w:lvlJc w:val="left"/>
      <w:pPr>
        <w:ind w:left="7935" w:hanging="180"/>
      </w:pPr>
      <w:rPr>
        <w:rFonts w:hint="default"/>
      </w:rPr>
    </w:lvl>
    <w:lvl w:ilvl="8" w:tplc="B158FE78">
      <w:start w:val="1"/>
      <w:numFmt w:val="bullet"/>
      <w:lvlText w:val="•"/>
      <w:lvlJc w:val="left"/>
      <w:pPr>
        <w:ind w:left="9052" w:hanging="180"/>
      </w:pPr>
      <w:rPr>
        <w:rFonts w:hint="default"/>
      </w:rPr>
    </w:lvl>
  </w:abstractNum>
  <w:abstractNum w:abstractNumId="4" w15:restartNumberingAfterBreak="0">
    <w:nsid w:val="72416774"/>
    <w:multiLevelType w:val="hybridMultilevel"/>
    <w:tmpl w:val="5A18D48A"/>
    <w:lvl w:ilvl="0" w:tplc="3D64AC78">
      <w:start w:val="1"/>
      <w:numFmt w:val="decimal"/>
      <w:lvlText w:val="%1."/>
      <w:lvlJc w:val="left"/>
      <w:pPr>
        <w:ind w:left="120" w:hanging="188"/>
        <w:jc w:val="left"/>
      </w:pPr>
      <w:rPr>
        <w:rFonts w:ascii="Century Gothic" w:eastAsia="Century Gothic" w:hAnsi="Century Gothic" w:hint="default"/>
        <w:color w:val="231F20"/>
        <w:spacing w:val="-5"/>
        <w:w w:val="103"/>
        <w:sz w:val="20"/>
        <w:szCs w:val="20"/>
      </w:rPr>
    </w:lvl>
    <w:lvl w:ilvl="1" w:tplc="E2B026AA">
      <w:start w:val="1"/>
      <w:numFmt w:val="bullet"/>
      <w:lvlText w:val="•"/>
      <w:lvlJc w:val="left"/>
      <w:pPr>
        <w:ind w:left="1236" w:hanging="188"/>
      </w:pPr>
      <w:rPr>
        <w:rFonts w:hint="default"/>
      </w:rPr>
    </w:lvl>
    <w:lvl w:ilvl="2" w:tplc="A59A7AD6">
      <w:start w:val="1"/>
      <w:numFmt w:val="bullet"/>
      <w:lvlText w:val="•"/>
      <w:lvlJc w:val="left"/>
      <w:pPr>
        <w:ind w:left="2353" w:hanging="188"/>
      </w:pPr>
      <w:rPr>
        <w:rFonts w:hint="default"/>
      </w:rPr>
    </w:lvl>
    <w:lvl w:ilvl="3" w:tplc="C33EA88A">
      <w:start w:val="1"/>
      <w:numFmt w:val="bullet"/>
      <w:lvlText w:val="•"/>
      <w:lvlJc w:val="left"/>
      <w:pPr>
        <w:ind w:left="3469" w:hanging="188"/>
      </w:pPr>
      <w:rPr>
        <w:rFonts w:hint="default"/>
      </w:rPr>
    </w:lvl>
    <w:lvl w:ilvl="4" w:tplc="3872D49A">
      <w:start w:val="1"/>
      <w:numFmt w:val="bullet"/>
      <w:lvlText w:val="•"/>
      <w:lvlJc w:val="left"/>
      <w:pPr>
        <w:ind w:left="4586" w:hanging="188"/>
      </w:pPr>
      <w:rPr>
        <w:rFonts w:hint="default"/>
      </w:rPr>
    </w:lvl>
    <w:lvl w:ilvl="5" w:tplc="BB4E3D1C">
      <w:start w:val="1"/>
      <w:numFmt w:val="bullet"/>
      <w:lvlText w:val="•"/>
      <w:lvlJc w:val="left"/>
      <w:pPr>
        <w:ind w:left="5702" w:hanging="188"/>
      </w:pPr>
      <w:rPr>
        <w:rFonts w:hint="default"/>
      </w:rPr>
    </w:lvl>
    <w:lvl w:ilvl="6" w:tplc="DCECE5BA">
      <w:start w:val="1"/>
      <w:numFmt w:val="bullet"/>
      <w:lvlText w:val="•"/>
      <w:lvlJc w:val="left"/>
      <w:pPr>
        <w:ind w:left="6819" w:hanging="188"/>
      </w:pPr>
      <w:rPr>
        <w:rFonts w:hint="default"/>
      </w:rPr>
    </w:lvl>
    <w:lvl w:ilvl="7" w:tplc="94007262">
      <w:start w:val="1"/>
      <w:numFmt w:val="bullet"/>
      <w:lvlText w:val="•"/>
      <w:lvlJc w:val="left"/>
      <w:pPr>
        <w:ind w:left="7935" w:hanging="188"/>
      </w:pPr>
      <w:rPr>
        <w:rFonts w:hint="default"/>
      </w:rPr>
    </w:lvl>
    <w:lvl w:ilvl="8" w:tplc="9CDAD670">
      <w:start w:val="1"/>
      <w:numFmt w:val="bullet"/>
      <w:lvlText w:val="•"/>
      <w:lvlJc w:val="left"/>
      <w:pPr>
        <w:ind w:left="9052" w:hanging="188"/>
      </w:pPr>
      <w:rPr>
        <w:rFonts w:hint="default"/>
      </w:rPr>
    </w:lvl>
  </w:abstractNum>
  <w:num w:numId="1" w16cid:durableId="1444304256">
    <w:abstractNumId w:val="0"/>
  </w:num>
  <w:num w:numId="2" w16cid:durableId="1752039763">
    <w:abstractNumId w:val="2"/>
  </w:num>
  <w:num w:numId="3" w16cid:durableId="506479451">
    <w:abstractNumId w:val="1"/>
  </w:num>
  <w:num w:numId="4" w16cid:durableId="1451588344">
    <w:abstractNumId w:val="3"/>
  </w:num>
  <w:num w:numId="5" w16cid:durableId="20548402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9D"/>
    <w:rsid w:val="000917B8"/>
    <w:rsid w:val="003A1A1A"/>
    <w:rsid w:val="00532A2B"/>
    <w:rsid w:val="007C459D"/>
    <w:rsid w:val="00903F0E"/>
    <w:rsid w:val="00A57D4C"/>
    <w:rsid w:val="00A74912"/>
    <w:rsid w:val="00BC3BEA"/>
    <w:rsid w:val="00E3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8BDCE"/>
  <w15:docId w15:val="{7516F1BC-DE8D-45AE-BD89-E456D38E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2">
    <w:name w:val="heading 2"/>
    <w:basedOn w:val="a"/>
    <w:next w:val="a"/>
    <w:link w:val="20"/>
    <w:qFormat/>
    <w:rsid w:val="00A74912"/>
    <w:pPr>
      <w:keepNext/>
      <w:widowControl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9" w:firstLine="720"/>
    </w:pPr>
    <w:rPr>
      <w:rFonts w:ascii="Arial Narrow" w:eastAsia="Arial Narrow" w:hAnsi="Arial Narrow"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Заголовок 2 Знак"/>
    <w:basedOn w:val="a0"/>
    <w:link w:val="2"/>
    <w:rsid w:val="00A74912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character" w:customStyle="1" w:styleId="FontStyle12">
    <w:name w:val="Font Style12"/>
    <w:rsid w:val="00A74912"/>
    <w:rPr>
      <w:rFonts w:ascii="Times New Roman" w:hAnsi="Times New Roman" w:cs="Times New Roman" w:hint="default"/>
      <w:sz w:val="16"/>
      <w:szCs w:val="16"/>
    </w:rPr>
  </w:style>
  <w:style w:type="paragraph" w:customStyle="1" w:styleId="ConsPlusNonformat">
    <w:name w:val="ConsPlusNonformat"/>
    <w:uiPriority w:val="99"/>
    <w:rsid w:val="00A74912"/>
    <w:pPr>
      <w:autoSpaceDE w:val="0"/>
      <w:autoSpaceDN w:val="0"/>
      <w:adjustRightInd w:val="0"/>
    </w:pPr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1065</Words>
  <Characters>6074</Characters>
  <Application>Microsoft Office Word</Application>
  <DocSecurity>0</DocSecurity>
  <Lines>50</Lines>
  <Paragraphs>14</Paragraphs>
  <ScaleCrop>false</ScaleCrop>
  <Company>SPecialiST RePack</Company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ИДС</dc:title>
  <dc:creator>misha</dc:creator>
  <cp:lastModifiedBy>mishaternovykh@gmail.com</cp:lastModifiedBy>
  <cp:revision>4</cp:revision>
  <dcterms:created xsi:type="dcterms:W3CDTF">2023-03-13T12:34:00Z</dcterms:created>
  <dcterms:modified xsi:type="dcterms:W3CDTF">2023-05-27T19:38:00Z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2017-09-08T00:00:00Z</vt:filetime>
  </property>
  <property fmtid="{D5CDD505-2E9C-101B-9397-08002B2CF9AE}" pid="3" name="LastSaved">
    <vt:filetime>2019-02-08T00:00:00Z</vt:filetime>
  </property>
</Properties>
</file>