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BF0C" w14:textId="5B48CFCF" w:rsidR="00473C81" w:rsidRDefault="00693D34" w:rsidP="00E32DF8">
      <w:pPr>
        <w:pStyle w:val="a7"/>
        <w:spacing w:before="156" w:after="156"/>
        <w:ind w:firstLine="562"/>
      </w:pPr>
      <w:r>
        <w:rPr>
          <w:rFonts w:hint="eastAsia"/>
        </w:rPr>
        <w:t>曹俊金</w:t>
      </w:r>
      <w:r w:rsidR="00473C81">
        <w:rPr>
          <w:rFonts w:hint="eastAsia"/>
        </w:rPr>
        <w:t>：《</w:t>
      </w:r>
      <w:r>
        <w:rPr>
          <w:rFonts w:hint="eastAsia"/>
        </w:rPr>
        <w:t>对外援助立法论纲</w:t>
      </w:r>
      <w:r w:rsidR="00473C81">
        <w:rPr>
          <w:rFonts w:hint="eastAsia"/>
        </w:rPr>
        <w:t>》，载《</w:t>
      </w:r>
      <w:r>
        <w:rPr>
          <w:rFonts w:hint="eastAsia"/>
        </w:rPr>
        <w:t>中国法学</w:t>
      </w:r>
      <w:r w:rsidR="00473C81">
        <w:rPr>
          <w:rFonts w:hint="eastAsia"/>
        </w:rPr>
        <w:t>》</w:t>
      </w:r>
      <w:r w:rsidR="00473C81">
        <w:rPr>
          <w:rFonts w:hint="eastAsia"/>
        </w:rPr>
        <w:t>202</w:t>
      </w:r>
      <w:r w:rsidR="001943BF">
        <w:rPr>
          <w:rFonts w:hint="eastAsia"/>
        </w:rPr>
        <w:t>6</w:t>
      </w:r>
      <w:r w:rsidR="00473C81">
        <w:rPr>
          <w:rFonts w:hint="eastAsia"/>
        </w:rPr>
        <w:t>年第</w:t>
      </w:r>
      <w:r w:rsidR="001943BF">
        <w:rPr>
          <w:rFonts w:hint="eastAsia"/>
        </w:rPr>
        <w:t>1</w:t>
      </w:r>
      <w:r w:rsidR="00473C81">
        <w:rPr>
          <w:rFonts w:hint="eastAsia"/>
        </w:rPr>
        <w:t>期。</w:t>
      </w:r>
    </w:p>
    <w:p w14:paraId="14916B60" w14:textId="71668874" w:rsidR="002C7BFB" w:rsidRDefault="00473C81" w:rsidP="002C7BFB">
      <w:pPr>
        <w:rPr>
          <w:rFonts w:ascii="Times New Roman" w:eastAsia="宋体" w:hAnsi="Times New Roman" w:hint="eastAsia"/>
        </w:rPr>
      </w:pPr>
      <w:r w:rsidRPr="00473C81">
        <w:rPr>
          <w:rFonts w:ascii="Times New Roman" w:eastAsia="宋体" w:hAnsi="Times New Roman"/>
        </w:rPr>
        <w:tab/>
      </w:r>
      <w:r w:rsidRPr="00473C81">
        <w:rPr>
          <w:rFonts w:ascii="Times New Roman" w:eastAsia="宋体" w:hAnsi="Times New Roman" w:hint="eastAsia"/>
        </w:rPr>
        <w:t>本文作者简介：</w:t>
      </w:r>
      <w:r w:rsidR="002C7BFB" w:rsidRPr="002C7BFB">
        <w:rPr>
          <w:rFonts w:ascii="Times New Roman" w:eastAsia="宋体" w:hAnsi="Times New Roman"/>
        </w:rPr>
        <w:t>曹俊金，教授、博士生导师，上海政法学院国际法学院任职，长期从事国际发展合作法、教育法、经济法及中国对外援助研究，主持</w:t>
      </w:r>
      <w:r w:rsidR="002C7BFB" w:rsidRPr="002C7BFB">
        <w:rPr>
          <w:rFonts w:ascii="Times New Roman" w:eastAsia="宋体" w:hAnsi="Times New Roman"/>
        </w:rPr>
        <w:t>2021</w:t>
      </w:r>
      <w:r w:rsidR="002C7BFB" w:rsidRPr="002C7BFB">
        <w:rPr>
          <w:rFonts w:ascii="Times New Roman" w:eastAsia="宋体" w:hAnsi="Times New Roman"/>
        </w:rPr>
        <w:t>年度国家社科基金一般项目</w:t>
      </w:r>
      <w:r w:rsidR="002C7BFB" w:rsidRPr="002C7BFB">
        <w:rPr>
          <w:rFonts w:ascii="Times New Roman" w:eastAsia="宋体" w:hAnsi="Times New Roman"/>
        </w:rPr>
        <w:t>“</w:t>
      </w:r>
      <w:r w:rsidR="002C7BFB" w:rsidRPr="002C7BFB">
        <w:rPr>
          <w:rFonts w:ascii="Times New Roman" w:eastAsia="宋体" w:hAnsi="Times New Roman"/>
        </w:rPr>
        <w:t>新时代中国国际发展合作战略与实现路径研究</w:t>
      </w:r>
      <w:r w:rsidR="002C7BFB" w:rsidRPr="002C7BFB">
        <w:rPr>
          <w:rFonts w:ascii="Times New Roman" w:eastAsia="宋体" w:hAnsi="Times New Roman"/>
        </w:rPr>
        <w:t>”</w:t>
      </w:r>
      <w:r w:rsidR="002C7BFB" w:rsidRPr="002C7BFB">
        <w:rPr>
          <w:rFonts w:ascii="Times New Roman" w:eastAsia="宋体" w:hAnsi="Times New Roman"/>
        </w:rPr>
        <w:t>等国家及省部级课题。曾在教育部政策法规司工作，并于同济大学政治与国际关系学院开展博士后研究，兼任中国国际经济法学会理事、中国法学会</w:t>
      </w:r>
      <w:r w:rsidR="002C7BFB" w:rsidRPr="002C7BFB">
        <w:rPr>
          <w:rFonts w:ascii="Times New Roman" w:eastAsia="宋体" w:hAnsi="Times New Roman"/>
        </w:rPr>
        <w:t>WTO</w:t>
      </w:r>
      <w:r w:rsidR="002C7BFB" w:rsidRPr="002C7BFB">
        <w:rPr>
          <w:rFonts w:ascii="Times New Roman" w:eastAsia="宋体" w:hAnsi="Times New Roman"/>
        </w:rPr>
        <w:t>法研究会理事及威海仲裁委员会</w:t>
      </w:r>
      <w:r w:rsidR="002C7BFB" w:rsidRPr="002C7BFB">
        <w:rPr>
          <w:rFonts w:ascii="Times New Roman" w:eastAsia="宋体" w:hAnsi="Times New Roman"/>
        </w:rPr>
        <w:t>/</w:t>
      </w:r>
      <w:r w:rsidR="002C7BFB" w:rsidRPr="002C7BFB">
        <w:rPr>
          <w:rFonts w:ascii="Times New Roman" w:eastAsia="宋体" w:hAnsi="Times New Roman"/>
        </w:rPr>
        <w:t>威海国际仲裁院仲裁员。曹教授先后获上海市</w:t>
      </w:r>
      <w:r w:rsidR="002C7BFB" w:rsidRPr="002C7BFB">
        <w:rPr>
          <w:rFonts w:ascii="Times New Roman" w:eastAsia="宋体" w:hAnsi="Times New Roman"/>
        </w:rPr>
        <w:t>“</w:t>
      </w:r>
      <w:r w:rsidR="002C7BFB" w:rsidRPr="002C7BFB">
        <w:rPr>
          <w:rFonts w:ascii="Times New Roman" w:eastAsia="宋体" w:hAnsi="Times New Roman"/>
        </w:rPr>
        <w:t>曙光学者</w:t>
      </w:r>
      <w:r w:rsidR="002C7BFB" w:rsidRPr="002C7BFB">
        <w:rPr>
          <w:rFonts w:ascii="Times New Roman" w:eastAsia="宋体" w:hAnsi="Times New Roman"/>
        </w:rPr>
        <w:t>”“</w:t>
      </w:r>
      <w:r w:rsidR="002C7BFB" w:rsidRPr="002C7BFB">
        <w:rPr>
          <w:rFonts w:ascii="Times New Roman" w:eastAsia="宋体" w:hAnsi="Times New Roman"/>
        </w:rPr>
        <w:t>晨光学者</w:t>
      </w:r>
      <w:r w:rsidR="002C7BFB" w:rsidRPr="002C7BFB">
        <w:rPr>
          <w:rFonts w:ascii="Times New Roman" w:eastAsia="宋体" w:hAnsi="Times New Roman"/>
        </w:rPr>
        <w:t>”</w:t>
      </w:r>
      <w:r w:rsidR="002C7BFB" w:rsidRPr="002C7BFB">
        <w:rPr>
          <w:rFonts w:ascii="Times New Roman" w:eastAsia="宋体" w:hAnsi="Times New Roman"/>
        </w:rPr>
        <w:t>等多项学术荣誉，其学术成果丰富，在国内外核心及扩展期刊发表论文二十余篇，并出版《对外援助法》《我国能源低碳转型法律制度研究》等学术专著</w:t>
      </w:r>
      <w:r w:rsidR="00FB4D56">
        <w:rPr>
          <w:rFonts w:ascii="Times New Roman" w:eastAsia="宋体" w:hAnsi="Times New Roman" w:hint="eastAsia"/>
        </w:rPr>
        <w:t>。</w:t>
      </w:r>
    </w:p>
    <w:p w14:paraId="1CC1124C" w14:textId="7FEF25FE" w:rsidR="00E32DF8" w:rsidRPr="00E32DF8" w:rsidRDefault="00E32DF8" w:rsidP="002C7BFB">
      <w:pPr>
        <w:pStyle w:val="a7"/>
        <w:spacing w:before="156" w:after="156"/>
        <w:ind w:firstLine="562"/>
      </w:pPr>
      <w:r w:rsidRPr="00E32DF8">
        <w:rPr>
          <w:rFonts w:hint="eastAsia"/>
        </w:rPr>
        <w:t>一、</w:t>
      </w:r>
      <w:r w:rsidR="00473C81">
        <w:rPr>
          <w:rFonts w:hint="eastAsia"/>
        </w:rPr>
        <w:t>总体评价</w:t>
      </w:r>
    </w:p>
    <w:p w14:paraId="4E43AC02" w14:textId="77777777" w:rsidR="00F87138" w:rsidRPr="00F87138" w:rsidRDefault="00F87138" w:rsidP="00F87138">
      <w:pPr>
        <w:spacing w:beforeLines="50" w:before="156" w:afterLines="50" w:after="156"/>
        <w:ind w:firstLine="420"/>
        <w:rPr>
          <w:rFonts w:ascii="Times New Roman" w:eastAsia="宋体" w:hAnsi="Times New Roman"/>
        </w:rPr>
      </w:pPr>
      <w:r w:rsidRPr="00F87138">
        <w:rPr>
          <w:rFonts w:ascii="Times New Roman" w:eastAsia="宋体" w:hAnsi="Times New Roman"/>
        </w:rPr>
        <w:t>作为</w:t>
      </w:r>
      <w:proofErr w:type="gramStart"/>
      <w:r w:rsidRPr="00F87138">
        <w:rPr>
          <w:rFonts w:ascii="Times New Roman" w:eastAsia="宋体" w:hAnsi="Times New Roman"/>
        </w:rPr>
        <w:t>一篇顶刊论文</w:t>
      </w:r>
      <w:proofErr w:type="gramEnd"/>
      <w:r w:rsidRPr="00F87138">
        <w:rPr>
          <w:rFonts w:ascii="Times New Roman" w:eastAsia="宋体" w:hAnsi="Times New Roman"/>
        </w:rPr>
        <w:t>，本文更多着眼于从立法</w:t>
      </w:r>
      <w:proofErr w:type="gramStart"/>
      <w:r w:rsidRPr="00F87138">
        <w:rPr>
          <w:rFonts w:ascii="Times New Roman" w:eastAsia="宋体" w:hAnsi="Times New Roman"/>
        </w:rPr>
        <w:t>论角度</w:t>
      </w:r>
      <w:proofErr w:type="gramEnd"/>
      <w:r w:rsidRPr="00F87138">
        <w:rPr>
          <w:rFonts w:ascii="Times New Roman" w:eastAsia="宋体" w:hAnsi="Times New Roman"/>
        </w:rPr>
        <w:t>填补《对外援助法》的空白，其整体体例更接近教科书式的系统梳理，而非问题导向的学术研究。总体来看，文章围绕对外援助法的立法基础、基本定位及立法重点展开系统探讨，旨在为我国制定综合性对外援助法提供理论参考。作者系统梳理了我国对外援助的历史渊源、现行实践、法律规范体系及立法技术进展，明确了对外援助法在法律体系中的基本功能与定位，并提出该法应发挥宣示、规范、协调、保障与统筹等功能，同时对术语选择、法律适用范围、</w:t>
      </w:r>
      <w:proofErr w:type="gramStart"/>
      <w:r w:rsidRPr="00F87138">
        <w:rPr>
          <w:rFonts w:ascii="Times New Roman" w:eastAsia="宋体" w:hAnsi="Times New Roman"/>
        </w:rPr>
        <w:t>法际协调</w:t>
      </w:r>
      <w:proofErr w:type="gramEnd"/>
      <w:r w:rsidRPr="00F87138">
        <w:rPr>
          <w:rFonts w:ascii="Times New Roman" w:eastAsia="宋体" w:hAnsi="Times New Roman"/>
        </w:rPr>
        <w:t>、管理体制、项目管理及公共关系等议题进行了详细讨论。</w:t>
      </w:r>
    </w:p>
    <w:p w14:paraId="452A6CCC" w14:textId="7697C2EA" w:rsidR="002C7BFB" w:rsidRPr="002C7BFB" w:rsidRDefault="00F87138" w:rsidP="00F87138">
      <w:pPr>
        <w:spacing w:beforeLines="50" w:before="156" w:afterLines="50" w:after="156"/>
        <w:ind w:firstLine="420"/>
        <w:rPr>
          <w:rFonts w:ascii="Times New Roman" w:hAnsi="Times New Roman" w:hint="eastAsia"/>
        </w:rPr>
      </w:pPr>
      <w:r w:rsidRPr="00F87138">
        <w:rPr>
          <w:rFonts w:ascii="Times New Roman" w:eastAsia="宋体" w:hAnsi="Times New Roman"/>
        </w:rPr>
        <w:t>然而，相较</w:t>
      </w:r>
      <w:proofErr w:type="gramStart"/>
      <w:r w:rsidRPr="00F87138">
        <w:rPr>
          <w:rFonts w:ascii="Times New Roman" w:eastAsia="宋体" w:hAnsi="Times New Roman"/>
        </w:rPr>
        <w:t>于典型</w:t>
      </w:r>
      <w:proofErr w:type="gramEnd"/>
      <w:r w:rsidRPr="00F87138">
        <w:rPr>
          <w:rFonts w:ascii="Times New Roman" w:eastAsia="宋体" w:hAnsi="Times New Roman"/>
        </w:rPr>
        <w:t>学术论文所具备的理论创新性和分析深度，本文更多呈现概念梳理与政策总结的特征，其学术贡献在方法论建构和理论模型形成方面相对有限。文章虽详尽记录历史经验、现行法律条文及制度安排，但缺乏对制度功能演变机制、法律适用冲突解决方式及国际经验对我国立法启示的深入理论分析，因而更偏向政策建议</w:t>
      </w:r>
      <w:proofErr w:type="gramStart"/>
      <w:r w:rsidRPr="00F87138">
        <w:rPr>
          <w:rFonts w:ascii="Times New Roman" w:eastAsia="宋体" w:hAnsi="Times New Roman"/>
        </w:rPr>
        <w:t>型研究</w:t>
      </w:r>
      <w:proofErr w:type="gramEnd"/>
      <w:r w:rsidRPr="00F87138">
        <w:rPr>
          <w:rFonts w:ascii="Times New Roman" w:eastAsia="宋体" w:hAnsi="Times New Roman"/>
        </w:rPr>
        <w:t>而非学术理论建构。更进一步，本文并未遵循</w:t>
      </w:r>
      <w:r w:rsidRPr="00F87138">
        <w:rPr>
          <w:rFonts w:ascii="Times New Roman" w:eastAsia="宋体" w:hAnsi="Times New Roman"/>
        </w:rPr>
        <w:t>“</w:t>
      </w:r>
      <w:r w:rsidRPr="00F87138">
        <w:rPr>
          <w:rFonts w:ascii="Times New Roman" w:eastAsia="宋体" w:hAnsi="Times New Roman"/>
        </w:rPr>
        <w:t>对策论</w:t>
      </w:r>
      <w:r w:rsidRPr="00F87138">
        <w:rPr>
          <w:rFonts w:ascii="Times New Roman" w:eastAsia="宋体" w:hAnsi="Times New Roman"/>
        </w:rPr>
        <w:t>”</w:t>
      </w:r>
      <w:r w:rsidRPr="00F87138">
        <w:rPr>
          <w:rFonts w:ascii="Times New Roman" w:eastAsia="宋体" w:hAnsi="Times New Roman"/>
        </w:rPr>
        <w:t>研究中</w:t>
      </w:r>
      <w:r w:rsidRPr="00F87138">
        <w:rPr>
          <w:rFonts w:ascii="Times New Roman" w:eastAsia="宋体" w:hAnsi="Times New Roman"/>
        </w:rPr>
        <w:t>“</w:t>
      </w:r>
      <w:r w:rsidRPr="00F87138">
        <w:rPr>
          <w:rFonts w:ascii="Times New Roman" w:eastAsia="宋体" w:hAnsi="Times New Roman"/>
        </w:rPr>
        <w:t>提出问题</w:t>
      </w:r>
      <w:r w:rsidRPr="00F87138">
        <w:rPr>
          <w:rFonts w:ascii="Times New Roman" w:eastAsia="宋体" w:hAnsi="Times New Roman"/>
        </w:rPr>
        <w:t>—</w:t>
      </w:r>
      <w:r w:rsidRPr="00F87138">
        <w:rPr>
          <w:rFonts w:ascii="Times New Roman" w:eastAsia="宋体" w:hAnsi="Times New Roman"/>
        </w:rPr>
        <w:t>分析问题</w:t>
      </w:r>
      <w:r w:rsidRPr="00F87138">
        <w:rPr>
          <w:rFonts w:ascii="Times New Roman" w:eastAsia="宋体" w:hAnsi="Times New Roman"/>
        </w:rPr>
        <w:t>—</w:t>
      </w:r>
      <w:r w:rsidRPr="00F87138">
        <w:rPr>
          <w:rFonts w:ascii="Times New Roman" w:eastAsia="宋体" w:hAnsi="Times New Roman"/>
        </w:rPr>
        <w:t>解决问题</w:t>
      </w:r>
      <w:r w:rsidRPr="00F87138">
        <w:rPr>
          <w:rFonts w:ascii="Times New Roman" w:eastAsia="宋体" w:hAnsi="Times New Roman"/>
        </w:rPr>
        <w:t>”</w:t>
      </w:r>
      <w:r w:rsidRPr="00F87138">
        <w:rPr>
          <w:rFonts w:ascii="Times New Roman" w:eastAsia="宋体" w:hAnsi="Times New Roman"/>
        </w:rPr>
        <w:t>的逻辑框架，其论述方式类似于直接摘录作者自身《对外援助法》教材内容进行整理，而</w:t>
      </w:r>
      <w:proofErr w:type="gramStart"/>
      <w:r w:rsidRPr="00F87138">
        <w:rPr>
          <w:rFonts w:ascii="Times New Roman" w:eastAsia="宋体" w:hAnsi="Times New Roman"/>
        </w:rPr>
        <w:t>非形成</w:t>
      </w:r>
      <w:proofErr w:type="gramEnd"/>
      <w:r w:rsidRPr="00F87138">
        <w:rPr>
          <w:rFonts w:ascii="Times New Roman" w:eastAsia="宋体" w:hAnsi="Times New Roman"/>
        </w:rPr>
        <w:t>系统、可推广的学术论证模式。</w:t>
      </w:r>
    </w:p>
    <w:p w14:paraId="35A0B3CC" w14:textId="0490735D" w:rsidR="0049320E" w:rsidRDefault="0049320E" w:rsidP="0049320E">
      <w:pPr>
        <w:pStyle w:val="a7"/>
        <w:spacing w:before="156" w:after="156"/>
        <w:ind w:firstLine="562"/>
      </w:pPr>
      <w:r>
        <w:rPr>
          <w:rFonts w:hint="eastAsia"/>
        </w:rPr>
        <w:t>二、推理逻辑</w:t>
      </w:r>
    </w:p>
    <w:p w14:paraId="3C624299" w14:textId="77777777" w:rsidR="00F87138" w:rsidRPr="00F87138" w:rsidRDefault="00F87138" w:rsidP="00F87138">
      <w:pPr>
        <w:spacing w:beforeLines="50" w:before="156" w:afterLines="50" w:after="156"/>
        <w:ind w:firstLine="420"/>
        <w:rPr>
          <w:rFonts w:ascii="Times New Roman" w:eastAsia="宋体" w:hAnsi="Times New Roman"/>
        </w:rPr>
      </w:pPr>
      <w:r w:rsidRPr="00F87138">
        <w:rPr>
          <w:rFonts w:ascii="Times New Roman" w:eastAsia="宋体" w:hAnsi="Times New Roman"/>
        </w:rPr>
        <w:t>本文逻辑结构较为清晰，主要由三个部分组成：对外援助法的立法基础、对外援助法的基本定位及功能，以及对外援助法的立法重点。文章呈现了较为系统的概念梳理和制度分析，条理性较强，但在逻辑层面仍存在一些问题。</w:t>
      </w:r>
    </w:p>
    <w:p w14:paraId="20A1C745" w14:textId="77777777" w:rsidR="00F87138" w:rsidRPr="00F87138" w:rsidRDefault="00F87138" w:rsidP="00F87138">
      <w:pPr>
        <w:spacing w:beforeLines="50" w:before="156" w:afterLines="50" w:after="156"/>
        <w:ind w:firstLine="420"/>
        <w:rPr>
          <w:rFonts w:ascii="Times New Roman" w:eastAsia="宋体" w:hAnsi="Times New Roman"/>
        </w:rPr>
      </w:pPr>
      <w:r w:rsidRPr="00F87138">
        <w:rPr>
          <w:rFonts w:ascii="Times New Roman" w:eastAsia="宋体" w:hAnsi="Times New Roman"/>
        </w:rPr>
        <w:t>首先，在对外援助法立法基础的讨论中，文章通过梳理古代礼法传统、新中国成立以来的援外实践以及现行法律规范，展示了对我国对外援助历史沿革和现实制度的全面掌握，其中对传统思想的分析尤为扎实。然而，需要注意的是，从春秋至唐朝的历史论据与文章所讨论的</w:t>
      </w:r>
      <w:r w:rsidRPr="00F87138">
        <w:rPr>
          <w:rFonts w:ascii="Times New Roman" w:eastAsia="宋体" w:hAnsi="Times New Roman"/>
        </w:rPr>
        <w:t>“</w:t>
      </w:r>
      <w:r w:rsidRPr="00F87138">
        <w:rPr>
          <w:rFonts w:ascii="Times New Roman" w:eastAsia="宋体" w:hAnsi="Times New Roman"/>
        </w:rPr>
        <w:t>对外</w:t>
      </w:r>
      <w:r w:rsidRPr="00F87138">
        <w:rPr>
          <w:rFonts w:ascii="Times New Roman" w:eastAsia="宋体" w:hAnsi="Times New Roman"/>
        </w:rPr>
        <w:t>”</w:t>
      </w:r>
      <w:r w:rsidRPr="00F87138">
        <w:rPr>
          <w:rFonts w:ascii="Times New Roman" w:eastAsia="宋体" w:hAnsi="Times New Roman"/>
        </w:rPr>
        <w:t>维度是否完全契合值得检视。在古代，国家间的援助更多基于地缘政治和战略考虑，而当今国际环境既存在地缘博弈，也有一套固定的国际法规则，国家在国际法下承担着更多跨国义务。文章对此缺乏分析，使得历史性论据难以充分支撑对当前对外援助法制需求的论证。</w:t>
      </w:r>
    </w:p>
    <w:p w14:paraId="796653D1" w14:textId="77777777" w:rsidR="00F87138" w:rsidRPr="00F87138" w:rsidRDefault="00F87138" w:rsidP="00F87138">
      <w:pPr>
        <w:spacing w:beforeLines="50" w:before="156" w:afterLines="50" w:after="156"/>
        <w:ind w:firstLine="420"/>
        <w:rPr>
          <w:rFonts w:ascii="Times New Roman" w:eastAsia="宋体" w:hAnsi="Times New Roman"/>
        </w:rPr>
      </w:pPr>
      <w:r w:rsidRPr="00F87138">
        <w:rPr>
          <w:rFonts w:ascii="Times New Roman" w:eastAsia="宋体" w:hAnsi="Times New Roman"/>
        </w:rPr>
        <w:t>其次，在对外援助法的基本定位部分，文章较为轻易地使用</w:t>
      </w:r>
      <w:r w:rsidRPr="00F87138">
        <w:rPr>
          <w:rFonts w:ascii="Times New Roman" w:eastAsia="宋体" w:hAnsi="Times New Roman"/>
        </w:rPr>
        <w:t>“</w:t>
      </w:r>
      <w:r w:rsidRPr="00F87138">
        <w:rPr>
          <w:rFonts w:ascii="Times New Roman" w:eastAsia="宋体" w:hAnsi="Times New Roman"/>
        </w:rPr>
        <w:t>基本法</w:t>
      </w:r>
      <w:r w:rsidRPr="00F87138">
        <w:rPr>
          <w:rFonts w:ascii="Times New Roman" w:eastAsia="宋体" w:hAnsi="Times New Roman"/>
        </w:rPr>
        <w:t>”</w:t>
      </w:r>
      <w:r w:rsidRPr="00F87138">
        <w:rPr>
          <w:rFonts w:ascii="Times New Roman" w:eastAsia="宋体" w:hAnsi="Times New Roman"/>
        </w:rPr>
        <w:t>这一概念。作者认为，《对外关系法》的立法空白导致制定同位法成为必要，但并未说明为何现有管理办法在</w:t>
      </w:r>
      <w:r w:rsidRPr="00F87138">
        <w:rPr>
          <w:rFonts w:ascii="Times New Roman" w:eastAsia="宋体" w:hAnsi="Times New Roman"/>
        </w:rPr>
        <w:lastRenderedPageBreak/>
        <w:t>何种维度上不可执行，仅</w:t>
      </w:r>
      <w:proofErr w:type="gramStart"/>
      <w:r w:rsidRPr="00F87138">
        <w:rPr>
          <w:rFonts w:ascii="Times New Roman" w:eastAsia="宋体" w:hAnsi="Times New Roman"/>
        </w:rPr>
        <w:t>凭位阶不足</w:t>
      </w:r>
      <w:proofErr w:type="gramEnd"/>
      <w:r w:rsidRPr="00F87138">
        <w:rPr>
          <w:rFonts w:ascii="Times New Roman" w:eastAsia="宋体" w:hAnsi="Times New Roman"/>
        </w:rPr>
        <w:t>就提出立法论述，显得论证不足。在功能分析上，文章进一步显得分析浅显，仅按照法条结构进行铺排，缺乏深入探讨。例如，以统筹功能为例，虽然作者指出该法应统筹国内法与国际法，但具体如何促进国际法的落实却未作说明，仅笼统地表述其增强我国国际影响力，这种说法过于宽泛而难以令人信服。同时，文章未讨论国际法对于我国对外援助义务的约束性，以及对外援助法的颁行是否意味着对这些义务的履行与满足。</w:t>
      </w:r>
    </w:p>
    <w:p w14:paraId="65AA6A24" w14:textId="77777777" w:rsidR="00F87138" w:rsidRPr="00F87138" w:rsidRDefault="00F87138" w:rsidP="00F87138">
      <w:pPr>
        <w:spacing w:beforeLines="50" w:before="156" w:afterLines="50" w:after="156"/>
        <w:ind w:firstLine="420"/>
        <w:rPr>
          <w:rFonts w:ascii="Times New Roman" w:eastAsia="宋体" w:hAnsi="Times New Roman"/>
        </w:rPr>
      </w:pPr>
      <w:r w:rsidRPr="00F87138">
        <w:rPr>
          <w:rFonts w:ascii="Times New Roman" w:eastAsia="宋体" w:hAnsi="Times New Roman"/>
        </w:rPr>
        <w:t>再次，在比较法运用方面，文章虽然提及域外立法，但对这些法律在适用上的具体问题缺乏展开。例如，</w:t>
      </w:r>
      <w:r w:rsidRPr="00F87138">
        <w:rPr>
          <w:rFonts w:ascii="Times New Roman" w:eastAsia="宋体" w:hAnsi="Times New Roman"/>
        </w:rPr>
        <w:t>“assistance”</w:t>
      </w:r>
      <w:r w:rsidRPr="00F87138">
        <w:rPr>
          <w:rFonts w:ascii="Times New Roman" w:eastAsia="宋体" w:hAnsi="Times New Roman"/>
        </w:rPr>
        <w:t>与</w:t>
      </w:r>
      <w:r w:rsidRPr="00F87138">
        <w:rPr>
          <w:rFonts w:ascii="Times New Roman" w:eastAsia="宋体" w:hAnsi="Times New Roman"/>
        </w:rPr>
        <w:t>“aid”</w:t>
      </w:r>
      <w:r w:rsidRPr="00F87138">
        <w:rPr>
          <w:rFonts w:ascii="Times New Roman" w:eastAsia="宋体" w:hAnsi="Times New Roman"/>
        </w:rPr>
        <w:t>在法律适用上可能产生不同的义务强度，但文章未对此进行分析，导致对国际主要援外立法案例（如美国、英国、加拿大、韩国等）的比较与启示不足，从而削弱了立法建议的可操作性和学术说服力。</w:t>
      </w:r>
    </w:p>
    <w:p w14:paraId="55B6D299" w14:textId="7AC237C6" w:rsidR="00F87138" w:rsidRPr="00F87138" w:rsidRDefault="00F87138" w:rsidP="00F87138">
      <w:pPr>
        <w:spacing w:beforeLines="50" w:before="156" w:afterLines="50" w:after="156"/>
        <w:ind w:firstLine="420"/>
        <w:rPr>
          <w:rFonts w:ascii="Times New Roman" w:eastAsia="宋体" w:hAnsi="Times New Roman" w:hint="eastAsia"/>
        </w:rPr>
      </w:pPr>
      <w:r w:rsidRPr="00F87138">
        <w:rPr>
          <w:rFonts w:ascii="Times New Roman" w:eastAsia="宋体" w:hAnsi="Times New Roman"/>
        </w:rPr>
        <w:t>最后，在立法重点部分，文章对术语选择、法律适用范围、援外管理体制及项目管理等议题的分析仍偏重</w:t>
      </w:r>
      <w:r>
        <w:rPr>
          <w:rFonts w:ascii="Times New Roman" w:eastAsia="宋体" w:hAnsi="Times New Roman" w:hint="eastAsia"/>
        </w:rPr>
        <w:t>“教科书”式的梳理</w:t>
      </w:r>
      <w:r w:rsidRPr="00F87138">
        <w:rPr>
          <w:rFonts w:ascii="Times New Roman" w:eastAsia="宋体" w:hAnsi="Times New Roman"/>
        </w:rPr>
        <w:t>，缺少规范性推演或理论模型支撑。尽管提出了可行的实践建议，但未形成可推广的立法理论框架，也难以为学术界提供系统的分析方法或评估工具。</w:t>
      </w:r>
      <w:r>
        <w:rPr>
          <w:rFonts w:ascii="Times New Roman" w:eastAsia="宋体" w:hAnsi="Times New Roman" w:hint="eastAsia"/>
        </w:rPr>
        <w:t>这样的文章缺乏学术性。</w:t>
      </w:r>
    </w:p>
    <w:p w14:paraId="4983F362" w14:textId="1B71B599" w:rsidR="009B26EC" w:rsidRPr="00F87138" w:rsidRDefault="009B26EC" w:rsidP="009B26EC">
      <w:pPr>
        <w:spacing w:beforeLines="50" w:before="156" w:afterLines="50" w:after="156"/>
        <w:ind w:firstLine="420"/>
        <w:rPr>
          <w:rFonts w:ascii="Times New Roman" w:eastAsia="宋体" w:hAnsi="Times New Roman"/>
        </w:rPr>
      </w:pPr>
    </w:p>
    <w:p w14:paraId="6ACEDB73" w14:textId="77777777" w:rsidR="00473C81" w:rsidRPr="00E32DF8" w:rsidRDefault="00473C81" w:rsidP="00473C81">
      <w:pPr>
        <w:spacing w:beforeLines="50" w:before="156" w:afterLines="50" w:after="156"/>
        <w:ind w:firstLine="420"/>
        <w:rPr>
          <w:rFonts w:ascii="Times New Roman" w:eastAsia="宋体" w:hAnsi="Times New Roman"/>
        </w:rPr>
      </w:pPr>
    </w:p>
    <w:p w14:paraId="2D641089" w14:textId="77777777" w:rsidR="008E7EEC" w:rsidRDefault="008E7EEC" w:rsidP="008E7EEC">
      <w:pPr>
        <w:spacing w:beforeLines="50" w:before="156" w:afterLines="50" w:after="156"/>
        <w:rPr>
          <w:rFonts w:ascii="宋体" w:eastAsia="宋体" w:hAnsi="宋体" w:cs="宋体" w:hint="eastAsia"/>
          <w:color w:val="000000"/>
          <w:kern w:val="0"/>
          <w:szCs w:val="21"/>
        </w:rPr>
      </w:pPr>
      <w:bookmarkStart w:id="0" w:name="sort_2"/>
      <w:bookmarkEnd w:id="0"/>
    </w:p>
    <w:sectPr w:rsidR="008E7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B38E2" w14:textId="77777777" w:rsidR="00CE4C38" w:rsidRDefault="00CE4C38" w:rsidP="00C224AB">
      <w:pPr>
        <w:rPr>
          <w:rFonts w:hint="eastAsia"/>
        </w:rPr>
      </w:pPr>
      <w:r>
        <w:separator/>
      </w:r>
    </w:p>
  </w:endnote>
  <w:endnote w:type="continuationSeparator" w:id="0">
    <w:p w14:paraId="20915B0A" w14:textId="77777777" w:rsidR="00CE4C38" w:rsidRDefault="00CE4C38" w:rsidP="00C224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FDB61" w14:textId="77777777" w:rsidR="00CE4C38" w:rsidRDefault="00CE4C38" w:rsidP="00C224AB">
      <w:pPr>
        <w:rPr>
          <w:rFonts w:hint="eastAsia"/>
        </w:rPr>
      </w:pPr>
      <w:r>
        <w:separator/>
      </w:r>
    </w:p>
  </w:footnote>
  <w:footnote w:type="continuationSeparator" w:id="0">
    <w:p w14:paraId="1D683A7B" w14:textId="77777777" w:rsidR="00CE4C38" w:rsidRDefault="00CE4C38" w:rsidP="00C224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57"/>
    <w:rsid w:val="00004E18"/>
    <w:rsid w:val="00033373"/>
    <w:rsid w:val="00046B3D"/>
    <w:rsid w:val="000735F5"/>
    <w:rsid w:val="0008402E"/>
    <w:rsid w:val="00084E52"/>
    <w:rsid w:val="00091688"/>
    <w:rsid w:val="000A1F14"/>
    <w:rsid w:val="000A7255"/>
    <w:rsid w:val="000B7925"/>
    <w:rsid w:val="000F360D"/>
    <w:rsid w:val="00104B41"/>
    <w:rsid w:val="00141AA2"/>
    <w:rsid w:val="001943BF"/>
    <w:rsid w:val="001A1AF9"/>
    <w:rsid w:val="001B5A7C"/>
    <w:rsid w:val="001D6C37"/>
    <w:rsid w:val="00212409"/>
    <w:rsid w:val="00213300"/>
    <w:rsid w:val="00222227"/>
    <w:rsid w:val="00222684"/>
    <w:rsid w:val="00242D9D"/>
    <w:rsid w:val="0024304D"/>
    <w:rsid w:val="0024557F"/>
    <w:rsid w:val="00283245"/>
    <w:rsid w:val="002916C7"/>
    <w:rsid w:val="002A5957"/>
    <w:rsid w:val="002B7DEB"/>
    <w:rsid w:val="002C7BFB"/>
    <w:rsid w:val="002F152D"/>
    <w:rsid w:val="0030209F"/>
    <w:rsid w:val="0030239D"/>
    <w:rsid w:val="00307888"/>
    <w:rsid w:val="00341826"/>
    <w:rsid w:val="00357B16"/>
    <w:rsid w:val="0037248C"/>
    <w:rsid w:val="003942D4"/>
    <w:rsid w:val="003D6276"/>
    <w:rsid w:val="003E5FD2"/>
    <w:rsid w:val="00407989"/>
    <w:rsid w:val="00421F91"/>
    <w:rsid w:val="004444B1"/>
    <w:rsid w:val="00473C81"/>
    <w:rsid w:val="0049320E"/>
    <w:rsid w:val="004A2111"/>
    <w:rsid w:val="004D4FA0"/>
    <w:rsid w:val="004F4492"/>
    <w:rsid w:val="00526FF7"/>
    <w:rsid w:val="00545B97"/>
    <w:rsid w:val="005823AE"/>
    <w:rsid w:val="005B036A"/>
    <w:rsid w:val="005B72D4"/>
    <w:rsid w:val="005C69B4"/>
    <w:rsid w:val="006120A9"/>
    <w:rsid w:val="00617FCA"/>
    <w:rsid w:val="00667B7E"/>
    <w:rsid w:val="00670A37"/>
    <w:rsid w:val="00690BB6"/>
    <w:rsid w:val="006933C2"/>
    <w:rsid w:val="00693D34"/>
    <w:rsid w:val="006B7B82"/>
    <w:rsid w:val="006C08FF"/>
    <w:rsid w:val="00726372"/>
    <w:rsid w:val="00761E77"/>
    <w:rsid w:val="007633AD"/>
    <w:rsid w:val="00764980"/>
    <w:rsid w:val="00771C46"/>
    <w:rsid w:val="0077443A"/>
    <w:rsid w:val="00791163"/>
    <w:rsid w:val="007B5CAD"/>
    <w:rsid w:val="007B6365"/>
    <w:rsid w:val="007C2A99"/>
    <w:rsid w:val="007D15A7"/>
    <w:rsid w:val="007E018F"/>
    <w:rsid w:val="007F3734"/>
    <w:rsid w:val="008102E2"/>
    <w:rsid w:val="008315EB"/>
    <w:rsid w:val="00843F86"/>
    <w:rsid w:val="0089430E"/>
    <w:rsid w:val="008D38F1"/>
    <w:rsid w:val="008E7EEC"/>
    <w:rsid w:val="00931476"/>
    <w:rsid w:val="009503EF"/>
    <w:rsid w:val="009635DA"/>
    <w:rsid w:val="00997970"/>
    <w:rsid w:val="009B26EC"/>
    <w:rsid w:val="009D16FE"/>
    <w:rsid w:val="00A17F77"/>
    <w:rsid w:val="00A52E80"/>
    <w:rsid w:val="00A96784"/>
    <w:rsid w:val="00A97BF8"/>
    <w:rsid w:val="00AD4CA0"/>
    <w:rsid w:val="00AD509B"/>
    <w:rsid w:val="00B257DD"/>
    <w:rsid w:val="00B25F8D"/>
    <w:rsid w:val="00B32608"/>
    <w:rsid w:val="00B61157"/>
    <w:rsid w:val="00B6761D"/>
    <w:rsid w:val="00B7248D"/>
    <w:rsid w:val="00B73A56"/>
    <w:rsid w:val="00B8224D"/>
    <w:rsid w:val="00B90FE4"/>
    <w:rsid w:val="00B94485"/>
    <w:rsid w:val="00BA5FAE"/>
    <w:rsid w:val="00BB0668"/>
    <w:rsid w:val="00C142AB"/>
    <w:rsid w:val="00C224AB"/>
    <w:rsid w:val="00C87889"/>
    <w:rsid w:val="00CA7C5C"/>
    <w:rsid w:val="00CE4C38"/>
    <w:rsid w:val="00D00136"/>
    <w:rsid w:val="00D23FA6"/>
    <w:rsid w:val="00D37EBA"/>
    <w:rsid w:val="00D435A9"/>
    <w:rsid w:val="00D524DA"/>
    <w:rsid w:val="00D57052"/>
    <w:rsid w:val="00D733A6"/>
    <w:rsid w:val="00DA68D0"/>
    <w:rsid w:val="00DD1FA7"/>
    <w:rsid w:val="00DD36DE"/>
    <w:rsid w:val="00DD6FDA"/>
    <w:rsid w:val="00E01EF9"/>
    <w:rsid w:val="00E02E1B"/>
    <w:rsid w:val="00E32DF8"/>
    <w:rsid w:val="00E5791B"/>
    <w:rsid w:val="00E937BC"/>
    <w:rsid w:val="00EF316C"/>
    <w:rsid w:val="00F12829"/>
    <w:rsid w:val="00F43711"/>
    <w:rsid w:val="00F53083"/>
    <w:rsid w:val="00F77687"/>
    <w:rsid w:val="00F87138"/>
    <w:rsid w:val="00FB4D56"/>
    <w:rsid w:val="00FC7A91"/>
    <w:rsid w:val="00FE1225"/>
    <w:rsid w:val="00FE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D5CA5"/>
  <w15:chartTrackingRefBased/>
  <w15:docId w15:val="{73C0A179-45D2-41C8-BC62-3B14F96D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823A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41A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115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61157"/>
    <w:rPr>
      <w:color w:val="605E5C"/>
      <w:shd w:val="clear" w:color="auto" w:fill="E1DFDD"/>
    </w:rPr>
  </w:style>
  <w:style w:type="paragraph" w:customStyle="1" w:styleId="a5">
    <w:name w:val="文章标题"/>
    <w:basedOn w:val="a"/>
    <w:link w:val="a6"/>
    <w:qFormat/>
    <w:rsid w:val="00B61157"/>
    <w:pPr>
      <w:jc w:val="center"/>
    </w:pPr>
    <w:rPr>
      <w:rFonts w:ascii="华文中宋" w:eastAsia="华文中宋" w:hAnsi="华文中宋"/>
      <w:b/>
      <w:bCs/>
      <w:sz w:val="32"/>
      <w:szCs w:val="36"/>
    </w:rPr>
  </w:style>
  <w:style w:type="paragraph" w:customStyle="1" w:styleId="a7">
    <w:name w:val="一级标题"/>
    <w:basedOn w:val="a"/>
    <w:next w:val="a"/>
    <w:link w:val="a8"/>
    <w:qFormat/>
    <w:rsid w:val="008E7EEC"/>
    <w:pPr>
      <w:spacing w:beforeLines="50" w:before="50" w:afterLines="50" w:after="50"/>
      <w:ind w:firstLineChars="200" w:firstLine="200"/>
    </w:pPr>
    <w:rPr>
      <w:rFonts w:ascii="Times New Roman" w:eastAsia="宋体" w:hAnsi="Times New Roman"/>
      <w:b/>
      <w:bCs/>
      <w:sz w:val="28"/>
      <w:szCs w:val="28"/>
    </w:rPr>
  </w:style>
  <w:style w:type="character" w:customStyle="1" w:styleId="a6">
    <w:name w:val="文章标题 字符"/>
    <w:basedOn w:val="a0"/>
    <w:link w:val="a5"/>
    <w:rsid w:val="00B61157"/>
    <w:rPr>
      <w:rFonts w:ascii="华文中宋" w:eastAsia="华文中宋" w:hAnsi="华文中宋"/>
      <w:b/>
      <w:bCs/>
      <w:sz w:val="32"/>
      <w:szCs w:val="36"/>
    </w:rPr>
  </w:style>
  <w:style w:type="paragraph" w:customStyle="1" w:styleId="a9">
    <w:name w:val="二级标题"/>
    <w:basedOn w:val="a"/>
    <w:next w:val="a"/>
    <w:link w:val="aa"/>
    <w:qFormat/>
    <w:rsid w:val="008E7EEC"/>
    <w:pPr>
      <w:spacing w:beforeLines="50" w:before="50" w:afterLines="50" w:after="50"/>
      <w:ind w:firstLineChars="200" w:firstLine="200"/>
    </w:pPr>
    <w:rPr>
      <w:rFonts w:ascii="Times New Roman" w:eastAsia="宋体" w:hAnsi="Times New Roman"/>
      <w:b/>
      <w:bCs/>
      <w:sz w:val="24"/>
      <w:szCs w:val="28"/>
    </w:rPr>
  </w:style>
  <w:style w:type="character" w:customStyle="1" w:styleId="a8">
    <w:name w:val="一级标题 字符"/>
    <w:basedOn w:val="a0"/>
    <w:link w:val="a7"/>
    <w:rsid w:val="008E7EEC"/>
    <w:rPr>
      <w:rFonts w:ascii="Times New Roman" w:eastAsia="宋体" w:hAnsi="Times New Roman"/>
      <w:b/>
      <w:bCs/>
      <w:sz w:val="28"/>
      <w:szCs w:val="28"/>
    </w:rPr>
  </w:style>
  <w:style w:type="character" w:customStyle="1" w:styleId="aa">
    <w:name w:val="二级标题 字符"/>
    <w:basedOn w:val="a0"/>
    <w:link w:val="a9"/>
    <w:rsid w:val="008E7EEC"/>
    <w:rPr>
      <w:rFonts w:ascii="Times New Roman" w:eastAsia="宋体" w:hAnsi="Times New Roman"/>
      <w:b/>
      <w:bCs/>
      <w:sz w:val="24"/>
      <w:szCs w:val="28"/>
    </w:rPr>
  </w:style>
  <w:style w:type="paragraph" w:styleId="ab">
    <w:name w:val="header"/>
    <w:basedOn w:val="a"/>
    <w:link w:val="ac"/>
    <w:uiPriority w:val="99"/>
    <w:unhideWhenUsed/>
    <w:rsid w:val="00C224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C224A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C22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C224AB"/>
    <w:rPr>
      <w:sz w:val="18"/>
      <w:szCs w:val="18"/>
    </w:rPr>
  </w:style>
  <w:style w:type="paragraph" w:customStyle="1" w:styleId="af">
    <w:name w:val="英文题目"/>
    <w:basedOn w:val="a"/>
    <w:next w:val="a"/>
    <w:link w:val="af0"/>
    <w:qFormat/>
    <w:rsid w:val="00DA68D0"/>
    <w:pPr>
      <w:jc w:val="center"/>
    </w:pPr>
    <w:rPr>
      <w:rFonts w:ascii="Times New Roman" w:eastAsia="Times New Roman" w:hAnsi="Times New Roman"/>
      <w:b/>
      <w:sz w:val="28"/>
    </w:rPr>
  </w:style>
  <w:style w:type="character" w:customStyle="1" w:styleId="af0">
    <w:name w:val="英文题目 字符"/>
    <w:basedOn w:val="a0"/>
    <w:link w:val="af"/>
    <w:rsid w:val="00DA68D0"/>
    <w:rPr>
      <w:rFonts w:ascii="Times New Roman" w:eastAsia="Times New Roman" w:hAnsi="Times New Roman"/>
      <w:b/>
      <w:sz w:val="28"/>
    </w:rPr>
  </w:style>
  <w:style w:type="paragraph" w:styleId="af1">
    <w:name w:val="Normal (Web)"/>
    <w:basedOn w:val="a"/>
    <w:uiPriority w:val="99"/>
    <w:semiHidden/>
    <w:unhideWhenUsed/>
    <w:rsid w:val="00F437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f2">
    <w:name w:val="三级标题"/>
    <w:basedOn w:val="a"/>
    <w:next w:val="a"/>
    <w:qFormat/>
    <w:rsid w:val="008E7EEC"/>
    <w:pPr>
      <w:spacing w:beforeLines="50" w:before="156" w:afterLines="50" w:after="156"/>
      <w:ind w:firstLineChars="200" w:firstLine="420"/>
    </w:pPr>
    <w:rPr>
      <w:rFonts w:ascii="Times New Roman" w:eastAsia="楷体" w:hAnsi="Times New Roman"/>
      <w:b/>
    </w:rPr>
  </w:style>
  <w:style w:type="character" w:customStyle="1" w:styleId="20">
    <w:name w:val="标题 2 字符"/>
    <w:basedOn w:val="a0"/>
    <w:link w:val="2"/>
    <w:uiPriority w:val="9"/>
    <w:rsid w:val="00141AA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3">
    <w:name w:val="No Spacing"/>
    <w:uiPriority w:val="1"/>
    <w:qFormat/>
    <w:rsid w:val="00E32DF8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B0B2E-3E0C-45CE-A371-098866B52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829</Words>
  <Characters>929</Characters>
  <Application>Microsoft Office Word</Application>
  <DocSecurity>0</DocSecurity>
  <Lines>29</Lines>
  <Paragraphs>15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崇凯 徐</cp:lastModifiedBy>
  <cp:revision>2</cp:revision>
  <dcterms:created xsi:type="dcterms:W3CDTF">2026-03-08T09:30:00Z</dcterms:created>
  <dcterms:modified xsi:type="dcterms:W3CDTF">2026-03-08T09:30:00Z</dcterms:modified>
</cp:coreProperties>
</file>