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A056" w14:textId="0AB1F1CA" w:rsidR="003A5912" w:rsidRDefault="00BD57B9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 xml:space="preserve">                 </w:t>
      </w:r>
      <w:r w:rsidRPr="00BD57B9">
        <w:rPr>
          <w:rFonts w:ascii="Arial Black" w:hAnsi="Arial Black"/>
          <w:sz w:val="56"/>
          <w:szCs w:val="56"/>
          <w:lang w:val="en-US"/>
        </w:rPr>
        <w:t>E-Ticketing</w:t>
      </w:r>
    </w:p>
    <w:p w14:paraId="1053E97C" w14:textId="68282613" w:rsidR="00BD57B9" w:rsidRPr="00BD57B9" w:rsidRDefault="00BD57B9" w:rsidP="00BD57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D57B9">
        <w:rPr>
          <w:rFonts w:asciiTheme="majorHAnsi" w:hAnsiTheme="majorHAnsi" w:cstheme="majorHAnsi"/>
          <w:sz w:val="24"/>
          <w:szCs w:val="24"/>
          <w:lang w:val="en-US"/>
        </w:rPr>
        <w:t>Table of Contents</w:t>
      </w:r>
    </w:p>
    <w:p w14:paraId="0518E23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1. Introduction</w:t>
      </w:r>
    </w:p>
    <w:p w14:paraId="26AB3E8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28BC0F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1.1 Purpose of this document</w:t>
      </w:r>
    </w:p>
    <w:p w14:paraId="1677062C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F34872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1.2 Scope of this document</w:t>
      </w:r>
    </w:p>
    <w:p w14:paraId="4D327DD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513BA97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1.3 Overview</w:t>
      </w:r>
    </w:p>
    <w:p w14:paraId="00E9FFE3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C0A5074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1.4 Business Context</w:t>
      </w:r>
    </w:p>
    <w:p w14:paraId="22BD3355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F6703E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 General Description</w:t>
      </w:r>
    </w:p>
    <w:p w14:paraId="3E0DAA12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D423AF9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2.1 Product Functions</w:t>
      </w:r>
    </w:p>
    <w:p w14:paraId="60DD3267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0E3925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2.2 Similar System Information</w:t>
      </w:r>
    </w:p>
    <w:p w14:paraId="557266FA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0E56E52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2.3 User Characteristics</w:t>
      </w:r>
    </w:p>
    <w:p w14:paraId="1CC6100A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56217B6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2.4 User Problem Statement</w:t>
      </w:r>
    </w:p>
    <w:p w14:paraId="4F349747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F9C69DE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2.5 User Objectives</w:t>
      </w:r>
    </w:p>
    <w:p w14:paraId="1E9632C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326E0ED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2.6 General Constraints</w:t>
      </w:r>
    </w:p>
    <w:p w14:paraId="058F956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06357D3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3. Functional Requirements</w:t>
      </w:r>
    </w:p>
    <w:p w14:paraId="2E2D2E75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65C0FF4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4. Interface Requirements</w:t>
      </w:r>
    </w:p>
    <w:p w14:paraId="64DCC820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4F64E3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4.1 User Interfaces</w:t>
      </w:r>
    </w:p>
    <w:p w14:paraId="78235E9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FF15D36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4.2 Hardware Interfaces</w:t>
      </w:r>
    </w:p>
    <w:p w14:paraId="6991D906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B3FB77D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4.3 Software Interfaces</w:t>
      </w:r>
    </w:p>
    <w:p w14:paraId="766EF6F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A068482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5. Performance Requirements</w:t>
      </w:r>
    </w:p>
    <w:p w14:paraId="07162A0D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857D863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 Other non-functional attributes</w:t>
      </w:r>
    </w:p>
    <w:p w14:paraId="5D15397C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24B3D11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6.1 Security</w:t>
      </w:r>
    </w:p>
    <w:p w14:paraId="6B7261AE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E1A4C5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6.3 Reliability</w:t>
      </w:r>
    </w:p>
    <w:p w14:paraId="71F08B3C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41A7BE0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6.4 Maintainability</w:t>
      </w:r>
    </w:p>
    <w:p w14:paraId="770F1C9C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9C97D84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6.5 Portability</w:t>
      </w:r>
    </w:p>
    <w:p w14:paraId="61E0F9B5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ED87CE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6.6 Extensibility</w:t>
      </w:r>
    </w:p>
    <w:p w14:paraId="223C9631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95A9B57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6.7 Reusability</w:t>
      </w:r>
    </w:p>
    <w:p w14:paraId="7405FB4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4867046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6.8 Application Affinity/Compatibility</w:t>
      </w:r>
    </w:p>
    <w:p w14:paraId="548DE301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24A7255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7. Preliminary Use Case Models and Sequence Diagrams</w:t>
      </w:r>
    </w:p>
    <w:p w14:paraId="5D10FFF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038A5CE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7.1 Use Case Model</w:t>
      </w:r>
    </w:p>
    <w:p w14:paraId="483DD270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BEDD3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7.2 Sequence Diagrams</w:t>
      </w:r>
    </w:p>
    <w:p w14:paraId="633A6318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1F88C2D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8. Updated Schedule</w:t>
      </w:r>
    </w:p>
    <w:p w14:paraId="472668DF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7921AA4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9. Appendices</w:t>
      </w:r>
    </w:p>
    <w:p w14:paraId="2B14C113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63FB1EB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lastRenderedPageBreak/>
        <w:t>9.1 Definitions, Acronyms, Abbreviations</w:t>
      </w:r>
    </w:p>
    <w:p w14:paraId="6499712A" w14:textId="77777777" w:rsidR="00BD57B9" w:rsidRP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383726C8" w14:textId="6D974E91" w:rsidR="00BD57B9" w:rsidRDefault="00BD57B9" w:rsidP="00BD57B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57B9">
        <w:rPr>
          <w:rFonts w:asciiTheme="majorHAnsi" w:hAnsiTheme="majorHAnsi" w:cstheme="majorHAnsi"/>
          <w:sz w:val="20"/>
          <w:szCs w:val="20"/>
          <w:lang w:val="en-US"/>
        </w:rPr>
        <w:t>9.2 References</w:t>
      </w:r>
    </w:p>
    <w:p w14:paraId="22162D5D" w14:textId="77777777" w:rsidR="00BD57B9" w:rsidRDefault="00BD57B9" w:rsidP="00BD57B9">
      <w:pPr>
        <w:spacing w:line="240" w:lineRule="auto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BD57B9">
        <w:rPr>
          <w:rFonts w:asciiTheme="majorHAnsi" w:hAnsiTheme="majorHAnsi" w:cstheme="majorHAnsi"/>
          <w:b/>
          <w:bCs/>
          <w:sz w:val="28"/>
          <w:szCs w:val="28"/>
          <w:lang w:val="en-US"/>
        </w:rPr>
        <w:t>1</w:t>
      </w:r>
      <w:r w:rsidRPr="00BD57B9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BD57B9">
        <w:rPr>
          <w:rFonts w:asciiTheme="majorHAnsi" w:hAnsiTheme="majorHAnsi" w:cstheme="majorHAnsi"/>
          <w:b/>
          <w:bCs/>
          <w:sz w:val="32"/>
          <w:szCs w:val="32"/>
          <w:lang w:val="en-US"/>
        </w:rPr>
        <w:t>I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ntroduction</w:t>
      </w:r>
      <w:r w:rsidRPr="00BD57B9">
        <w:rPr>
          <w:rFonts w:asciiTheme="majorHAnsi" w:hAnsiTheme="majorHAnsi" w:cstheme="majorHAnsi"/>
          <w:sz w:val="24"/>
          <w:szCs w:val="24"/>
          <w:u w:val="single"/>
          <w:lang w:val="en-US"/>
        </w:rPr>
        <w:t>:</w:t>
      </w:r>
    </w:p>
    <w:p w14:paraId="72A5E620" w14:textId="7846C137" w:rsidR="00BD57B9" w:rsidRPr="00BD57B9" w:rsidRDefault="00BD57B9" w:rsidP="00BD57B9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D57B9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</w:t>
      </w:r>
      <w:r w:rsidRPr="00BD57B9">
        <w:rPr>
          <w:rFonts w:asciiTheme="majorHAnsi" w:hAnsiTheme="majorHAnsi" w:cstheme="majorHAnsi"/>
          <w:sz w:val="24"/>
          <w:szCs w:val="24"/>
        </w:rPr>
        <w:t>E-Ticketing, short for electronic ticketing, is a digital solution that has revolutionized the way tickets are issued, purchased, and managed for various events, modes of transportation, and entertainment activities. Unlike traditional paper tickets, E-Ticketing leverages digital technologies to provide a more efficient, secure, and convenient ticketing experience for both users and event organizers or service providers.</w:t>
      </w:r>
    </w:p>
    <w:sectPr w:rsidR="00BD57B9" w:rsidRPr="00BD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7FA1"/>
    <w:multiLevelType w:val="hybridMultilevel"/>
    <w:tmpl w:val="3AC28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367641"/>
    <w:multiLevelType w:val="hybridMultilevel"/>
    <w:tmpl w:val="FA8E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413979">
    <w:abstractNumId w:val="1"/>
  </w:num>
  <w:num w:numId="2" w16cid:durableId="11425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B9"/>
    <w:rsid w:val="00046DEB"/>
    <w:rsid w:val="001029BA"/>
    <w:rsid w:val="003A5912"/>
    <w:rsid w:val="00BD57B9"/>
    <w:rsid w:val="00C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435A"/>
  <w15:chartTrackingRefBased/>
  <w15:docId w15:val="{9857C8A5-A68E-419F-A985-1E255E3F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FCB8-58FA-450C-9B79-73164759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2024-03-01T08:56:00Z</dcterms:created>
  <dcterms:modified xsi:type="dcterms:W3CDTF">2024-03-01T10:02:00Z</dcterms:modified>
</cp:coreProperties>
</file>