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Graduate Course Instruction &amp; Academic Program Support  ·  Organizational Management Scholar-Practitioner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 with hands-on graduate course support experience: assessment design, grading workflows, LMS administration, and student inquiry triage across two high-enrollment courses serving 200+ students per semester. Completing an MBA in Organizational Management with a 3.87 GPA, including coursework in Organizational Change &amp; Development, Research Methods, and Data Analytics for Decision-Making.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Handles confidential student, personnel, and financial information with strict discretion, and is known for turning informal departmental practice into documented, repeatable process — SOPs, trackers, and reporting that survive audit, accreditation review, and staff turnover. Thirteen-plus years of operations and program management across regulated, human-services-adjacent industries inform a practical, evidence-based approach to instruction and student support.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recommendations that integrate quantitative usage data with qualitative stakeholder analysis to improve support delivery for non-traditional students.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Adult learner engagement and persistence  ·  Service delivery equity for non-traditional students  ·  Data-informed decision-making and continuous improvement  ·  Academic operations and institutional effectiveness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Graduate Course Lifecycle Support &amp; Assessment Workflows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Student Inquiry Triage, Referral &amp; Advising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Research Design &amp; Institutional Analytics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Faculty, Stakeholder &amp; Executive Communication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Program, Cohort &amp; Event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HR &amp; Staffing Workflows (Hiring, Onboarding, Timekeeping)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CRM / ERP Systems (Salesforce, MS Dynamics 365, SAP)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