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val="false"/>
          <w:bCs w:val="false"/>
          <w:i w:val="false"/>
          <w:iCs w:val="false"/>
          <w:color w:val="1A1A1A"/>
          <w:spacing w:val="100"/>
          <w:sz w:val="48"/>
          <w:szCs w:val="48"/>
        </w:rPr>
        <w:t xml:space="preserve">MAX MIHIR OZA</w:t>
      </w:r>
    </w:p>
    <w:p>
      <w:pPr>
        <w:spacing w:after="80" w:before="0"/>
        <w:jc w:val="left"/>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201 247 1371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120" w:before="80"/>
      </w:pPr>
    </w:p>
    <w:p>
      <w:pPr>
        <w:spacing w:after="240" w:before="0"/>
        <w:jc w:val="left"/>
      </w:pPr>
      <w:r>
        <w:rPr>
          <w:rFonts w:ascii="Garamond" w:cs="Garamond" w:eastAsia="Garamond" w:hAnsi="Garamond"/>
          <w:b w:val="false"/>
          <w:bCs w:val="false"/>
          <w:i w:val="false"/>
          <w:iCs w:val="false"/>
          <w:color w:val="888888"/>
          <w:sz w:val="20"/>
          <w:szCs w:val="20"/>
        </w:rPr>
        <w:t xml:space="preserve">August 24, 2026</w:t>
      </w:r>
    </w:p>
    <w:p>
      <w:pPr>
        <w:spacing w:after="60" w:before="0"/>
        <w:jc w:val="left"/>
      </w:pPr>
      <w:r>
        <w:rPr>
          <w:rFonts w:ascii="Garamond" w:cs="Garamond" w:eastAsia="Garamond" w:hAnsi="Garamond"/>
          <w:b/>
          <w:bCs/>
          <w:i w:val="false"/>
          <w:iCs w:val="false"/>
          <w:color w:val="2C2C2C"/>
          <w:sz w:val="22"/>
          <w:szCs w:val="22"/>
        </w:rPr>
        <w:t xml:space="preserve">Search Committee</w:t>
      </w:r>
    </w:p>
    <w:p>
      <w:pPr>
        <w:spacing w:after="60" w:before="0"/>
        <w:jc w:val="left"/>
      </w:pPr>
      <w:r>
        <w:rPr>
          <w:rFonts w:ascii="Garamond" w:cs="Garamond" w:eastAsia="Garamond" w:hAnsi="Garamond"/>
          <w:b w:val="false"/>
          <w:bCs w:val="false"/>
          <w:i w:val="false"/>
          <w:iCs w:val="false"/>
          <w:color w:val="555555"/>
          <w:sz w:val="20"/>
          <w:szCs w:val="20"/>
        </w:rPr>
        <w:t xml:space="preserve">Adjunct Instructor - Animation &amp; Game Design Search</w:t>
      </w:r>
    </w:p>
    <w:p>
      <w:pPr>
        <w:spacing w:after="60" w:before="0"/>
        <w:jc w:val="left"/>
      </w:pPr>
      <w:r>
        <w:rPr>
          <w:rFonts w:ascii="Garamond" w:cs="Garamond" w:eastAsia="Garamond" w:hAnsi="Garamond"/>
          <w:b w:val="false"/>
          <w:bCs w:val="false"/>
          <w:i w:val="false"/>
          <w:iCs w:val="false"/>
          <w:color w:val="555555"/>
          <w:sz w:val="20"/>
          <w:szCs w:val="20"/>
        </w:rPr>
        <w:t xml:space="preserve">College of Human Development, Culture, and Media  ·  Seton Hall University</w:t>
      </w:r>
    </w:p>
    <w:p>
      <w:pPr>
        <w:spacing w:after="60" w:before="0"/>
        <w:jc w:val="left"/>
      </w:pPr>
      <w:r>
        <w:rPr>
          <w:rFonts w:ascii="Garamond" w:cs="Garamond" w:eastAsia="Garamond" w:hAnsi="Garamond"/>
          <w:b w:val="false"/>
          <w:bCs w:val="false"/>
          <w:i w:val="false"/>
          <w:iCs w:val="false"/>
          <w:color w:val="555555"/>
          <w:sz w:val="20"/>
          <w:szCs w:val="20"/>
        </w:rPr>
        <w:t xml:space="preserve">South Orange, New Jersey</w:t>
      </w:r>
    </w:p>
    <w:p>
      <w:pPr>
        <w:spacing w:after="280" w:before="0"/>
        <w:jc w:val="left"/>
      </w:pPr>
      <w:r>
        <w:rPr>
          <w:rFonts w:ascii="Garamond" w:cs="Garamond" w:eastAsia="Garamond" w:hAnsi="Garamond"/>
          <w:b w:val="false"/>
          <w:bCs w:val="false"/>
          <w:i/>
          <w:iCs/>
          <w:color w:val="888888"/>
          <w:sz w:val="19"/>
          <w:szCs w:val="19"/>
        </w:rPr>
        <w:t xml:space="preserve">Re: Adjunct Instructor - Animation &amp; Game Design (Job No. 495461)</w:t>
      </w:r>
    </w:p>
    <w:p>
      <w:pPr>
        <w:spacing w:after="200" w:before="0"/>
        <w:jc w:val="left"/>
      </w:pPr>
      <w:r>
        <w:rPr>
          <w:rFonts w:ascii="Garamond" w:cs="Garamond" w:eastAsia="Garamond" w:hAnsi="Garamond"/>
          <w:b w:val="false"/>
          <w:bCs w:val="false"/>
          <w:i w:val="false"/>
          <w:iCs w:val="false"/>
          <w:color w:val="2C2C2C"/>
          <w:sz w:val="21"/>
          <w:szCs w:val="21"/>
        </w:rPr>
        <w:t xml:space="preserve">Dear Members of the Search Committee,</w:t>
      </w:r>
    </w:p>
    <w:p>
      <w:pPr>
        <w:spacing w:after="200" w:before="0"/>
        <w:jc w:val="left"/>
      </w:pPr>
      <w:r>
        <w:rPr>
          <w:rFonts w:ascii="Garamond" w:cs="Garamond" w:eastAsia="Garamond" w:hAnsi="Garamond"/>
          <w:b w:val="false"/>
          <w:bCs w:val="false"/>
          <w:i w:val="false"/>
          <w:iCs w:val="false"/>
          <w:color w:val="444444"/>
          <w:sz w:val="21"/>
          <w:szCs w:val="21"/>
        </w:rPr>
        <w:t xml:space="preserve">I would like to be considered for the adjunct instructor position in Animation and Game Design. I begin the Ph.D. in Higher Education Leadership, Management and Policy at Seton Hall this fall, which means I will be a student in the university's own doctoral program while teaching, and I am looking for a way to contribute to the College of Human Development, Culture, and Media rather than simply to pass through it.</w:t>
      </w:r>
    </w:p>
    <w:p>
      <w:pPr>
        <w:spacing w:after="200" w:before="0"/>
        <w:jc w:val="left"/>
      </w:pPr>
      <w:r>
        <w:rPr>
          <w:rFonts w:ascii="Garamond" w:cs="Garamond" w:eastAsia="Garamond" w:hAnsi="Garamond"/>
          <w:b w:val="false"/>
          <w:bCs w:val="false"/>
          <w:i w:val="false"/>
          <w:iCs w:val="false"/>
          <w:color w:val="444444"/>
          <w:sz w:val="21"/>
          <w:szCs w:val="21"/>
        </w:rPr>
        <w:t xml:space="preserve">The clearest overlap between the posting and my record is the production side of interactive digital work. As Senior PM and Technical Lead at Mangu Publishers I carried a platform from concept through twelve enhancements over six release cycles, gathering requirements from more than fifty stakeholders and holding the build to a schedule. At Millennium Systems International I served as Scrum Master across three annual releases and raised development productivity forty-five percent by reworking how the team moved from idea to shipped feature. In 2025 I went back to first principles and completed the Software Engineering Bootcamp at General Assembly, which put me back inside the code rather than beside it. Students building a game learn quickly that the hard part is not the first prototype but the fifth revision under a deadline, and that is a subject I can teach from experience.</w:t>
      </w:r>
    </w:p>
    <w:p>
      <w:pPr>
        <w:spacing w:after="200" w:before="0"/>
        <w:jc w:val="left"/>
      </w:pPr>
      <w:r>
        <w:rPr>
          <w:rFonts w:ascii="Garamond" w:cs="Garamond" w:eastAsia="Garamond" w:hAnsi="Garamond"/>
          <w:b w:val="false"/>
          <w:bCs w:val="false"/>
          <w:i w:val="false"/>
          <w:iCs w:val="false"/>
          <w:color w:val="444444"/>
          <w:sz w:val="21"/>
          <w:szCs w:val="21"/>
        </w:rPr>
        <w:t xml:space="preserve">I have also worked in a university classroom context. My Graduate Assistantship at Eastern University covered two high-enrollment courses of more than two hundred students each: LMS administration in Canvas and Brightspace, assessment design and grading workflows with faculty, academic progress monitoring, and being the first person students contacted when something went wrong. My MBA concentration includes Artificial Intelligence, and my graduate research has examined how learners actually behave inside interactive digital environments — usage data set against qualitative stakeholder analysis — which is a useful lens for a course about designing systems people play with.</w:t>
      </w:r>
    </w:p>
    <w:p>
      <w:pPr>
        <w:spacing w:after="200" w:before="0"/>
        <w:jc w:val="left"/>
      </w:pPr>
      <w:r>
        <w:rPr>
          <w:rFonts w:ascii="Garamond" w:cs="Garamond" w:eastAsia="Garamond" w:hAnsi="Garamond"/>
          <w:b w:val="false"/>
          <w:bCs w:val="false"/>
          <w:i w:val="false"/>
          <w:iCs w:val="false"/>
          <w:color w:val="444444"/>
          <w:sz w:val="21"/>
          <w:szCs w:val="21"/>
        </w:rPr>
        <w:t xml:space="preserve">The gap is real and I will name it: I do not hold a graduate degree in visual art or design, and my expertise is in software delivery rather than animation, 3D computer graphics, or game art. I cannot teach a modeling or animation studio. What I could teach credibly is the engineering and production half of a game design curriculum — build pipelines, iteration and version control, scoping, playtest-to-revision cycles, and the project management of a team shipping together.</w:t>
      </w:r>
    </w:p>
    <w:p>
      <w:pPr>
        <w:spacing w:after="200" w:before="0"/>
        <w:jc w:val="left"/>
      </w:pPr>
      <w:r>
        <w:rPr>
          <w:rFonts w:ascii="Garamond" w:cs="Garamond" w:eastAsia="Garamond" w:hAnsi="Garamond"/>
          <w:b w:val="false"/>
          <w:bCs w:val="false"/>
          <w:i w:val="false"/>
          <w:iCs w:val="false"/>
          <w:color w:val="444444"/>
          <w:sz w:val="21"/>
          <w:szCs w:val="21"/>
        </w:rPr>
        <w:t xml:space="preserve">If that maps onto a section the program needs covered, I would welcome a conversation; if the opening is strictly for a studio artist, I understand and would simply ask to be kept in mind as the program grows. Thank you for considering my materials.</w:t>
      </w:r>
    </w:p>
    <w:p>
      <w:pPr>
        <w:spacing w:after="240" w:before="120"/>
        <w:jc w:val="left"/>
      </w:pPr>
      <w:r>
        <w:rPr>
          <w:rFonts w:ascii="Garamond" w:cs="Garamond" w:eastAsia="Garamond" w:hAnsi="Garamond"/>
          <w:b w:val="false"/>
          <w:bCs w:val="false"/>
          <w:i w:val="false"/>
          <w:iCs w:val="false"/>
          <w:color w:val="444444"/>
          <w:sz w:val="21"/>
          <w:szCs w:val="21"/>
        </w:rPr>
        <w:t xml:space="preserve">Sincerely,</w:t>
      </w:r>
    </w:p>
    <w:p>
      <w:pPr>
        <w:spacing w:after="60" w:before="0"/>
        <w:jc w:val="left"/>
      </w:pPr>
      <w:r>
        <w:rPr>
          <w:rFonts w:ascii="Garamond" w:cs="Garamond" w:eastAsia="Garamond" w:hAnsi="Garamond"/>
          <w:b/>
          <w:bCs/>
          <w:i w:val="false"/>
          <w:iCs w:val="false"/>
          <w:color w:val="1A1A1A"/>
          <w:sz w:val="22"/>
          <w:szCs w:val="22"/>
        </w:rPr>
        <w:t xml:space="preserve">Max Mihir Oza</w:t>
      </w:r>
    </w:p>
    <w:p>
      <w:pPr>
        <w:spacing w:after="20" w:before="0"/>
        <w:jc w:val="left"/>
      </w:pPr>
      <w:r>
        <w:rPr>
          <w:rFonts w:ascii="Garamond" w:cs="Garamond" w:eastAsia="Garamond" w:hAnsi="Garamond"/>
          <w:b w:val="false"/>
          <w:bCs w:val="false"/>
          <w:i w:val="false"/>
          <w:iCs w:val="false"/>
          <w:color w:val="888888"/>
          <w:sz w:val="19"/>
          <w:szCs w:val="19"/>
        </w:rPr>
        <w:t xml:space="preserve">180 Littleton Rd, Parsippany, NJ 07054</w:t>
      </w:r>
    </w:p>
    <w:p>
      <w:pPr>
        <w:spacing w:after="20" w:before="0"/>
        <w:jc w:val="left"/>
      </w:pPr>
      <w:r>
        <w:rPr>
          <w:rFonts w:ascii="Garamond" w:cs="Garamond" w:eastAsia="Garamond" w:hAnsi="Garamond"/>
          <w:b w:val="false"/>
          <w:bCs w:val="false"/>
          <w:i w:val="false"/>
          <w:iCs w:val="false"/>
          <w:color w:val="888888"/>
          <w:sz w:val="19"/>
          <w:szCs w:val="19"/>
        </w:rPr>
        <w:t xml:space="preserve">201 247 1371  ·  ozamihir@shu.edu</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2026-08-14T04:45:25.921Z</dcterms:created>
  <dcterms:modified xsi:type="dcterms:W3CDTF">2026-08-14T04:45:25.921Z</dcterms:modified>
</cp:coreProperties>
</file>

<file path=docProps/custom.xml><?xml version="1.0" encoding="utf-8"?>
<Properties xmlns="http://schemas.openxmlformats.org/officeDocument/2006/custom-properties" xmlns:vt="http://schemas.openxmlformats.org/officeDocument/2006/docPropsVTypes"/>
</file>