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pacing w:val="100"/>
          <w:sz w:val="48"/>
          <w:szCs w:val="48"/>
        </w:rPr>
        <w:t xml:space="preserve">MAX MIHIR OZA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Parsippany, NJ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201 247 1371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ozamihir@shu.edu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linkedin.com/in/mihir-oza</w:t>
      </w:r>
    </w:p>
    <w:p>
      <w:pPr>
        <w:pBdr>
          <w:bottom w:val="single" w:color="CCCCCC" w:sz="6"/>
        </w:pBdr>
        <w:spacing w:after="120" w:before="80"/>
      </w:pPr>
    </w:p>
    <w:p>
      <w:pPr>
        <w:spacing w:after="24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August 24, 2026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color w:val="2C2C2C"/>
          <w:sz w:val="22"/>
          <w:szCs w:val="22"/>
        </w:rPr>
        <w:t xml:space="preserve">Dr. Evelyn Plummer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Adjunct Instructor - Oral Communication Search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College of Human Development, Culture, and Media  ·  Seton Hall University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South Orange, New Jersey</w:t>
      </w:r>
    </w:p>
    <w:p>
      <w:pPr>
        <w:spacing w:after="280" w:before="0"/>
        <w:jc w:val="left"/>
      </w:pPr>
      <w:r>
        <w:rPr>
          <w:rFonts w:ascii="Garamond" w:cs="Garamond" w:eastAsia="Garamond" w:hAnsi="Garamond"/>
          <w:b w:val="false"/>
          <w:bCs w:val="false"/>
          <w:i/>
          <w:iCs/>
          <w:color w:val="888888"/>
          <w:sz w:val="19"/>
          <w:szCs w:val="19"/>
        </w:rPr>
        <w:t xml:space="preserve">Re: Adjunct Instructor - Oral Communication (Job No. 494735)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C2C2C"/>
          <w:sz w:val="21"/>
          <w:szCs w:val="21"/>
        </w:rPr>
        <w:t xml:space="preserve">Dear Professor Plummer,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 am applying for the Adjunct Instructor position in Oral Communication, Job No. 494735, in the College of Human Development, Culture, and Media. This fall I enroll in the Ph.D. program in Higher Education Leadership, Management and Policy at Seton Hall, so I would be teaching at an institution I am also committing several years to as a student.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Oral communication is the skill my career has actually rested on. At Interpublic Group I facilitated monthly executive briefings for senior leadership across multiple subsidiary agencies, where the task was to make a technical program legible to people who had twenty minutes and competing priorities. At Millennium Systems International I chaired a $50M annual budget committee, which meant running a room of people with genuine disagreements about vendor commitments and funding priorities and getting to a decision. Neither of those is a speech contest, but both are the thing a course in oral communication prepares students for: reading an audience, structuring an argument so it can be followed by ear, and holding a room's attention when the material is not inherently interesting.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classroom side of the posting I can meet with specifics. From May through December 2025 I was a Graduate Assistant at Eastern University supporting two high-enrollment undergraduate courses with more than 200 students each semester. I worked with the faculty of record on assessment design and grading workflows, maintained the Canvas and Brightspace sites, monitored academic progress, and handled the first wave of student questions — triaging what I could answer, escalating what I could not, and following each case to resolution. Evaluating student work at that volume, fairly and on schedule, is directly transferable to grading graded speeches against a rubric.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gap I should name is the degree itself: my master's is an M.B.A. in organizational management, and while the posting allows a closely related field, it is not a communication degree, and I have supported courses rather than served as instructor of record. If the department is willing to consider that, I would want to teach a single section first, with syllabus and speech rubrics reviewed by the department before the term begins. I would also be glad to talk through which of the department's morning and early-afternoon sections I could cover once my doctoral course schedule is set.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Students in an introductory oral communication course are often more nervous than they let on, and what helps most is a predictable structure and feedback that names one thing to fix rather than ten. That is the classroom I would try to run. Thank you for considering my application.</w:t>
      </w:r>
    </w:p>
    <w:p>
      <w:pPr>
        <w:spacing w:after="240" w:before="12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Sincerely,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Max Mihir Oza</w:t>
      </w:r>
    </w:p>
    <w:p>
      <w:pPr>
        <w:spacing w:after="2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180 Littleton Rd, Parsippany, NJ 07054</w:t>
      </w:r>
    </w:p>
    <w:p>
      <w:pPr>
        <w:spacing w:after="2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201 247 1371  ·  ozamihir@shu.edu</w:t>
      </w:r>
    </w:p>
    <w:sectPr>
      <w:pgSz w:h="16838" w:w="11906"/>
      <w:pgMar w:bottom="720" w:footer="720" w:gutter="0" w:header="720" w:left="900" w:right="900" w:top="720"/>
      <w:cols w:space="72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555555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2026-08-14T04:45:25.921Z</dcterms:created>
  <dcterms:modified xsi:type="dcterms:W3CDTF">2026-08-14T04:45:25.921Z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