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Presentational Speaking &amp; Group Facilitation  ·  Course Instruction Support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thirteen-plus years of professional speaking practice: chairing a $50M annual budget committee, facilitating monthly executive briefings, and running stakeholder intake sessions with groups of fifty or more. Completing an MBA in Organizational Management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 experience in instructional settings from a Graduate Assistantship supporting two high-enrollment undergraduate courses (200+ students per semester): assessment design and grading workflows alongside course faculty, Canvas and Brightspace administration, academic progress monitoring, and first-contact support for student questions — with student records handled under strict confidentiality throughout.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Presentational and organizational communication in institutions  ·  Non-traditional student persistence and service delivery equity  ·  Data-informed decision-making and continuous improvement  ·  Institutional effectiveness in postsecondary education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Presentational Speaking &amp; Executive Briefing Delivery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Group Facilitation &amp; Stakeholder Intake Sessions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Course Instruction Support &amp; Assessment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Grading Workflows &amp; Academic Progress Monitoring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 &amp; Advising Referrals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Administration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Organizational &amp; Cross-Functional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Onboarding, Training &amp; Coverage Planning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Syllabus, Course Materials &amp; Textbook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Research Design &amp; Literature Review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