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val="false"/>
          <w:bCs w:val="false"/>
          <w:i w:val="false"/>
          <w:iCs w:val="false"/>
          <w:color w:val="1A1A1A"/>
          <w:spacing w:val="120"/>
          <w:sz w:val="52"/>
          <w:szCs w:val="52"/>
        </w:rPr>
        <w:t xml:space="preserve">MAX MIHIR OZA</w:t>
      </w:r>
    </w:p>
    <w:p>
      <w:pPr>
        <w:spacing w:after="60" w:before="0"/>
        <w:jc w:val="center"/>
      </w:pPr>
      <w:r>
        <w:rPr>
          <w:rFonts w:ascii="Garamond" w:cs="Garamond" w:eastAsia="Garamond" w:hAnsi="Garamond"/>
          <w:b w:val="false"/>
          <w:bCs w:val="false"/>
          <w:i/>
          <w:iCs/>
          <w:color w:val="888888"/>
          <w:sz w:val="20"/>
          <w:szCs w:val="20"/>
        </w:rPr>
        <w:t xml:space="preserve">University Budget &amp; Financial Operations  ·  13+ Years of Spend, Procurement &amp; Reporting Oversight</w:t>
      </w:r>
    </w:p>
    <w:p>
      <w:pPr>
        <w:spacing w:after="100" w:before="0"/>
        <w:jc w:val="center"/>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80" w:before="80"/>
      </w:pP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PROFILE</w:t>
      </w:r>
    </w:p>
    <w:p>
      <w:pPr>
        <w:spacing w:after="60" w:before="100"/>
      </w:pPr>
      <w:r>
        <w:rPr>
          <w:rFonts w:ascii="Garamond" w:cs="Garamond" w:eastAsia="Garamond" w:hAnsi="Garamond"/>
          <w:b w:val="false"/>
          <w:bCs w:val="false"/>
          <w:i w:val="false"/>
          <w:iCs w:val="false"/>
          <w:color w:val="555555"/>
          <w:sz w:val="20"/>
          <w:szCs w:val="20"/>
        </w:rPr>
        <w:t xml:space="preserve">Operations and budget administrator with 13+ years of progressive experience in budget oversight, procurement, vendor commitments, and executive financial reporting. Chaired a $50M annual budget committee reviewing spend, vendor commitments, and funding priorities, and delivered federally mandated regulatory reporting six weeks ahead of schedule within a $1.5M budget. Currently completing an MBA with a 3.87 GPA, including coursework in Data Analytics for Decision-Making.</w:t>
      </w:r>
    </w:p>
    <w:p>
      <w:pPr>
        <w:spacing w:after="60" w:before="100"/>
      </w:pPr>
      <w:r>
        <w:rPr>
          <w:rFonts w:ascii="Garamond" w:cs="Garamond" w:eastAsia="Garamond" w:hAnsi="Garamond"/>
          <w:b w:val="false"/>
          <w:bCs w:val="false"/>
          <w:i w:val="false"/>
          <w:iCs w:val="false"/>
          <w:color w:val="555555"/>
          <w:sz w:val="20"/>
          <w:szCs w:val="20"/>
        </w:rPr>
        <w:t xml:space="preserve">Builds the reporting infrastructure that makes financial review routine rather than reactive — centralized KPI dashboards, status trackers, and documented SOPs that hold up under audit and staff turnover — and has a documented record of finding money in process: $10M in annual savings across 49 business lines and $800K in operational savings from staffing and coverage redesign. Incoming Seton Hall doctoral student in Higher Education Leadership, Management and Policy, with direct higher education experience covering textbook procurement, records management, and academic reporting.</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EDUCATION</w:t>
      </w:r>
    </w:p>
    <w:p>
      <w:pPr>
        <w:tabs>
          <w:tab w:val="right" w:pos="10100"/>
        </w:tabs>
        <w:spacing w:after="20" w:before="160"/>
      </w:pPr>
      <w:r>
        <w:rPr>
          <w:rFonts w:ascii="Garamond" w:cs="Garamond" w:eastAsia="Garamond" w:hAnsi="Garamond"/>
          <w:b/>
          <w:bCs/>
          <w:i w:val="false"/>
          <w:iCs w:val="false"/>
          <w:color w:val="1A1A1A"/>
          <w:sz w:val="22"/>
          <w:szCs w:val="22"/>
        </w:rPr>
        <w:t xml:space="preserve">Ph.D. in Higher Education Leadership, Management and Policy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Enrolled Fall 2026</w:t>
      </w:r>
    </w:p>
    <w:p>
      <w:pPr>
        <w:spacing w:after="20" w:before="0"/>
      </w:pPr>
      <w:r>
        <w:rPr>
          <w:rFonts w:ascii="Garamond" w:cs="Garamond" w:eastAsia="Garamond" w:hAnsi="Garamond"/>
          <w:b w:val="false"/>
          <w:bCs w:val="false"/>
          <w:i/>
          <w:iCs/>
          <w:color w:val="555555"/>
          <w:sz w:val="20"/>
          <w:szCs w:val="20"/>
        </w:rPr>
        <w:t xml:space="preserve">Seton Hall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South Orange, NJ</w:t>
      </w:r>
    </w:p>
    <w:p>
      <w:pPr>
        <w:tabs>
          <w:tab w:val="right" w:pos="10100"/>
        </w:tabs>
        <w:spacing w:after="20" w:before="160"/>
      </w:pPr>
      <w:r>
        <w:rPr>
          <w:rFonts w:ascii="Garamond" w:cs="Garamond" w:eastAsia="Garamond" w:hAnsi="Garamond"/>
          <w:b/>
          <w:bCs/>
          <w:i w:val="false"/>
          <w:iCs w:val="false"/>
          <w:color w:val="1A1A1A"/>
          <w:sz w:val="22"/>
          <w:szCs w:val="22"/>
        </w:rPr>
        <w:t xml:space="preserve">Master of Business Administration, Organizational Management</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Expected Fall 2026</w:t>
      </w:r>
    </w:p>
    <w:p>
      <w:pPr>
        <w:spacing w:after="20" w:before="0"/>
      </w:pP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p>
    <w:p>
      <w:pPr>
        <w:spacing w:after="20" w:before="0"/>
      </w:pPr>
      <w:r>
        <w:rPr>
          <w:rFonts w:ascii="Garamond" w:cs="Garamond" w:eastAsia="Garamond" w:hAnsi="Garamond"/>
          <w:b w:val="false"/>
          <w:bCs w:val="false"/>
          <w:i w:val="false"/>
          <w:iCs w:val="false"/>
          <w:color w:val="888888"/>
          <w:sz w:val="19"/>
          <w:szCs w:val="19"/>
        </w:rPr>
        <w:t xml:space="preserve">GPA: 3.87 / 4.0   ·   Concentrations: Human Resources · Artificial Intelligence · Sustainable Development</w:t>
      </w:r>
    </w:p>
    <w:p>
      <w:pPr>
        <w:spacing w:after="20" w:before="0"/>
      </w:pPr>
      <w:r>
        <w:rPr>
          <w:rFonts w:ascii="Garamond" w:cs="Garamond" w:eastAsia="Garamond" w:hAnsi="Garamond"/>
          <w:b w:val="false"/>
          <w:bCs w:val="false"/>
          <w:i w:val="false"/>
          <w:iCs w:val="false"/>
          <w:color w:val="888888"/>
          <w:sz w:val="19"/>
          <w:szCs w:val="19"/>
        </w:rPr>
        <w:t xml:space="preserve">Relevant coursework: Organizational Change &amp; Development · Data Analytics for Decision-Making · Technology Strategy · Research Methods</w:t>
      </w:r>
    </w:p>
    <w:p>
      <w:pPr>
        <w:tabs>
          <w:tab w:val="right" w:pos="10100"/>
        </w:tabs>
        <w:spacing w:after="20" w:before="160"/>
      </w:pPr>
      <w:r>
        <w:rPr>
          <w:rFonts w:ascii="Garamond" w:cs="Garamond" w:eastAsia="Garamond" w:hAnsi="Garamond"/>
          <w:b/>
          <w:bCs/>
          <w:i w:val="false"/>
          <w:iCs w:val="false"/>
          <w:color w:val="1A1A1A"/>
          <w:sz w:val="22"/>
          <w:szCs w:val="22"/>
        </w:rPr>
        <w:t xml:space="preserve">Bachelor of Science in Business Administration, Marketing</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2010</w:t>
      </w:r>
    </w:p>
    <w:p>
      <w:pPr>
        <w:spacing w:after="20" w:before="0"/>
      </w:pPr>
      <w:r>
        <w:rPr>
          <w:rFonts w:ascii="Garamond" w:cs="Garamond" w:eastAsia="Garamond" w:hAnsi="Garamond"/>
          <w:b w:val="false"/>
          <w:bCs w:val="false"/>
          <w:i/>
          <w:iCs/>
          <w:color w:val="555555"/>
          <w:sz w:val="20"/>
          <w:szCs w:val="20"/>
        </w:rPr>
        <w:t xml:space="preserve">Drexel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Philadelphia, PA</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OPERATIONS &amp; ADMINISTRATIVE EXPERIENCE</w:t>
      </w:r>
    </w:p>
    <w:p>
      <w:pPr>
        <w:tabs>
          <w:tab w:val="right" w:pos="10100"/>
        </w:tabs>
        <w:spacing w:after="40" w:before="160"/>
      </w:pPr>
      <w:r>
        <w:rPr>
          <w:rFonts w:ascii="Garamond" w:cs="Garamond" w:eastAsia="Garamond" w:hAnsi="Garamond"/>
          <w:b/>
          <w:bCs/>
          <w:i w:val="false"/>
          <w:iCs w:val="false"/>
          <w:color w:val="1A1A1A"/>
          <w:sz w:val="22"/>
          <w:szCs w:val="22"/>
        </w:rPr>
        <w:t xml:space="preserve">Senior PM &amp; Technical Lead</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Mangu Publishers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Jan 2023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Led full lifecycle implementation of a resource-matching platform; conducted intake sessions with 50+ stakeholders and delivered 12 enhancements across six cycles.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Built standardized knowledge management and records infrastructure — retiring 30+ outdated materials and improving information retrieval efficiency by 50%.</w:t>
      </w:r>
    </w:p>
    <w:p>
      <w:pPr>
        <w:tabs>
          <w:tab w:val="right" w:pos="10100"/>
        </w:tabs>
        <w:spacing w:after="40" w:before="160"/>
      </w:pPr>
      <w:r>
        <w:rPr>
          <w:rFonts w:ascii="Garamond" w:cs="Garamond" w:eastAsia="Garamond" w:hAnsi="Garamond"/>
          <w:b/>
          <w:bCs/>
          <w:i w:val="false"/>
          <w:iCs w:val="false"/>
          <w:color w:val="1A1A1A"/>
          <w:sz w:val="22"/>
          <w:szCs w:val="22"/>
        </w:rPr>
        <w:t xml:space="preserve">Technical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Interpublic Group of Companies</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Jersey City,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2023</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Facilitated monthly executive briefings and maintained status trackers for senior leadership across multiple subsidiary agencies.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Coordinated enterprise system implementations (Salesforce, Microsoft Dynamics 365, Maximo, Active Directory) for 600 users; delivered platform migration projects 75% ahead of schedule.</w:t>
      </w:r>
    </w:p>
    <w:p>
      <w:pPr>
        <w:tabs>
          <w:tab w:val="right" w:pos="10100"/>
        </w:tabs>
        <w:spacing w:after="40" w:before="160"/>
      </w:pPr>
      <w:r>
        <w:rPr>
          <w:rFonts w:ascii="Garamond" w:cs="Garamond" w:eastAsia="Garamond" w:hAnsi="Garamond"/>
          <w:b/>
          <w:bCs/>
          <w:i w:val="false"/>
          <w:iCs w:val="false"/>
          <w:color w:val="1A1A1A"/>
          <w:sz w:val="22"/>
          <w:szCs w:val="22"/>
        </w:rPr>
        <w:t xml:space="preserve">Program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HCL Americas (Becton Dickinson &amp; Bristol Myers Squibb)</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Franklin Lakes,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Apr 2021 – Aug 2022</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Designed submission and approval automation across 49 business lines, eliminating manual intake processes and generating $10M in documented annual savings.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Established centralized KPI reporting dashboards for executive decision-making; directed three cloud migration projects and a 10,000-user client migration.</w:t>
      </w:r>
    </w:p>
    <w:p>
      <w:pPr>
        <w:tabs>
          <w:tab w:val="right" w:pos="10100"/>
        </w:tabs>
        <w:spacing w:after="40" w:before="160"/>
      </w:pPr>
      <w:r>
        <w:rPr>
          <w:rFonts w:ascii="Garamond" w:cs="Garamond" w:eastAsia="Garamond" w:hAnsi="Garamond"/>
          <w:b/>
          <w:bCs/>
          <w:i w:val="false"/>
          <w:iCs w:val="false"/>
          <w:color w:val="1A1A1A"/>
          <w:sz w:val="22"/>
          <w:szCs w:val="22"/>
        </w:rPr>
        <w:t xml:space="preserve">Senior Project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Millennium Systems International</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Parsippany, NJ</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Nov 2019 – Dec 2020</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Chaired a $50M annual budget committee — reviewing spend, vendor commitments, and funding priorities; achieved 90% quarterly deliverable completion.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Increased development productivity 45% through workflow optimization; served as Scrum Master across three annual releases.</w:t>
      </w:r>
    </w:p>
    <w:p>
      <w:pPr>
        <w:tabs>
          <w:tab w:val="right" w:pos="10100"/>
        </w:tabs>
        <w:spacing w:after="40" w:before="160"/>
      </w:pPr>
      <w:r>
        <w:rPr>
          <w:rFonts w:ascii="Garamond" w:cs="Garamond" w:eastAsia="Garamond" w:hAnsi="Garamond"/>
          <w:b/>
          <w:bCs/>
          <w:i w:val="false"/>
          <w:iCs w:val="false"/>
          <w:color w:val="1A1A1A"/>
          <w:sz w:val="22"/>
          <w:szCs w:val="22"/>
        </w:rPr>
        <w:t xml:space="preserve">Senior Technical Product Manager</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Société Générale</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New York, NY</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Sep 2017 – Oct 2019</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Delivered federally mandated regulatory reports six weeks ahead of schedule within a $1.5M budget.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Scaled a team from 6 to 55 — managing hiring documentation, onboarding, coverage planning, and timekeeping — realizing $800K in operational savings.</w:t>
      </w:r>
    </w:p>
    <w:p>
      <w:pPr>
        <w:spacing w:after="20" w:before="120"/>
      </w:pPr>
      <w:r>
        <w:rPr>
          <w:rFonts w:ascii="Garamond" w:cs="Garamond" w:eastAsia="Garamond" w:hAnsi="Garamond"/>
          <w:b w:val="false"/>
          <w:bCs w:val="false"/>
          <w:i w:val="false"/>
          <w:iCs w:val="false"/>
          <w:color w:val="888888"/>
          <w:sz w:val="19"/>
          <w:szCs w:val="19"/>
        </w:rPr>
        <w:t xml:space="preserve">Earlier Roles: Technical Project Manager, progressive responsibilities — Mizuho Bank, Jersey City, NJ (2016–2017)  ·  L'Oréal USA, Berkeley Heights, NJ (2015)  ·  Investors Bank, Short Hills, NJ (2013–2015)  ·  Financial Executives International, Morristown, NJ (2011–2013)</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HIGHER EDUCATION EXPERIENCE</w:t>
      </w:r>
    </w:p>
    <w:p>
      <w:pPr>
        <w:tabs>
          <w:tab w:val="right" w:pos="10100"/>
        </w:tabs>
        <w:spacing w:after="40" w:before="160"/>
      </w:pPr>
      <w:r>
        <w:rPr>
          <w:rFonts w:ascii="Garamond" w:cs="Garamond" w:eastAsia="Garamond" w:hAnsi="Garamond"/>
          <w:b/>
          <w:bCs/>
          <w:i w:val="false"/>
          <w:iCs w:val="false"/>
          <w:color w:val="1A1A1A"/>
          <w:sz w:val="22"/>
          <w:szCs w:val="22"/>
        </w:rPr>
        <w:t xml:space="preserve">Graduate Assistant — Academic &amp; Course Support</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May – Dec 2025</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Managed textbook procurement and academic records maintenance across two high-enrollment courses (200+ students per semester), alongside LMS administration (Canvas / Brightspace), section setup, and enrollment monitoring.</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Handled student records and performance data with strict confidentiality; surfaced at-risk students through trend analysis and produced formal reports informing targeted instructional interventions.</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Supported assessment design, grading workflows, grade-change documentation, and academic progress monitoring in close collaboration with course faculty.</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Served as first point of contact for student inquiries; triaged routine questions, escalated complex cases to faculty, and coordinated referrals to advising offices, tracking each item through resolution.</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RESEARCH &amp; SCHOLARLY ENGAGEMENT</w:t>
      </w:r>
    </w:p>
    <w:p>
      <w:pPr>
        <w:tabs>
          <w:tab w:val="right" w:pos="10100"/>
        </w:tabs>
        <w:spacing w:after="40" w:before="160"/>
      </w:pPr>
      <w:r>
        <w:rPr>
          <w:rFonts w:ascii="Garamond" w:cs="Garamond" w:eastAsia="Garamond" w:hAnsi="Garamond"/>
          <w:b/>
          <w:bCs/>
          <w:i w:val="false"/>
          <w:iCs w:val="false"/>
          <w:color w:val="1A1A1A"/>
          <w:sz w:val="22"/>
          <w:szCs w:val="22"/>
        </w:rPr>
        <w:t xml:space="preserve">Graduate Research — MBA Program</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iCs/>
          <w:color w:val="555555"/>
          <w:sz w:val="20"/>
          <w:szCs w:val="20"/>
        </w:rPr>
        <w:t xml:space="preserve">Eastern University</w:t>
      </w:r>
      <w:r>
        <w:rPr>
          <w:rFonts w:ascii="Garamond" w:cs="Garamond" w:eastAsia="Garamond" w:hAnsi="Garamond"/>
          <w:b w:val="false"/>
          <w:bCs w:val="false"/>
          <w:i w:val="false"/>
          <w:iCs w:val="false"/>
          <w:color w:val="888888"/>
          <w:sz w:val="20"/>
          <w:szCs w:val="20"/>
        </w:rPr>
        <w:t xml:space="preserve">  ·  </w:t>
      </w:r>
      <w:r>
        <w:rPr>
          <w:rFonts w:ascii="Garamond" w:cs="Garamond" w:eastAsia="Garamond" w:hAnsi="Garamond"/>
          <w:b w:val="false"/>
          <w:bCs w:val="false"/>
          <w:i w:val="false"/>
          <w:iCs w:val="false"/>
          <w:color w:val="888888"/>
          <w:sz w:val="20"/>
          <w:szCs w:val="20"/>
        </w:rPr>
        <w:t xml:space="preserve">St. Davids, PA</w:t>
      </w:r>
      <w:r>
        <w:rPr>
          <w:rFonts w:ascii="Garamond" w:cs="Garamond" w:eastAsia="Garamond" w:hAnsi="Garamond"/>
          <w:sz w:val="20"/>
          <w:szCs w:val="20"/>
        </w:rPr>
        <w:t xml:space="preserve">	</w:t>
      </w:r>
      <w:r>
        <w:rPr>
          <w:rFonts w:ascii="Calibri" w:cs="Calibri" w:eastAsia="Calibri" w:hAnsi="Calibri"/>
          <w:b w:val="false"/>
          <w:bCs w:val="false"/>
          <w:i w:val="false"/>
          <w:iCs w:val="false"/>
          <w:color w:val="888888"/>
          <w:sz w:val="18"/>
          <w:szCs w:val="18"/>
        </w:rPr>
        <w:t xml:space="preserve">2024 – Present</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Developed data-informed recommendations integrating quantitative usage data with qualitative stakeholder analysis, translating operational data into decisions leadership could act 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Conducted applied research on technology adoption and engagement patterns among adult learners within LMS environments; findings informed recommendations on institutional effectiveness and platform optimization.</w:t>
      </w:r>
    </w:p>
    <w:p>
      <w:pPr>
        <w:pStyle w:val="ListParagraph"/>
        <w:numPr>
          <w:ilvl w:val="0"/>
          <w:numId w:val="1"/>
        </w:numPr>
        <w:spacing w:after="30" w:before="30"/>
        <w:ind w:left="360" w:hanging="200"/>
      </w:pPr>
      <w:r>
        <w:rPr>
          <w:rFonts w:ascii="Garamond" w:cs="Garamond" w:eastAsia="Garamond" w:hAnsi="Garamond"/>
          <w:b w:val="false"/>
          <w:bCs w:val="false"/>
          <w:i w:val="false"/>
          <w:iCs w:val="false"/>
          <w:color w:val="555555"/>
          <w:sz w:val="20"/>
          <w:szCs w:val="20"/>
        </w:rPr>
        <w:t xml:space="preserve">Executed systematic literature reviews on organizational change, digital transformation, and institutional effectiveness in postsecondary education.</w:t>
      </w:r>
    </w:p>
    <w:p>
      <w:pPr>
        <w:spacing w:after="20" w:before="120"/>
      </w:pPr>
      <w:r>
        <w:rPr>
          <w:rFonts w:ascii="Garamond" w:cs="Garamond" w:eastAsia="Garamond" w:hAnsi="Garamond"/>
          <w:b w:val="false"/>
          <w:bCs w:val="false"/>
          <w:i w:val="false"/>
          <w:iCs w:val="false"/>
          <w:color w:val="888888"/>
          <w:sz w:val="19"/>
          <w:szCs w:val="19"/>
        </w:rPr>
        <w:t xml:space="preserve">Research interests: Institutional effectiveness and resource allocation  ·  Data-informed decision-making and continuous improvement  ·  Academic operations and administrative process design  ·  Digital transformation in postsecondary institutions</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SKILLS &amp; SYSTEMS</w:t>
      </w: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Budget Oversight, Spend Review &amp; Funding Prioritization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Procurement, Budget Tracking &amp; Vendor Coordination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Data Analysis &amp; Financial Reporting (Power BI, Tableau)</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KPI Dashboards &amp; Executive Reporting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ERP / Financial Systems (SAP, Salesforce, MS Dynamics 365)</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Regulatory &amp; Compliance Reporting</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Cost Reduction &amp; Documented Operational Savings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Microsoft 365, SharePoint, Excel, Teams</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SOPs, Trackers &amp; Process Documentation</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Stakeholder, Faculty &amp; Executive Communication</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(Agile, Scrum, Waterfall; PMP in progress)</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Academic Operations &amp; Course Lifecycle Support</w:t>
            </w:r>
          </w:p>
        </w:tc>
      </w:tr>
      <w:tr>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Confidential &amp; FERPA-Sensitive Records Handling</w:t>
            </w:r>
          </w:p>
        </w:tc>
        <w:tc>
          <w:tcPr>
            <w:tcW w:type="pct" w:w="50%"/>
            <w:tcBorders>
              <w:top w:val="none"/>
              <w:left w:val="none"/>
              <w:bottom w:val="none"/>
              <w:right w:val="none"/>
            </w:tcBorders>
          </w:tcPr>
          <w:p>
            <w:pPr>
              <w:spacing w:after="40" w:before="4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Applied Institutional Analytics &amp; Research Design</w:t>
            </w:r>
          </w:p>
        </w:tc>
      </w:tr>
    </w:tbl>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CERTIFICATIONS &amp; AFFILIATIONS</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Project Management Institute (PMI) — NJ Chapter Member &amp; Volunteer, 2024–Present</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Software Engineering Bootcamp — General Assembly, 2025</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Goode Education Group — Clean Energy Program Fellow, 2024</w:t>
      </w:r>
    </w:p>
    <w:p>
      <w:pPr>
        <w:spacing w:after="30" w:before="30"/>
      </w:pPr>
      <w:r>
        <w:rPr>
          <w:rFonts w:ascii="Garamond" w:cs="Garamond" w:eastAsia="Garamond" w:hAnsi="Garamond"/>
          <w:b w:val="false"/>
          <w:bCs w:val="false"/>
          <w:i w:val="false"/>
          <w:iCs w:val="false"/>
          <w:color w:val="888888"/>
          <w:sz w:val="19"/>
          <w:szCs w:val="19"/>
        </w:rPr>
        <w:t xml:space="preserve">— </w:t>
      </w:r>
      <w:r>
        <w:rPr>
          <w:rFonts w:ascii="Garamond" w:cs="Garamond" w:eastAsia="Garamond" w:hAnsi="Garamond"/>
          <w:b w:val="false"/>
          <w:bCs w:val="false"/>
          <w:i w:val="false"/>
          <w:iCs w:val="false"/>
          <w:color w:val="555555"/>
          <w:sz w:val="19"/>
          <w:szCs w:val="19"/>
        </w:rPr>
        <w:t xml:space="preserve">Building Science Principles — Building Performance Institute</w:t>
      </w:r>
    </w:p>
    <w:p>
      <w:pPr>
        <w:pBdr>
          <w:bottom w:val="single" w:color="2C2C2C" w:sz="8"/>
        </w:pBdr>
        <w:spacing w:after="60" w:before="280"/>
      </w:pPr>
      <w:r>
        <w:rPr>
          <w:rFonts w:ascii="Calibri" w:cs="Calibri" w:eastAsia="Calibri" w:hAnsi="Calibri"/>
          <w:b/>
          <w:bCs/>
          <w:i w:val="false"/>
          <w:iCs w:val="false"/>
          <w:color w:val="1A1A1A"/>
          <w:spacing w:val="80"/>
          <w:sz w:val="18"/>
          <w:szCs w:val="18"/>
        </w:rPr>
        <w:t xml:space="preserve">ADDITIONAL</w:t>
      </w:r>
    </w:p>
    <w:p>
      <w:pPr>
        <w:spacing w:after="20" w:before="100"/>
      </w:pPr>
      <w:r>
        <w:rPr>
          <w:rFonts w:ascii="Garamond" w:cs="Garamond" w:eastAsia="Garamond" w:hAnsi="Garamond"/>
          <w:b w:val="false"/>
          <w:bCs w:val="false"/>
          <w:i w:val="false"/>
          <w:iCs w:val="false"/>
          <w:color w:val="555555"/>
          <w:sz w:val="19"/>
          <w:szCs w:val="19"/>
        </w:rPr>
        <w:t xml:space="preserve">Martial Arts — Jeet Kune Do (Fist of Interception Institute), Level 3 student under Vincent Benitez</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2026-08-14T04:44:38.700Z</dcterms:created>
  <dcterms:modified xsi:type="dcterms:W3CDTF">2026-08-14T04:44:38.701Z</dcterms:modified>
</cp:coreProperties>
</file>

<file path=docProps/custom.xml><?xml version="1.0" encoding="utf-8"?>
<Properties xmlns="http://schemas.openxmlformats.org/officeDocument/2006/custom-properties" xmlns:vt="http://schemas.openxmlformats.org/officeDocument/2006/docPropsVTypes"/>
</file>