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00"/>
          <w:sz w:val="48"/>
          <w:szCs w:val="48"/>
        </w:rPr>
        <w:t xml:space="preserve">MAX MIHIR OZA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201 247 1371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120" w:before="80"/>
      </w:pPr>
    </w:p>
    <w:p>
      <w:pPr>
        <w:spacing w:after="24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August 24, 2026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2C2C2C"/>
          <w:sz w:val="22"/>
          <w:szCs w:val="22"/>
        </w:rPr>
        <w:t xml:space="preserve">Search Committee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Operations Manager, Natural Sciences Unit Search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College of Arts and Sciences  ·  Seton Hall University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South Orange, New Jersey</w:t>
      </w:r>
    </w:p>
    <w:p>
      <w:pPr>
        <w:spacing w:after="280" w:before="0"/>
        <w:jc w:val="left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19"/>
          <w:szCs w:val="19"/>
        </w:rPr>
        <w:t xml:space="preserve">Re: Operations Manager, Natural Sciences Unit (Job No. 497375)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C2C2C"/>
          <w:sz w:val="21"/>
          <w:szCs w:val="21"/>
        </w:rPr>
        <w:t xml:space="preserve">Dear Members of the Search Committee,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 am writing to apply for the Operations Manager position in the Natural Sciences Unit. This fall I begin the Ph.D. in Higher Education Leadership, Management and Policy at Seton Hall, so I am applying as someone who is already joining the University rather than looking in from outside it. The administrative questions this role exists to answer — how a unit keeps its purchasing, scheduling, staffing, and records in order without pulling faculty away from teaching and research — are the same questions I have chosen to spend the next several years studying.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posting describes six areas of responsibility, and the throughline across all of them is intake, prioritization, and follow-through. As a Graduate Assistant at Eastern University I carried that work for two high-enrollment courses serving more than 200 students a semester: section setup, enrollment monitoring, textbook procurement, academic records maintenance, and first-line triage of student inquiries, with each item tracked to resolution rather than left to memory. I also handled student records and performance data under strict confidentiality and produced trend reports that identified at-risk students for faculty follow-up. That is a unit of one department's scale, but it is the same discipline the Natural Sciences Unit needs applied across many faculty, courses, and funding sources at once.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administrative depth behind it comes from thirteen years of operations management. At Millennium Systems International I chaired a $50 million annual budget committee, reviewing spend, vendor commitments, and funding priorities — the recurring judgment call about what gets funded and what waits. At Société Générale I scaled a team from six to fifty-five and owned the paperwork that made it possible: hiring documentation, onboarding, coverage planning, and timekeeping, which is closely analogous to the student employment and staffing documentation this role manages. At Mangu Publishers I rebuilt a department's knowledge and records infrastructure, retiring more than thirty outdated documents and improving retrieval efficiency by fifty percent, so that institutional knowledge survived turnover.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Two items on the preferred list I do not yet have. I have not worked in Banner or Cognos, and my background is not in laboratory or natural sciences operations. On the first, I have administered Canvas and Brightspace and coordinated enterprise implementations of Salesforce, Microsoft Dynamics 365, Maximo, and Active Directory for 600 users, so learning a new student information and reporting environment is familiar territory rather than new terrain. On the second, the science-specific pieces — the equipment, inventory, and space requirements of teaching and research labs — I would expect to learn directly from the faculty and technical staff who run them, and to document as I go, which is how I have built process everywhere I have worked.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What I would bring is a unit that runs on written procedure rather than individual memory, purchasing and budget activity that reconciles cleanly, and reporting that gives the Unit Director a real picture rather than a reconstructed one. I would be glad to discuss the role with you and appreciate your consideration.</w:t>
      </w:r>
    </w:p>
    <w:p>
      <w:pPr>
        <w:spacing w:after="240" w:before="12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Sincerely,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Max Mihir Oza</w:t>
      </w:r>
    </w:p>
    <w:p>
      <w:pPr>
        <w:spacing w:after="2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180 Littleton Rd, Parsippany, NJ 07054</w:t>
      </w:r>
    </w:p>
    <w:p>
      <w:pPr>
        <w:spacing w:after="2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201 247 1371  ·  ozamihir@shu.edu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2026-08-14T04:45:25.921Z</dcterms:created>
  <dcterms:modified xsi:type="dcterms:W3CDTF">2026-08-14T04:45:25.921Z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