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20"/>
          <w:sz w:val="52"/>
          <w:szCs w:val="52"/>
        </w:rPr>
        <w:t xml:space="preserve">MAX MIHIR OZA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20"/>
          <w:szCs w:val="20"/>
        </w:rPr>
        <w:t xml:space="preserve">Enrollment Operations &amp; CRM Systems Administration  ·  Higher Education Scholar-Practitioner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(201) 247-1371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80" w:before="80"/>
      </w:pP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PROFILE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Operations administrator and incoming Seton Hall doctoral student with 13+ years administering CRM and ERP platforms — Salesforce, Microsoft Dynamics 365, SAP — including submission and approval workflow automation across 49 business lines that eliminated manual intake and generated $10M in documented annual savings, and enterprise implementations serving 600 users across multiple subsidiary agencies. Designs custom reports and KPI dashboards for leadership decision-making, and trains and troubleshoots for the staff who use them.</w:t>
      </w:r>
    </w:p>
    <w:p>
      <w:pPr>
        <w:spacing w:after="6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Direct higher education experience supporting the full course lifecycle for 200+ students per semester: records maintenance, enrollment monitoring, and student inquiry triage, all under strict confidentiality. Known for turning informal departmental practice into documented, repeatable process — SOPs, trackers, and reporting that hold up under audit and accreditation review. Currently completing an MBA with a 3.87 GPA.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EDUCATION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Ph.D. in Higher Education Leadership, Management and Policy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Enrolled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Seton Hall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South Orange, NJ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Master of Business Administration, Organizational Management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Expected Fall 2026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GPA: 3.87 / 4.0   ·   Concentrations: Human Resources · Artificial Intelligence · Sustainable Development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Relevant coursework: Organizational Change &amp; Development · Data Analytics for Decision-Making · Technology Strategy · Research Methods</w:t>
      </w:r>
    </w:p>
    <w:p>
      <w:pPr>
        <w:tabs>
          <w:tab w:val="right" w:pos="10100"/>
        </w:tabs>
        <w:spacing w:after="2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Bachelor of Science in Business Administration, Marketing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2010</w:t>
      </w:r>
    </w:p>
    <w:p>
      <w:pPr>
        <w:spacing w:after="20" w:before="0"/>
      </w:pP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Drexel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Philadelphia, PA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OPERATIONS &amp; ADMINISTRATIVE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PM &amp; Technical Lead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Mangu Publishers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Jan 2023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Technical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Interpublic Group of Companies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Jersey City,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Program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HCL Americas (Becton Dickinson &amp; Bristol Myers Squibb)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Franklin Lakes,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Apr 2021 – Aug 2022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Established centralized KPI reporting dashboards for executive decision-making; directed three cloud migration projects and a 10,000-user client migration.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Project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Millennium Systems International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Parsippany, NJ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Nov 2019 – Dec 2020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Senior Technical Product Manager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Société Générale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New York, NY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Sep 2017 – Oct 2019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HIGHER EDUCATION EXPERIENCE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Assistant — Academic &amp; Course Support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May – Dec 2025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RESEARCH &amp; SCHOLARLY ENGAGEMENT</w:t>
      </w:r>
    </w:p>
    <w:p>
      <w:pPr>
        <w:tabs>
          <w:tab w:val="right" w:pos="10100"/>
        </w:tabs>
        <w:spacing w:after="40" w:before="160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Graduate Research — MBA Program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/>
          <w:iCs/>
          <w:color w:val="555555"/>
          <w:sz w:val="20"/>
          <w:szCs w:val="20"/>
        </w:rPr>
        <w:t xml:space="preserve">Eastern University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  · 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St. Davids, PA</w:t>
      </w:r>
      <w:r>
        <w:rPr>
          <w:rFonts w:ascii="Garamond" w:cs="Garamond" w:eastAsia="Garamond" w:hAnsi="Garamond"/>
          <w:sz w:val="20"/>
          <w:szCs w:val="20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Conducted applied research on technology adoption and engagement patterns among adult learners within institutional platform environments; findings informed recommendations on institutional effectiveness and platform optimization.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spacing w:after="20" w:before="12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Research interests: Enrollment and academic operations technology  ·  Data-informed decision-making and continuous improvement  ·  Digital transformation in postsecondary institutions  ·  Service delivery equity for non-traditional students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SKILLS &amp; SYSTEMS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CRM / ERP System Administration (Salesforce, MS Dynamics 365, SAP)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Workflow, Form &amp; Intake Automation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Custom Reports &amp; Dashboards (Power BI, Tableau)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Records Management, Document Processing &amp; Retrieval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Registration, Enrollment &amp; Student Inquiry Triage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Confidential &amp; FERPA-Sensitive Records Handling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System Implementation, User Onboarding &amp; Training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Microsoft 365, SharePoint, Excel, Teams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SOPs, Trackers &amp; Process Documentation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Event, Open House &amp; Program Coordination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Academic Operations &amp; Course Lifecycle Support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LMS &amp; Student Platforms (Canvas, Brightspace, Moodle)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Project Management (Agile, Scrum, Waterfall; PMP in progress)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— </w:t>
            </w:r>
            <w:r>
              <w:rPr>
                <w:rFonts w:ascii="Garamond" w:cs="Garamond" w:eastAsia="Garamond" w:hAnsi="Garamond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Stakeholder, Faculty &amp; Executive Communication</w:t>
            </w:r>
          </w:p>
        </w:tc>
      </w:tr>
    </w:tbl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CERTIFICATIONS &amp; AFFILIATIONS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Project Management Institute (PMI) — NJ Chapter Member &amp; Volunteer, 2024–Present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Software Engineering Bootcamp — General Assembly, 2025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Goode Education Group — Clean Energy Program Fellow, 2024</w:t>
      </w:r>
    </w:p>
    <w:p>
      <w:pPr>
        <w:spacing w:after="30" w:before="3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— </w:t>
      </w: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Building Science Principles — Building Performance Institute</w:t>
      </w:r>
    </w:p>
    <w:p>
      <w:pPr>
        <w:pBdr>
          <w:bottom w:val="single" w:color="2C2C2C" w:sz="8"/>
        </w:pBdr>
        <w:spacing w:after="6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pacing w:val="80"/>
          <w:sz w:val="18"/>
          <w:szCs w:val="18"/>
        </w:rPr>
        <w:t xml:space="preserve">ADDITIONAL</w:t>
      </w:r>
    </w:p>
    <w:p>
      <w:pPr>
        <w:spacing w:after="20" w:before="100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Martial Arts — Jeet Kune Do (Fist of Interception Institute), Level 3 student under Vincent Benitez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2026-08-14T04:44:38.700Z</dcterms:created>
  <dcterms:modified xsi:type="dcterms:W3CDTF">2026-08-14T04:44:38.701Z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