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MAX MIHIR OZA</w:t>
      </w:r>
    </w:p>
    <w:p>
      <w:pPr>
        <w:spacing w:after="280"/>
        <w:jc w:val="center"/>
      </w:pPr>
      <w:r>
        <w:rPr>
          <w:rFonts w:ascii="Calibri" w:cs="Calibri" w:eastAsia="Calibri" w:hAnsi="Calibri"/>
          <w:sz w:val="20"/>
          <w:szCs w:val="20"/>
        </w:rPr>
        <w:t xml:space="preserve">Parsippany, NJ  ·  201 247 1371  ·  ozamihir@shu.edu  ·  linkedin.com/in/mihir-oza</w:t>
      </w:r>
    </w:p>
    <w:p>
      <w:pPr>
        <w:spacing w:after="120" w:line="276"/>
      </w:pPr>
      <w:r>
        <w:rPr>
          <w:rFonts w:ascii="Calibri" w:cs="Calibri" w:eastAsia="Calibri" w:hAnsi="Calibri"/>
          <w:sz w:val="22"/>
          <w:szCs w:val="22"/>
        </w:rPr>
        <w:t xml:space="preserve">August 25, 2026</w:t>
      </w:r>
    </w:p>
    <w:p>
      <w:pPr>
        <w:spacing w:after="0" w:line="276"/>
      </w:pPr>
      <w:r>
        <w:rPr>
          <w:rFonts w:ascii="Calibri" w:cs="Calibri" w:eastAsia="Calibri" w:hAnsi="Calibri"/>
          <w:sz w:val="22"/>
          <w:szCs w:val="22"/>
        </w:rPr>
        <w:t xml:space="preserve">Career and Transfer Pathways Office</w:t>
      </w:r>
    </w:p>
    <w:p>
      <w:pPr>
        <w:spacing w:after="0" w:line="276"/>
      </w:pPr>
      <w:r>
        <w:rPr>
          <w:rFonts w:ascii="Calibri" w:cs="Calibri" w:eastAsia="Calibri" w:hAnsi="Calibri"/>
          <w:sz w:val="22"/>
          <w:szCs w:val="22"/>
        </w:rPr>
        <w:t xml:space="preserve">Hudson County Community College</w:t>
      </w:r>
    </w:p>
    <w:p>
      <w:pPr>
        <w:spacing w:after="120" w:line="276"/>
      </w:pPr>
      <w:r>
        <w:rPr>
          <w:rFonts w:ascii="Calibri" w:cs="Calibri" w:eastAsia="Calibri" w:hAnsi="Calibri"/>
          <w:sz w:val="22"/>
          <w:szCs w:val="22"/>
        </w:rPr>
        <w:t xml:space="preserve">Jersey City, NJ</w:t>
      </w:r>
    </w:p>
    <w:p>
      <w:pPr>
        <w:spacing w:after="120" w:line="276"/>
      </w:pPr>
      <w:r>
        <w:rPr>
          <w:rFonts w:ascii="Calibri" w:cs="Calibri" w:eastAsia="Calibri" w:hAnsi="Calibri"/>
          <w:b/>
          <w:bCs/>
          <w:sz w:val="22"/>
          <w:szCs w:val="22"/>
        </w:rPr>
        <w:t xml:space="preserve">Re: Associate Director, Career and Transfer Pathways (Req #38007878)</w:t>
      </w:r>
    </w:p>
    <w:p>
      <w:pPr>
        <w:spacing w:after="120" w:line="276"/>
      </w:pPr>
      <w:r>
        <w:rPr>
          <w:rFonts w:ascii="Calibri" w:cs="Calibri" w:eastAsia="Calibri" w:hAnsi="Calibri"/>
          <w:sz w:val="22"/>
          <w:szCs w:val="22"/>
        </w:rPr>
        <w:t xml:space="preserve">Dear Hiring Committee,</w:t>
      </w:r>
    </w:p>
    <w:p>
      <w:pPr>
        <w:spacing w:after="120" w:line="276"/>
      </w:pPr>
      <w:r>
        <w:rPr>
          <w:rFonts w:ascii="Calibri" w:cs="Calibri" w:eastAsia="Calibri" w:hAnsi="Calibri"/>
          <w:sz w:val="22"/>
          <w:szCs w:val="22"/>
        </w:rPr>
        <w:t xml:space="preserve">I am writing with genuine interest in the Associate Director for Career and Transfer Pathways position at Hudson County Community College. As an incoming doctoral student in Higher Education Leadership, Management and Policy at Seton Hall University (fall 2026) and a current MBA candidate at Eastern University (GPA: 3.87), I have spent the past several years deliberately building expertise in higher education operations, data analysis, and student success administration. HCCC's comprehensive approach to career and transfer readiness — integrating data-driven assessment, platform-based outreach, and equity-centered services for first-generation and underserved students — aligns closely with both my professional background and my doctoral research interests.</w:t>
      </w:r>
    </w:p>
    <w:p>
      <w:pPr>
        <w:spacing w:after="120" w:line="276"/>
      </w:pPr>
      <w:r>
        <w:rPr>
          <w:rFonts w:ascii="Calibri" w:cs="Calibri" w:eastAsia="Calibri" w:hAnsi="Calibri"/>
          <w:sz w:val="22"/>
          <w:szCs w:val="22"/>
        </w:rPr>
        <w:t xml:space="preserve">In my Graduate Assistant role at Eastern University, I supported 200+ students per semester across two high-enrollment courses, managing enrollment monitoring, academic records, LMS administration, and student inquiry triage. I served as first point of contact for student concerns — coordinating referrals to advising offices, tracking cases through resolution, and producing progress reports that informed faculty interventions. This ground-level experience in how students navigate institutional support systems directly informs my understanding of where career and transfer services must integrate with academic operations to reach students effectively — especially those who are first-generation or non-traditional.</w:t>
      </w:r>
    </w:p>
    <w:p>
      <w:pPr>
        <w:spacing w:after="120" w:line="276"/>
      </w:pPr>
      <w:r>
        <w:rPr>
          <w:rFonts w:ascii="Calibri" w:cs="Calibri" w:eastAsia="Calibri" w:hAnsi="Calibri"/>
          <w:sz w:val="22"/>
          <w:szCs w:val="22"/>
        </w:rPr>
        <w:t xml:space="preserve">Before higher education, I spent 13+ years implementing enterprise platforms, building data reporting infrastructure, and leading complex multi-stakeholder programs. At Interpublic Group, I coordinated the implementation of Salesforce, Microsoft Dynamics 365, and additional CRM platforms for 600 users — the same category of technology platforms (Handshake, EAB Navigate360, Career Coach) that this Associate Director role administers. At HCL Americas, I designed executive-facing KPI dashboards and data analysis frameworks for institutional decision-making. At Millennium Systems, I chaired a $50M annual budget committee and maintained detailed accountability documentation. The technical platform administration, data-driven assessment, employer partnership development, and cross-departmental collaboration this role requires are all areas where I have substantial and demonstrable track record.</w:t>
      </w:r>
    </w:p>
    <w:p>
      <w:pPr>
        <w:spacing w:after="120" w:line="276"/>
      </w:pPr>
      <w:r>
        <w:rPr>
          <w:rFonts w:ascii="Calibri" w:cs="Calibri" w:eastAsia="Calibri" w:hAnsi="Calibri"/>
          <w:sz w:val="22"/>
          <w:szCs w:val="22"/>
        </w:rPr>
        <w:t xml:space="preserve">My doctoral enrollment and developing scholarly focus on data-informed decision-making and student success in postsecondary education position me to contribute not just operationally but to HCCC's program assessment and continuous improvement efforts. I would welcome the opportunity to help HCCC's students navigate their pathways to careers and transfer with the infrastructure and intention this role demands.</w:t>
      </w:r>
    </w:p>
    <w:p>
      <w:pPr>
        <w:spacing w:after="120" w:line="276"/>
      </w:pPr>
      <w:r>
        <w:rPr>
          <w:rFonts w:ascii="Calibri" w:cs="Calibri" w:eastAsia="Calibri" w:hAnsi="Calibri"/>
          <w:sz w:val="22"/>
          <w:szCs w:val="22"/>
        </w:rPr>
        <w:t xml:space="preserve">I have attached my resume and cover letter for your review. Thank you sincerely for your time — I would welcome the opportunity to speak at your convenience.</w:t>
      </w:r>
    </w:p>
    <w:p>
      <w:pPr>
        <w:spacing w:after="80" w:line="276"/>
      </w:pPr>
      <w:r>
        <w:rPr>
          <w:rFonts w:ascii="Calibri" w:cs="Calibri" w:eastAsia="Calibri" w:hAnsi="Calibri"/>
          <w:sz w:val="22"/>
          <w:szCs w:val="22"/>
        </w:rPr>
        <w:t xml:space="preserve">Sincerely,</w:t>
      </w:r>
    </w:p>
    <w:p>
      <w:pPr>
        <w:spacing w:after="0" w:line="276"/>
      </w:pPr>
      <w:r>
        <w:rPr>
          <w:rFonts w:ascii="Calibri" w:cs="Calibri" w:eastAsia="Calibri" w:hAnsi="Calibri"/>
          <w:b/>
          <w:bCs/>
          <w:sz w:val="22"/>
          <w:szCs w:val="22"/>
        </w:rPr>
        <w:t xml:space="preserve">Max Mihir Oza</w:t>
      </w:r>
    </w:p>
    <w:p>
      <w:pPr>
        <w:spacing w:after="0" w:line="276"/>
      </w:pPr>
      <w:r>
        <w:rPr>
          <w:rFonts w:ascii="Calibri" w:cs="Calibri" w:eastAsia="Calibri" w:hAnsi="Calibri"/>
          <w:sz w:val="22"/>
          <w:szCs w:val="22"/>
        </w:rPr>
        <w:t xml:space="preserve">180 Littleton Rd, Parsippany, NJ 07054</w:t>
      </w:r>
    </w:p>
    <w:p>
      <w:pPr>
        <w:spacing w:after="0" w:line="276"/>
      </w:pPr>
      <w:r>
        <w:rPr>
          <w:rFonts w:ascii="Calibri" w:cs="Calibri" w:eastAsia="Calibri" w:hAnsi="Calibri"/>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2026-08-25T16:58:20.441Z</dcterms:created>
  <dcterms:modified xsi:type="dcterms:W3CDTF">2026-08-25T16:58:20.441Z</dcterms:modified>
</cp:coreProperties>
</file>

<file path=docProps/custom.xml><?xml version="1.0" encoding="utf-8"?>
<Properties xmlns="http://schemas.openxmlformats.org/officeDocument/2006/custom-properties" xmlns:vt="http://schemas.openxmlformats.org/officeDocument/2006/docPropsVTypes"/>
</file>