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MAX MIHIR OZA</w:t>
      </w:r>
    </w:p>
    <w:p>
      <w:pPr>
        <w:spacing w:after="240"/>
        <w:jc w:val="center"/>
      </w:pPr>
      <w:r>
        <w:rPr>
          <w:rFonts w:ascii="Calibri" w:cs="Calibri" w:eastAsia="Calibri" w:hAnsi="Calibri"/>
          <w:sz w:val="20"/>
          <w:szCs w:val="20"/>
        </w:rPr>
        <w:t xml:space="preserve">Parsippany, NJ  ·  201 247 1371  ·  ozamihir@shu.edu  ·  linkedin.com/in/mihir-oza</w:t>
      </w:r>
    </w:p>
    <w:p>
      <w:pPr>
        <w:spacing w:after="200"/>
      </w:pPr>
      <w:r>
        <w:rPr>
          <w:rFonts w:ascii="Calibri" w:cs="Calibri" w:eastAsia="Calibri" w:hAnsi="Calibri"/>
          <w:sz w:val="22"/>
          <w:szCs w:val="22"/>
        </w:rPr>
        <w:t xml:space="preserve">August 25, 2026</w:t>
      </w:r>
    </w:p>
    <w:p>
      <w:pPr>
        <w:spacing w:after="0"/>
      </w:pPr>
      <w:r>
        <w:rPr>
          <w:rFonts w:ascii="Calibri" w:cs="Calibri" w:eastAsia="Calibri" w:hAnsi="Calibri"/>
          <w:sz w:val="22"/>
          <w:szCs w:val="22"/>
        </w:rPr>
        <w:t xml:space="preserve">Hiring Committee</w:t>
      </w:r>
    </w:p>
    <w:p>
      <w:pPr>
        <w:spacing w:after="0"/>
      </w:pPr>
      <w:r>
        <w:rPr>
          <w:rFonts w:ascii="Calibri" w:cs="Calibri" w:eastAsia="Calibri" w:hAnsi="Calibri"/>
          <w:sz w:val="22"/>
          <w:szCs w:val="22"/>
        </w:rPr>
        <w:t xml:space="preserve">Dean's Office, Feliciano School of Business  ·  Montclair State University</w:t>
      </w:r>
    </w:p>
    <w:p>
      <w:pPr>
        <w:spacing w:after="200"/>
      </w:pPr>
      <w:r>
        <w:rPr>
          <w:rFonts w:ascii="Calibri" w:cs="Calibri" w:eastAsia="Calibri" w:hAnsi="Calibri"/>
          <w:sz w:val="22"/>
          <w:szCs w:val="22"/>
        </w:rPr>
        <w:t xml:space="preserve">Montclair, NJ 07043</w:t>
      </w:r>
    </w:p>
    <w:p>
      <w:pPr>
        <w:spacing w:after="200"/>
      </w:pPr>
      <w:r>
        <w:rPr>
          <w:rFonts w:ascii="Calibri" w:cs="Calibri" w:eastAsia="Calibri" w:hAnsi="Calibri"/>
          <w:sz w:val="22"/>
          <w:szCs w:val="22"/>
        </w:rPr>
        <w:t xml:space="preserve">Re: Dean's Office Operations Coordinator (Req. 38023818)</w:t>
      </w:r>
    </w:p>
    <w:p>
      <w:pPr>
        <w:spacing w:after="200"/>
      </w:pPr>
      <w:r>
        <w:rPr>
          <w:rFonts w:ascii="Calibri" w:cs="Calibri" w:eastAsia="Calibri" w:hAnsi="Calibri"/>
          <w:sz w:val="22"/>
          <w:szCs w:val="22"/>
        </w:rPr>
        <w:t xml:space="preserve">Dear Hiring Committee,</w:t>
      </w:r>
    </w:p>
    <w:p>
      <w:pPr>
        <w:spacing w:after="160"/>
        <w:ind w:firstLine="0"/>
      </w:pPr>
      <w:r>
        <w:rPr>
          <w:rFonts w:ascii="Calibri" w:cs="Calibri" w:eastAsia="Calibri" w:hAnsi="Calibri"/>
          <w:sz w:val="22"/>
          <w:szCs w:val="22"/>
        </w:rPr>
        <w:t xml:space="preserve">I am writing to express my strong interest in the Dean's Office Operations Coordinator position at the Feliciano School of Business at Montclair State University. As an incoming doctoral student at Seton Hall University — pursuing a Ph.D. in Higher Education Leadership, Management and Policy beginning fall 2026 — I am actively building a career at the intersection of administrative operations and academic affairs. Montclair State and Seton Hall share the same North Jersey educational corridor, and the Feliciano School's reputation for rigorous, practice-oriented business education makes this an especially compelling place to contribute at this stage of that path.</w:t>
      </w:r>
    </w:p>
    <w:p>
      <w:pPr>
        <w:spacing w:after="160"/>
        <w:ind w:firstLine="0"/>
      </w:pPr>
      <w:r>
        <w:rPr>
          <w:rFonts w:ascii="Calibri" w:cs="Calibri" w:eastAsia="Calibri" w:hAnsi="Calibri"/>
          <w:sz w:val="22"/>
          <w:szCs w:val="22"/>
        </w:rPr>
        <w:t xml:space="preserve">My direct higher education experience comes from my Graduate Assistantship at Eastern University, where I supported two high-enrollment courses serving 200+ students per semester across the full course lifecycle: LMS administration in Canvas and Brightspace, enrollment monitoring, textbook procurement, academic records maintenance, and student inquiry triage. The Dean's Office Operations Coordinator role maps closely to this work — coordinating course scheduling and academic planning, maintaining faculty records, administering scholarship programs, and generating data-informed reports on grades, surveys, and enrollment. I have handled confidential student and personnel information under FERPA guidelines throughout this work and understand the trust that comes with access to those records.</w:t>
      </w:r>
    </w:p>
    <w:p>
      <w:pPr>
        <w:spacing w:after="160"/>
        <w:ind w:firstLine="0"/>
      </w:pPr>
      <w:r>
        <w:rPr>
          <w:rFonts w:ascii="Calibri" w:cs="Calibri" w:eastAsia="Calibri" w:hAnsi="Calibri"/>
          <w:sz w:val="22"/>
          <w:szCs w:val="22"/>
        </w:rPr>
        <w:t xml:space="preserve">My 13+ years in operational management add the financial and systems depth this role requires. I chaired a $50 million annual budget committee at Millennium Systems International — reviewing spend commitments, vendor agreements, and funding priorities — which translates directly to the spend authorizations, expense reports, supplier invoices, and budget amendments the posting describes. At Interpublic Group of Companies, I coordinated enterprise system implementations for 600 users across multiple agencies, including platforms directly comparable to Workday's hiring and financial modules, and I consistently delivered projects ahead of schedule while maintaining executive-level reporting. I have a documented record of building the kind of records and process infrastructure — SOPs, trackers, documentation systems — that holds up through staff transitions and accreditation review.</w:t>
      </w:r>
    </w:p>
    <w:p>
      <w:pPr>
        <w:spacing w:after="160"/>
        <w:ind w:firstLine="0"/>
      </w:pPr>
      <w:r>
        <w:rPr>
          <w:rFonts w:ascii="Calibri" w:cs="Calibri" w:eastAsia="Calibri" w:hAnsi="Calibri"/>
          <w:sz w:val="22"/>
          <w:szCs w:val="22"/>
        </w:rPr>
        <w:t xml:space="preserve">My doctoral enrollment at Seton Hall reflects a deliberate, long-term commitment to higher education administration, not a career pivot of convenience. I am drawn to the Dean's Office Coordinator role precisely because it sits at the center of a business school's academic and operational life — where the quality of administrative infrastructure shapes the faculty and student experience every day.</w:t>
      </w:r>
    </w:p>
    <w:p>
      <w:pPr>
        <w:spacing w:after="240"/>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pPr>
        <w:spacing w:after="400"/>
      </w:pPr>
      <w:r>
        <w:rPr>
          <w:rFonts w:ascii="Calibri" w:cs="Calibri" w:eastAsia="Calibri" w:hAnsi="Calibri"/>
          <w:sz w:val="22"/>
          <w:szCs w:val="22"/>
        </w:rPr>
        <w:t xml:space="preserve">Sincerely,</w:t>
      </w:r>
    </w:p>
    <w:p>
      <w:pPr>
        <w:spacing w:after="0"/>
      </w:pPr>
      <w:r>
        <w:rPr>
          <w:rFonts w:ascii="Calibri" w:cs="Calibri" w:eastAsia="Calibri" w:hAnsi="Calibri"/>
          <w:sz w:val="22"/>
          <w:szCs w:val="22"/>
        </w:rPr>
        <w:t xml:space="preserve">Max Mihir Oza</w:t>
      </w:r>
    </w:p>
    <w:p>
      <w:pPr>
        <w:spacing w:after="0"/>
      </w:pPr>
      <w:r>
        <w:rPr>
          <w:rFonts w:ascii="Calibri" w:cs="Calibri" w:eastAsia="Calibri" w:hAnsi="Calibri"/>
          <w:sz w:val="22"/>
          <w:szCs w:val="22"/>
        </w:rPr>
        <w:t xml:space="preserve">180 Littleton Rd, Parsippany, NJ 07054</w:t>
      </w:r>
    </w:p>
    <w:p>
      <w:pPr>
        <w:spacing w:after="0"/>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2026-08-25T21:02:08.009Z</dcterms:created>
  <dcterms:modified xsi:type="dcterms:W3CDTF">2026-08-25T21:02:08.023Z</dcterms:modified>
</cp:coreProperties>
</file>

<file path=docProps/custom.xml><?xml version="1.0" encoding="utf-8"?>
<Properties xmlns="http://schemas.openxmlformats.org/officeDocument/2006/custom-properties" xmlns:vt="http://schemas.openxmlformats.org/officeDocument/2006/docPropsVTypes"/>
</file>