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i w:val="false"/>
          <w:iCs w:val="false"/>
          <w:sz w:val="28"/>
          <w:szCs w:val="28"/>
        </w:rPr>
        <w:t xml:space="preserve">MAX MIHIR OZA</w:t>
      </w:r>
    </w:p>
    <w:p>
      <w:pPr>
        <w:spacing w:after="120"/>
        <w:jc w:val="center"/>
      </w:pPr>
      <w:r>
        <w:rPr>
          <w:rFonts w:ascii="Calibri" w:cs="Calibri" w:eastAsia="Calibri" w:hAnsi="Calibri"/>
          <w:b w:val="false"/>
          <w:bCs w:val="false"/>
          <w:i w:val="false"/>
          <w:iCs w:val="false"/>
          <w:sz w:val="20"/>
          <w:szCs w:val="20"/>
        </w:rPr>
        <w:t xml:space="preserve">Parsippany, NJ  ·  201 247 1371  ·  ozamihir@shu.edu  ·  linkedin.com/in/mihir-oza</w:t>
      </w:r>
    </w:p>
    <w:p>
      <w:pPr>
        <w:spacing w:after="100" w:line="276"/>
        <w:jc w:val="left"/>
      </w:pPr>
      <w:r>
        <w:rPr>
          <w:rFonts w:ascii="Calibri" w:cs="Calibri" w:eastAsia="Calibri" w:hAnsi="Calibri"/>
          <w:b w:val="false"/>
          <w:bCs w:val="false"/>
          <w:i w:val="false"/>
          <w:iCs w:val="false"/>
          <w:sz w:val="22"/>
          <w:szCs w:val="22"/>
        </w:rPr>
        <w:t xml:space="preserve">August 25, 2026</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Kenneth Schneider, Sr. VP &amp; Chief Strategy Officer</w:t>
      </w:r>
    </w:p>
    <w:p>
      <w:pPr>
        <w:spacing w:after="100" w:line="276"/>
        <w:jc w:val="left"/>
      </w:pPr>
      <w:r>
        <w:rPr>
          <w:rFonts w:ascii="Calibri" w:cs="Calibri" w:eastAsia="Calibri" w:hAnsi="Calibri"/>
          <w:b w:val="false"/>
          <w:bCs w:val="false"/>
          <w:i w:val="false"/>
          <w:iCs w:val="false"/>
          <w:sz w:val="22"/>
          <w:szCs w:val="22"/>
        </w:rPr>
        <w:t xml:space="preserve">Office of Strategy  ·  Fairleigh Dickinson University  ·  </w:t>
      </w:r>
    </w:p>
    <w:p>
      <w:pPr>
        <w:spacing w:after="100" w:line="276"/>
        <w:jc w:val="left"/>
      </w:pPr>
      <w:r>
        <w:rPr>
          <w:rFonts w:ascii="Calibri" w:cs="Calibri" w:eastAsia="Calibri" w:hAnsi="Calibri"/>
          <w:b w:val="false"/>
          <w:bCs w:val="false"/>
          <w:i w:val="false"/>
          <w:iCs w:val="false"/>
          <w:sz w:val="22"/>
          <w:szCs w:val="22"/>
        </w:rPr>
        <w:t xml:space="preserve">Teaneck, New Jersey</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bCs/>
          <w:i w:val="false"/>
          <w:iCs w:val="false"/>
          <w:sz w:val="22"/>
          <w:szCs w:val="22"/>
        </w:rPr>
        <w:t xml:space="preserve">Re: Enrollment Analytics and Narrative Coordinator (Req# 38015417)</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Dear Mr. Schneider,</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I am writing to express my strong interest in the Enrollment Analytics and Narrative Coordinator position within FDU's Office of Strategy. My name is Max Mihir Oza — I am an incoming doctoral student at Seton Hall University (Higher Education Leadership, Management and Policy, fall 2026) and an applied researcher and operations professional with a demonstrated ability to collect, organize, and interpret institutional data and translate it into clear, actionable narratives for diverse audiences. This role sits at exactly the intersection of my professional experience and my scholarly work, and I would be honored to support FDU's strategic enrollment goals.</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In my MBA research at Eastern University, I conducted applied research on technology adoption and engagement patterns among adult learners within LMS environments, producing data-driven policy recommendations that integrated quantitative usage metrics with qualitative stakeholder analysis. I know how to gather enrollment and engagement data, structure it into meaningful patterns, and frame it in language that speaks equally to senior administrators and frontline staff. I am proficient in Excel and have working knowledge of Tableau and Power BI for dashboard development — the visualization tools named in the posting — and I have used Canva and Google Sheets for collaborative reporting deliverables. My entire career has been built on turning complex operational data into executive-facing narratives: at Millennium Systems International, I chaired a $50M budget committee and produced quarterly performance briefings; at HCL Americas, I built centralized KPI reporting dashboards used for strategic decision-making across 49 business lines.</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What distinguishes my candidacy is that I bring both the data fluency and the storytelling instinct this role requires. Enrollment analytics without compelling narrative is just a spreadsheet; narrative without rigorous data is just opinion. I have spent 13 years at the seam between the two — designing dashboards that tell a story, writing briefings that translate numbers into strategy, and building reporting infrastructure that sustains itself across staff transitions. At Mangu Publishers, I improved information retrieval efficiency by 50% by retiring outdated documentation and building a coherent knowledge architecture — the same instinct I would apply to organizing and presenting enrollment trend data for recruitment, support, and retention planning.</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My doctoral enrollment at Seton Hall, just 30 minutes from Teaneck, allows me to bring active scholarly engagement with higher education research to this role. My research interests in institutional effectiveness and data-informed student success align directly with the mission of FDU's Office of Strategy, and I am eager to contribute as a practitioner-scholar who can move fluidly between the data and the decision.</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I have attached my resume and cover letter for your review. Thank you sincerely for your time — I would welcome the opportunity to speak at your convenience.</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val="false"/>
          <w:bCs w:val="false"/>
          <w:i w:val="false"/>
          <w:iCs w:val="false"/>
          <w:sz w:val="22"/>
          <w:szCs w:val="22"/>
        </w:rPr>
        <w:t xml:space="preserve">Sincerely,</w:t>
      </w:r>
    </w:p>
    <w:p>
      <w:r>
        <w:rPr>
          <w:rFonts w:ascii="Calibri" w:cs="Calibri" w:eastAsia="Calibri" w:hAnsi="Calibri"/>
          <w:b w:val="false"/>
          <w:bCs w:val="false"/>
          <w:i w:val="false"/>
          <w:iCs w:val="false"/>
          <w:sz w:val="20"/>
          <w:szCs w:val="20"/>
        </w:rPr>
        <w:t xml:space="preserve"/>
      </w:r>
    </w:p>
    <w:p>
      <w:pPr>
        <w:spacing w:after="100" w:line="276"/>
        <w:jc w:val="left"/>
      </w:pPr>
      <w:r>
        <w:rPr>
          <w:rFonts w:ascii="Calibri" w:cs="Calibri" w:eastAsia="Calibri" w:hAnsi="Calibri"/>
          <w:b/>
          <w:bCs/>
          <w:i w:val="false"/>
          <w:iCs w:val="false"/>
          <w:sz w:val="22"/>
          <w:szCs w:val="22"/>
        </w:rPr>
        <w:t xml:space="preserve">Max Mihir Oza</w:t>
      </w:r>
    </w:p>
    <w:p>
      <w:pPr>
        <w:spacing w:after="100" w:line="276"/>
        <w:jc w:val="left"/>
      </w:pPr>
      <w:r>
        <w:rPr>
          <w:rFonts w:ascii="Calibri" w:cs="Calibri" w:eastAsia="Calibri" w:hAnsi="Calibri"/>
          <w:b w:val="false"/>
          <w:bCs w:val="false"/>
          <w:i w:val="false"/>
          <w:iCs w:val="false"/>
          <w:sz w:val="22"/>
          <w:szCs w:val="22"/>
        </w:rPr>
        <w:t xml:space="preserve">180 Littleton Rd, Parsippany, NJ 07054</w:t>
      </w:r>
    </w:p>
    <w:p>
      <w:pPr>
        <w:spacing w:after="100" w:line="276"/>
        <w:jc w:val="left"/>
      </w:pPr>
      <w:r>
        <w:rPr>
          <w:rFonts w:ascii="Calibri" w:cs="Calibri" w:eastAsia="Calibri" w:hAnsi="Calibri"/>
          <w:b w:val="false"/>
          <w:bCs w:val="false"/>
          <w:i w:val="false"/>
          <w:iCs w:val="false"/>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2026-08-25T14:59:39.242Z</dcterms:created>
  <dcterms:modified xsi:type="dcterms:W3CDTF">2026-08-25T14:59:39.242Z</dcterms:modified>
</cp:coreProperties>
</file>

<file path=docProps/custom.xml><?xml version="1.0" encoding="utf-8"?>
<Properties xmlns="http://schemas.openxmlformats.org/officeDocument/2006/custom-properties" xmlns:vt="http://schemas.openxmlformats.org/officeDocument/2006/docPropsVTypes"/>
</file>