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MAX MIHIR OZA</w:t>
      </w:r>
    </w:p>
    <w:p>
      <w:pPr>
        <w:jc w:val="center"/>
      </w:pPr>
      <w:r>
        <w:rPr>
          <w:rFonts w:ascii="Calibri" w:cs="Calibri" w:eastAsia="Calibri" w:hAnsi="Calibri"/>
          <w:b w:val="false"/>
          <w:bCs w:val="false"/>
          <w:sz w:val="20"/>
          <w:szCs w:val="20"/>
        </w:rPr>
        <w:t xml:space="preserve">Parsippany, NJ  ·  201 247 1371  ·  ozamihir@shu.edu  ·  linkedin.com/in/mihir-oza</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August 25, 2026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Finance &amp; Administration  ·  Caldwell University</w:t>
      </w:r>
    </w:p>
    <w:p>
      <w:r>
        <w:rPr>
          <w:rFonts w:ascii="Calibri" w:cs="Calibri" w:eastAsia="Calibri" w:hAnsi="Calibri"/>
          <w:b w:val="false"/>
          <w:bCs w:val="false"/>
          <w:sz w:val="22"/>
          <w:szCs w:val="22"/>
        </w:rPr>
        <w:t xml:space="preserve">Caldwell, NJ 07006</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Re: Procurement Coordinator (Req. 2413)</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Dear Hiring Committee,</w:t>
      </w:r>
    </w:p>
    <w:p>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Few roles in higher education administration align as directly with my background as the Procurement Coordinator position (Req. 2413) at Caldwell University. My name is Max Mihir Oza, and I am an incoming doctoral student in Higher Education Leadership, Management and Policy at Seton Hall University (fall 2026). I bring a combination of formal procurement experience, budget oversight leadership, and deep ERP systems fluency that positions me to contribute meaningfully from day one.</w:t>
      </w:r>
    </w:p>
    <w:p>
      <w:pPr>
        <w:spacing w:after="120" w:line="276"/>
      </w:pPr>
      <w:r>
        <w:rPr>
          <w:rFonts w:ascii="Calibri" w:cs="Calibri" w:eastAsia="Calibri" w:hAnsi="Calibri"/>
          <w:sz w:val="22"/>
          <w:szCs w:val="22"/>
        </w:rPr>
        <w:t xml:space="preserve">In my Graduate Assistant role at Eastern University, I managed textbook procurement and vendor coordination for two high-enrollment courses serving more than 200 students per semester — sourcing materials, tracking orders, and maintaining accurate records. This experience gave me direct exposure to the purchase requisition and vendor management workflows this position requires, in an institutional context where accuracy, timing, and documentation standards are non-negotiable.</w:t>
      </w:r>
    </w:p>
    <w:p>
      <w:pPr>
        <w:spacing w:after="120" w:line="276"/>
      </w:pPr>
      <w:r>
        <w:rPr>
          <w:rFonts w:ascii="Calibri" w:cs="Calibri" w:eastAsia="Calibri" w:hAnsi="Calibri"/>
          <w:sz w:val="22"/>
          <w:szCs w:val="22"/>
        </w:rPr>
        <w:t xml:space="preserve">My 13+ years of operational experience provide exactly the procurement and budget management depth Caldwell needs. At Millennium Systems International, I chaired a $50M annual budget committee — verifying budget availability, reviewing vendor commitments, monitoring encumbrances, and producing quarterly financial reporting with 90% deliverable completion. At Interpublic Group, I coordinated enterprise ERP implementations (Salesforce, Microsoft Dynamics 365, Maximo) for 600 users across multiple agencies, developing the fund accounting and system administration skills that Jenzabar J1 and cooperative purchasing environments demand. At HCL Americas, I designed submission and approval automation across 49 business lines that generated $10M in documented annual savings — building the compliance infrastructure, RFQ/RFP discipline, and vendor relationship management practice that the Procurement Coordinator role calls for. I am fluent in the full procurement lifecycle: budget verification, purchase order issuance, supplier sourcing, vendor negotiation, performance evaluation, and audit-ready documentation.</w:t>
      </w:r>
    </w:p>
    <w:p>
      <w:pPr>
        <w:spacing w:after="120" w:line="276"/>
      </w:pPr>
      <w:r>
        <w:rPr>
          <w:rFonts w:ascii="Calibri" w:cs="Calibri" w:eastAsia="Calibri" w:hAnsi="Calibri"/>
          <w:sz w:val="22"/>
          <w:szCs w:val="22"/>
        </w:rPr>
        <w:t xml:space="preserve">Caldwell University’s commitment to rigorous financial stewardship, nonprofit governance under FASB ASC 958, and cooperative purchasing aligns precisely with my experience in regulated, accountability-driven environments. My doctoral research at Seton Hall focuses on institutional effectiveness and data-informed decision-making — perspectives I would bring to every budget analysis and procurement reporting task.</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Sincerely,</w:t>
      </w:r>
    </w:p>
    <w:p>
      <w:r>
        <w:rPr>
          <w:rFonts w:ascii="Calibri" w:cs="Calibri" w:eastAsia="Calibri" w:hAnsi="Calibri"/>
          <w:sz w:val="22"/>
          <w:szCs w:val="22"/>
        </w:rPr>
        <w:t xml:space="preserve"/>
      </w:r>
    </w:p>
    <w:p>
      <w:r>
        <w:rPr>
          <w:rFonts w:ascii="Calibri" w:cs="Calibri" w:eastAsia="Calibri" w:hAnsi="Calibri"/>
          <w:b w:val="false"/>
          <w:bCs w:val="false"/>
          <w:sz w:val="22"/>
          <w:szCs w:val="22"/>
        </w:rPr>
        <w:t xml:space="preserve">Max Mihir Oza</w:t>
      </w:r>
    </w:p>
    <w:p>
      <w:r>
        <w:rPr>
          <w:rFonts w:ascii="Calibri" w:cs="Calibri" w:eastAsia="Calibri" w:hAnsi="Calibri"/>
          <w:b w:val="false"/>
          <w:bCs w:val="false"/>
          <w:sz w:val="22"/>
          <w:szCs w:val="22"/>
        </w:rPr>
        <w:t xml:space="preserve">180 Littleton Rd, Parsippany, NJ 07054</w:t>
      </w:r>
    </w:p>
    <w:p>
      <w:r>
        <w:rPr>
          <w:rFonts w:ascii="Calibri" w:cs="Calibri" w:eastAsia="Calibri" w:hAnsi="Calibri"/>
          <w:b w:val="false"/>
          <w:b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2026-08-25T13:02:14.816Z</dcterms:created>
  <dcterms:modified xsi:type="dcterms:W3CDTF">2026-08-25T13:02:14.816Z</dcterms:modified>
</cp:coreProperties>
</file>

<file path=docProps/custom.xml><?xml version="1.0" encoding="utf-8"?>
<Properties xmlns="http://schemas.openxmlformats.org/officeDocument/2006/custom-properties" xmlns:vt="http://schemas.openxmlformats.org/officeDocument/2006/docPropsVTypes"/>
</file>