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MAX MIHIR OZA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Academic Operations &amp; Higher Education Administration  ·  Scholar-Practitioner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(201) 247-1371  ·  ozamihir@shu.edu  ·  linkedin.com/in/mihir-oza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PROFILE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Higher education professional and incoming Seton Hall doctoral student with 13+ years of progressive experience in operations, program management, budget oversight, and organizational leadership — now applied to academic leadership and higher education administration. Direct experience supporting the full course lifecycle for high-enrollment courses: LMS administration, enrollment monitoring, records management, and student-facing inquiry triage for 200+ students per semester. Currently completing an MBA with a 3.87 GPA.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Known for turning informal departmental practice into documented, repeatable process — SOPs, trackers, and reporting that hold up under audit, accreditation review, and staff turnover — while exercising discretion with confidential student, personnel, and financial information.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Ph.D. in Higher Education Leadership, Management and Policy</w:t>
      </w:r>
      <w:r>
        <w:rPr>
          <w:rFonts w:ascii="Calibri" w:cs="Calibri" w:eastAsia="Calibri" w:hAnsi="Calibri"/>
          <w:sz w:val="20"/>
          <w:szCs w:val="20"/>
        </w:rPr>
        <w:t xml:space="preserve">    Enrolled Fall 2026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Seton Hall University  ·  South Orange, NJ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Master of Business Administration, Organizational Management</w:t>
      </w:r>
      <w:r>
        <w:rPr>
          <w:rFonts w:ascii="Calibri" w:cs="Calibri" w:eastAsia="Calibri" w:hAnsi="Calibri"/>
          <w:sz w:val="20"/>
          <w:szCs w:val="20"/>
        </w:rPr>
        <w:t xml:space="preserve">    Expected Fall 2026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Eastern University  ·  St. Davids, PA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GPA: 3.87 / 4.0   ·   Concentrations: Human Resources · Artificial Intelligence · Sustainable Development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Relevant coursework: Organizational Change &amp; Development · Data Analytics for Decision-Making · Technology Strategy · Research Methods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Business Administration, Marketing</w:t>
      </w:r>
      <w:r>
        <w:rPr>
          <w:rFonts w:ascii="Calibri" w:cs="Calibri" w:eastAsia="Calibri" w:hAnsi="Calibri"/>
          <w:sz w:val="20"/>
          <w:szCs w:val="20"/>
        </w:rPr>
        <w:t xml:space="preserve">    2010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Drexel University  ·  Philadelphia, PA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HIGHER EDUCATION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Assistant — Academic &amp; Course Support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May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Managed full course lifecycle across two high-enrollment courses (200+ students per semester) — LMS administration (Canvas / Brightspace), section setup, enrollment monitoring, textbook procurement, and academic records maintenance.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Served as first point of contact for student inquiries; triaged routine questions, escalated complex cases to faculty, and coordinated referrals to advising offices, tracking each item through resolution.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Supported assessment design, grading workflows, grade-change documentation, and academic progress monitoring in close collaboration with course faculty.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Handled student records and performance data with strict confidentiality; surfaced at-risk students through trend analysis and produced formal reports informing targeted instructional interventions.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OPERATIONS &amp; ADMINISTRATIVE EXPERIENCE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PM &amp; Technical Lead  ·  Mangu Publishers  ·  Parsippany, NJ</w:t>
      </w:r>
      <w:r>
        <w:rPr>
          <w:rFonts w:ascii="Calibri" w:cs="Calibri" w:eastAsia="Calibri" w:hAnsi="Calibri"/>
          <w:sz w:val="20"/>
          <w:szCs w:val="20"/>
        </w:rPr>
        <w:t xml:space="preserve">    Jan 2023 – Dec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Led full lifecycle implementation of a resource-matching platform; conducted intake sessions with 50+ stakeholders and delivered 12 enhancements across six cycles.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Built standardized knowledge management and records infrastructure — retiring 30+ outdated materials and improving information retrieval efficiency by 50%.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Project Manager  ·  Interpublic Group of Companies  ·  Jersey City, NJ</w:t>
      </w:r>
      <w:r>
        <w:rPr>
          <w:rFonts w:ascii="Calibri" w:cs="Calibri" w:eastAsia="Calibri" w:hAnsi="Calibri"/>
          <w:sz w:val="20"/>
          <w:szCs w:val="20"/>
        </w:rPr>
        <w:t xml:space="preserve">    2023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Coordinated enterprise system implementations (Salesforce, Microsoft Dynamics 365, Maximo, Active Directory) for 600 users across multiple subsidiary agencies.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platform migration projects 75% ahead of schedule; facilitated monthly executive briefings and maintained status trackers for senior leadership.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 Manager  ·  HCL Americas (Becton Dickinson &amp; Bristol Myers Squibb)  ·  Franklin Lakes, NJ</w:t>
      </w:r>
      <w:r>
        <w:rPr>
          <w:rFonts w:ascii="Calibri" w:cs="Calibri" w:eastAsia="Calibri" w:hAnsi="Calibri"/>
          <w:sz w:val="20"/>
          <w:szCs w:val="20"/>
        </w:rPr>
        <w:t xml:space="preserve">    Apr 2021 – Aug 2022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Designed submission and approval automation across 49 business lines, eliminating manual intake processes and generating $10M in documented annual savings.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Directed three cloud migration projects and a 10,000-user client migration; established centralized KPI reporting dashboards for executive decision-making.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Project Manager  ·  Millennium Systems International  ·  Parsippany, NJ</w:t>
      </w:r>
      <w:r>
        <w:rPr>
          <w:rFonts w:ascii="Calibri" w:cs="Calibri" w:eastAsia="Calibri" w:hAnsi="Calibri"/>
          <w:sz w:val="20"/>
          <w:szCs w:val="20"/>
        </w:rPr>
        <w:t xml:space="preserve">    Nov 2019 – Dec 2020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Chaired a $50M annual budget committee — reviewing spend, vendor commitments, and funding priorities; achieved 90% quarterly deliverable completion.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Increased development productivity 45% through workflow optimization; served as Scrum Master across three annual releases.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Senior Technical Product Manager  ·  Société Générale  ·  New York, NY</w:t>
      </w:r>
      <w:r>
        <w:rPr>
          <w:rFonts w:ascii="Calibri" w:cs="Calibri" w:eastAsia="Calibri" w:hAnsi="Calibri"/>
          <w:sz w:val="20"/>
          <w:szCs w:val="20"/>
        </w:rPr>
        <w:t xml:space="preserve">    Sep 2017 – Oct 2019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Delivered federally mandated regulatory reports six weeks ahead of schedule within a $1.5M budget.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Scaled a team from 6 to 55 — managing hiring documentation, onboarding, coverage planning, and timekeeping — realizing $800K in operational savings.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Earlier Roles: Technical Project Manager, progressive responsibilities — Mizuho Bank, Jersey City, NJ (2016–2017)  ·  L'Oréal USA, Berkeley Heights, NJ (2015)  ·  Investors Bank, Short Hills, NJ (2013–2015)  ·  Financial Executives International, Morristown, NJ (2011–2013)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RESEARCH &amp; SCHOLARLY ENGAGEMENT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Graduate Research — MBA Program  ·  Eastern University  ·  St. Davids, PA</w:t>
      </w:r>
      <w:r>
        <w:rPr>
          <w:rFonts w:ascii="Calibri" w:cs="Calibri" w:eastAsia="Calibri" w:hAnsi="Calibri"/>
          <w:sz w:val="20"/>
          <w:szCs w:val="20"/>
        </w:rPr>
        <w:t xml:space="preserve">    2024 – 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Conducted applied research on technology adoption and engagement patterns among adult learners within LMS environments; findings informed recommendations on institutional effectiveness and platform optimization.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Executed systematic literature reviews on organizational change, digital transformation, and student success frameworks in postsecondary education.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Developed data-informed policy recommendations integrating quantitative usage data with qualitative stakeholder analysis to improve support delivery for non-traditional students.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Research interests: Academic operations and institutional effectiveness  ·  Data-informed decision-making and continuous improvement  ·  Non-traditional student persistence and service delivery equity  ·  Digital transformation in postsecondary institutions</w:t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SKILLS &amp; SYSTEMS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Operations &amp; Course Lifecycle Support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LMS &amp; Student Platforms (Canvas, Brightspace, Moodle)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Registration, Enrollment &amp; Student Inquiry Triage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Microsoft 365, SharePoint, Excel, Teams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Procurement, Budget Tracking &amp; Vendor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Data Analysis &amp; Reporting (Power BI, Tableau)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HR &amp; Staffing Workflows (Hiring, Onboarding, Timekeeping)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CRM / ERP Systems (Salesforce, MS Dynamics 365, SAP)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SOPs, Trackers &amp; Process Documentation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(Agile, Scrum, Waterfall; PMP in progress)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Confidential &amp; FERPA-Sensitive Records Handling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Event, Open House &amp; Program Coordination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Stakeholder, Faculty &amp; Executive Communication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Applied Institutional Analytics &amp; Research Design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Academic Leadership &amp; Strategic Planning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Accreditation Management &amp; Institutional Effectiveness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Enrollment Management &amp; Resource Allocation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Philanthropic Partnership Development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CERTIFICATIONS &amp; AFFILIATIONS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Project Management Institute (PMI) — NJ Chapter Member &amp; Volunteer, 2024–Present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Software Engineering Bootcamp — General Assembly, 2025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Goode Education Group — Clean Energy Program Fellow, 2024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Building Science Principles — Building Performance Institute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bottom w:val="single" w:color="000000" w:sz="6" w:space="1"/>
        </w:pBdr>
        <w:spacing w:after="80" w:before="160"/>
      </w:pPr>
      <w:r>
        <w:rPr>
          <w:rFonts w:ascii="Calibri" w:cs="Calibri" w:eastAsia="Calibri" w:hAnsi="Calibri"/>
          <w:b/>
          <w:bCs/>
          <w:caps/>
          <w:sz w:val="20"/>
          <w:szCs w:val="20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Martial Arts — Jeet Kune Do (Fist of Interception Institute), Level 3 student under Vincent Benitez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2026-08-25T19:07:35.981Z</dcterms:created>
  <dcterms:modified xsi:type="dcterms:W3CDTF">2026-08-25T19:07:35.981Z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