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MAX MIHIR OZA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Higher education professional and incoming Seton Hall doctoral student with 13+ years of progressive experience in stakeholder relationship management, portfolio coordination, CRM administration, and institutional communication — now applied to donor relations management and institutional advancement operations. Direct experience supporting the full course lifecycle for high-enrollment courses: LMS administration, enrollment monitoring, records management, and student-facing inquiry triage for 200+ students per semester. Currently completing an MBA with a 3.87 GPA.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sz w:val="20"/>
          <w:szCs w:val="20"/>
        </w:rPr>
        <w:t xml:space="preserve">    Enrolled Fall 2026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sz w:val="20"/>
          <w:szCs w:val="20"/>
        </w:rPr>
        <w:t xml:space="preserve">    Expected Fall 2026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Eastern University  ·  St. Davids, PA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sz w:val="20"/>
          <w:szCs w:val="20"/>
        </w:rPr>
        <w:t xml:space="preserve">    2010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HIGHER EDUCATION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Served as first point of contact for student inquiries; triaged and stewarded relationships through resolution, maintaining detailed relationship and referral records with attention to constituent relationship management.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Supported assessment design, grading workflows, grade-change documentation, and academic progress monitoring; produced formal narrative reports for faculty and academic leadership.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Handled student records and performance data with strict confidentiality; surfaced at-risk students through trend analysis and portfolio-level reporting to inform targeted interventions.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OPERATIONS &amp; ADMINISTRATIVE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RESEARCH &amp; SCHOLARLY ENGAGEMENT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SKILLS &amp; SYSTEMS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Academic Operations &amp; Course Lifecycle Support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LMS &amp; Student Platforms (Canvas, Brightspace, Moodle)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Registration, Enrollment &amp; Student Inquiry Triage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Microsoft 365, SharePoint, Excel, Teams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Procurement, Budget Tracking &amp; Vendor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Data Analysis &amp; Reporting (Power BI, Tableau)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HR &amp; Staffing Workflows (Hiring, Onboarding, Timekeeping)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CRM / ERP Systems (Salesforce, MS Dynamics 365, SAP)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SOPs, Trackers &amp; Process Documentation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(Agile, Scrum, Waterfall; PMP in progress)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Confidential &amp; FERPA-Sensitive Records Handling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Event, Open House &amp; Program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Stakeholder, Faculty &amp; Executive Communication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Applied Institutional Analytics &amp; Research Design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Major Gift Portfolio Management &amp; Donor Stewardship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Planned Giving Administration &amp; Estate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Constituent Relationship Management (Salesforce / Blackbaud)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Gift Proposal Development &amp; Philanthropic Communications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Prospect Research &amp; High-Capacity Donor Engagement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CERTIFICATIONS &amp; AFFILIATIONS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Institute (PMI) — NJ Chapter Member &amp; Volunteer, 2024–Present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Software Engineering Bootcamp — General Assembly,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Goode Education Group — Clean Energy Program Fellow, 2024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Building Science Principles — Building Performance Institute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ADDITIONAL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2026-08-25T19:07:36.163Z</dcterms:created>
  <dcterms:modified xsi:type="dcterms:W3CDTF">2026-08-25T19:07:36.163Z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