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i/>
          <w:iCs/>
          <w:color w:val="888888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academic department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60" w:before="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South Orange, NJ</w:t>
      </w:r>
    </w:p>
    <w:p>
      <w:pPr>
        <w:tabs>
          <w:tab w:val="right" w:pos="9360"/>
        </w:tabs>
        <w:spacing w:after="2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St. Davids, PA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9360"/>
        </w:tabs>
        <w:spacing w:after="2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60" w:before="160"/>
      </w:pPr>
      <w:r>
        <w:rPr>
          <w:rFonts w:ascii="Garamond" w:cs="Garamond" w:eastAsia="Garamond" w:hAnsi="Garamond"/>
          <w:b/>
          <w:bCs/>
          <w:color w:val="2C2C2C"/>
          <w:sz w:val="19"/>
          <w:szCs w:val="19"/>
        </w:rPr>
        <w:t xml:space="preserve">Earlier Roles: </w:t>
      </w:r>
      <w:r>
        <w:rPr>
          <w:rFonts w:ascii="Garamond" w:cs="Garamond" w:eastAsia="Garamond" w:hAnsi="Garamond"/>
          <w:color w:val="888888"/>
          <w:sz w:val="19"/>
          <w:szCs w:val="19"/>
        </w:rPr>
        <w:t xml:space="preserve">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9360"/>
        </w:tabs>
        <w:spacing w:after="40" w:before="160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60" w:before="100"/>
      </w:pPr>
      <w:r>
        <w:rPr>
          <w:rFonts w:ascii="Garamond" w:cs="Garamond" w:eastAsia="Garamond" w:hAnsi="Garamond"/>
          <w:b/>
          <w:bCs/>
          <w:color w:val="2C2C2C"/>
          <w:sz w:val="19"/>
          <w:szCs w:val="19"/>
        </w:rPr>
        <w:t xml:space="preserve">Research interests: </w:t>
      </w:r>
      <w:r>
        <w:rPr>
          <w:rFonts w:ascii="Garamond" w:cs="Garamond" w:eastAsia="Garamond" w:hAnsi="Garamond"/>
          <w:i/>
          <w:iCs/>
          <w:color w:val="888888"/>
          <w:sz w:val="19"/>
          <w:szCs w:val="19"/>
        </w:rPr>
        <w:t xml:space="preserve">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HR &amp; Staffing Workflows (Hiring, Onboarding, Timekeeping)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CERTIFICATIONS &amp; AFFILIATIONS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Project Management Institute (PMI) — NJ Chapter Member &amp; Volunteer, 2024–Present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Software Engineering Bootcamp — General Assembly, 2025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Goode Education Group — Clean Energy Program Fellow, 2024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color w:val="555555"/>
                <w:sz w:val="19"/>
                <w:szCs w:val="19"/>
              </w:rPr>
              <w:t xml:space="preserve">Building Science Principles — Building Performance Institute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color w:val="1A1A1A"/>
          <w:spacing w:val="80"/>
          <w:sz w:val="18"/>
          <w:szCs w:val="18"/>
        </w:rPr>
        <w:t xml:space="preserve">ADDITIONAL</w:t>
      </w:r>
    </w:p>
    <w:p>
      <w:pPr>
        <w:spacing w:after="80" w:before="80"/>
      </w:pPr>
      <w:r>
        <w:rPr>
          <w:rFonts w:ascii="Garamond" w:cs="Garamond" w:eastAsia="Garamond" w:hAnsi="Garamond"/>
          <w:b/>
          <w:bCs/>
          <w:color w:val="2C2C2C"/>
          <w:sz w:val="19"/>
          <w:szCs w:val="19"/>
        </w:rPr>
        <w:t xml:space="preserve">Martial Arts — </w:t>
      </w:r>
      <w:r>
        <w:rPr>
          <w:rFonts w:ascii="Garamond" w:cs="Garamond" w:eastAsia="Garamond" w:hAnsi="Garamond"/>
          <w:color w:val="888888"/>
          <w:sz w:val="19"/>
          <w:szCs w:val="19"/>
        </w:rPr>
        <w:t xml:space="preserve">Jeet Kune Do (Fist of Interception Institute), Level 3 student under Vincent Benitez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