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pBdr>
          <w:bottom w:val="single" w:sz="12" w:space="6" w:color="1F4E78"/>
        </w:pBdr>
        <w:jc w:val="start"/>
        <w:rPr/>
      </w:pPr>
      <w:r>
        <w:rPr>
          <w:rFonts w:eastAsia="Arial" w:ascii="Arial" w:hAnsi="Arial"/>
          <w:b w:val="false"/>
          <w:i w:val="false"/>
          <w:color w:val="17365D"/>
          <w:sz w:val="46"/>
        </w:rPr>
        <w:t>Dự án Credit Scoring — Pre-sprint 0</w:t>
      </w:r>
    </w:p>
    <w:p>
      <w:pPr>
        <w:pStyle w:val="Heading1"/>
        <w:keepNext w:val="true"/>
        <w:pBdr>
          <w:bottom w:val="single" w:sz="12" w:space="6" w:color="D9EAF7"/>
        </w:pBdr>
        <w:rPr/>
      </w:pPr>
      <w:r>
        <w:rPr>
          <w:rFonts w:eastAsia="Arial" w:ascii="Arial" w:hAnsi="Arial"/>
          <w:b w:val="false"/>
          <w:i w:val="false"/>
          <w:color w:val="17365D"/>
          <w:sz w:val="32"/>
        </w:rPr>
        <w:t>Task</w:t>
      </w:r>
    </w:p>
    <w:p>
      <w:pPr>
        <w:pStyle w:val="Normal"/>
        <w:spacing w:lineRule="auto" w:line="269" w:before="0" w:after="100"/>
        <w:rPr/>
      </w:pPr>
      <w:r>
        <w:rPr>
          <w:rFonts w:eastAsia="Arial" w:ascii="Arial" w:hAnsi="Arial"/>
          <w:b/>
          <w:color w:val="1F4E78"/>
          <w:sz w:val="21"/>
        </w:rPr>
        <w:t xml:space="preserve">1. </w:t>
      </w:r>
      <w:r>
        <w:rPr>
          <w:rFonts w:eastAsia="Arial" w:ascii="Arial" w:hAnsi="Arial"/>
          <w:b w:val="false"/>
          <w:i w:val="false"/>
          <w:color w:val="1F2937"/>
          <w:sz w:val="21"/>
        </w:rPr>
        <w:t>Khảo sát các dataset credit scoring công khai trên Kaggle và hệ thống hóa</w:t>
      </w:r>
      <w:r>
        <w:rPr/>
        <w:t xml:space="preserve"> </w:t>
      </w:r>
      <w:r>
        <w:rPr>
          <w:rFonts w:eastAsia="Arial" w:ascii="Arial" w:hAnsi="Arial"/>
          <w:b w:val="false"/>
          <w:i w:val="false"/>
          <w:color w:val="1F2937"/>
          <w:sz w:val="21"/>
        </w:rPr>
        <w:t>các nhóm feature cần hiểu.</w:t>
      </w:r>
    </w:p>
    <w:p>
      <w:pPr>
        <w:pStyle w:val="Normal"/>
        <w:spacing w:lineRule="auto" w:line="269" w:before="0" w:after="100"/>
        <w:rPr/>
      </w:pPr>
      <w:r>
        <w:rPr>
          <w:rFonts w:eastAsia="Arial" w:ascii="Arial" w:hAnsi="Arial"/>
          <w:b/>
          <w:color w:val="1F4E78"/>
          <w:sz w:val="21"/>
        </w:rPr>
        <w:t xml:space="preserve">2. </w:t>
      </w:r>
      <w:r>
        <w:rPr>
          <w:rFonts w:eastAsia="Arial" w:ascii="Arial" w:hAnsi="Arial"/>
          <w:b w:val="false"/>
          <w:i w:val="false"/>
          <w:color w:val="1F2937"/>
          <w:sz w:val="21"/>
        </w:rPr>
        <w:t>Viết các hàm tái sử dụng cho loading, validation, modeling, artifact và</w:t>
      </w:r>
      <w:r>
        <w:rPr/>
        <w:t xml:space="preserve"> </w:t>
      </w:r>
      <w:r>
        <w:rPr>
          <w:rFonts w:eastAsia="Arial" w:ascii="Arial" w:hAnsi="Arial"/>
          <w:b w:val="false"/>
          <w:i w:val="false"/>
          <w:color w:val="1F2937"/>
          <w:sz w:val="21"/>
        </w:rPr>
        <w:t>submission.</w:t>
      </w:r>
    </w:p>
    <w:p>
      <w:pPr>
        <w:pStyle w:val="Normal"/>
        <w:spacing w:lineRule="auto" w:line="269" w:before="0" w:after="100"/>
        <w:rPr/>
      </w:pPr>
      <w:r>
        <w:rPr>
          <w:rFonts w:eastAsia="Arial" w:ascii="Arial" w:hAnsi="Arial"/>
          <w:b/>
          <w:color w:val="1F4E78"/>
          <w:sz w:val="21"/>
        </w:rPr>
        <w:t xml:space="preserve">3. </w:t>
      </w:r>
      <w:r>
        <w:rPr>
          <w:rFonts w:eastAsia="Arial" w:ascii="Arial" w:hAnsi="Arial"/>
          <w:b w:val="false"/>
          <w:i w:val="false"/>
          <w:color w:val="1F2937"/>
          <w:sz w:val="21"/>
        </w:rPr>
        <w:t>Chạy thử end-to-end một notebook Home Credit để chứng minh các module có</w:t>
      </w:r>
      <w:r>
        <w:rPr/>
        <w:t xml:space="preserve"> </w:t>
      </w:r>
      <w:r>
        <w:rPr>
          <w:rFonts w:eastAsia="Arial" w:ascii="Arial" w:hAnsi="Arial"/>
          <w:b w:val="false"/>
          <w:i w:val="false"/>
          <w:color w:val="1F2937"/>
          <w:sz w:val="21"/>
        </w:rPr>
        <w:t>thể tạo được prediction, artifact và Kaggle submission.</w:t>
      </w:r>
    </w:p>
    <w:p>
      <w:pPr>
        <w:pStyle w:val="Heading1"/>
        <w:spacing w:before="0" w:after="160"/>
        <w:rPr>
          <w:rFonts w:ascii="Calibri" w:hAnsi="Calibri"/>
          <w:b/>
          <w:color w:val="2E74B5"/>
          <w:sz w:val="32"/>
        </w:rPr>
      </w:pPr>
      <w:r>
        <w:rPr>
          <w:b/>
          <w:color w:val="2E74B5"/>
          <w:sz w:val="32"/>
        </w:rPr>
        <w:t>1. Công việc đã hoàn thành</w:t>
      </w:r>
    </w:p>
    <w:p>
      <w:pPr>
        <w:pStyle w:val="Normal"/>
        <w:spacing w:before="0" w:after="160"/>
        <w:rPr>
          <w:b w:val="false"/>
          <w:bCs w:val="false"/>
          <w:color w:val="2E74B5"/>
          <w:sz w:val="32"/>
        </w:rPr>
      </w:pPr>
      <w:r>
        <w:rPr>
          <w:b w:val="false"/>
          <w:bCs w:val="false"/>
          <w:color w:val="000000"/>
          <w:sz w:val="22"/>
        </w:rPr>
        <w:t xml:space="preserve">- </w:t>
      </w:r>
      <w:r>
        <w:rPr>
          <w:b w:val="false"/>
          <w:bCs w:val="false"/>
          <w:color w:val="000000"/>
          <w:sz w:val="21"/>
          <w:szCs w:val="21"/>
        </w:rPr>
        <w:t xml:space="preserve">Tìm hiểu các khái niệm cơ bản về Credit Scoring thông qua 3 dataset: </w:t>
      </w:r>
      <w:r>
        <w:rPr>
          <w:rFonts w:eastAsia="ＭＳ 明朝" w:cs=""/>
          <w:b w:val="false"/>
          <w:bCs w:val="false"/>
          <w:color w:val="000000"/>
          <w:kern w:val="0"/>
          <w:sz w:val="21"/>
          <w:szCs w:val="21"/>
          <w:lang w:val="en-US" w:eastAsia="en-US" w:bidi="ar-SA"/>
        </w:rPr>
        <w:t>Give Me Some Credit, Home Credit Default Risk, Home Credit Model Stability</w:t>
      </w:r>
    </w:p>
    <w:p>
      <w:pPr>
        <w:pStyle w:val="Heading1"/>
        <w:rPr/>
      </w:pPr>
      <w:r>
        <w:rPr>
          <w:b/>
          <w:color w:val="2E74B5"/>
          <w:sz w:val="32"/>
        </w:rPr>
        <w:t>2. Core modules tái sử dụng</w:t>
      </w:r>
    </w:p>
    <w:p>
      <w:pPr>
        <w:pStyle w:val="Normal"/>
        <w:rPr>
          <w:color w:val="000000"/>
          <w:sz w:val="22"/>
        </w:rPr>
      </w:pPr>
      <w:r>
        <w:rPr>
          <w:color w:val="000000"/>
          <w:sz w:val="22"/>
        </w:rPr>
        <w:t>Phạm vi reusable core của Pre-sprint 0 chỉ gồm Modeling, Evaluation và Tuning.</w:t>
      </w:r>
    </w:p>
    <w:p>
      <w:pPr>
        <w:pStyle w:val="Normal"/>
        <w:rPr>
          <w:color w:val="000000"/>
          <w:sz w:val="22"/>
        </w:rPr>
      </w:pPr>
      <w:r>
        <w:rPr>
          <w:color w:val="000000"/>
          <w:sz w:val="22"/>
        </w:rPr>
        <w:t xml:space="preserve">- </w:t>
      </w:r>
      <w:r>
        <w:rPr>
          <w:color w:val="000000"/>
          <w:sz w:val="22"/>
        </w:rPr>
        <w:t xml:space="preserve">Modeling: </w:t>
      </w:r>
      <w:r>
        <w:rPr>
          <w:rFonts w:eastAsia="ＭＳ 明朝" w:cs=""/>
          <w:color w:val="000000"/>
          <w:kern w:val="0"/>
          <w:sz w:val="20"/>
          <w:szCs w:val="22"/>
          <w:lang w:val="en-US" w:eastAsia="en-US" w:bidi="ar-SA"/>
        </w:rPr>
        <w:t>build_lightgbm_model; build_catboost_model; build_xgboost_model</w:t>
      </w:r>
    </w:p>
    <w:p>
      <w:pPr>
        <w:pStyle w:val="Normal"/>
        <w:rPr>
          <w:rFonts w:eastAsia="ＭＳ 明朝" w:cs=""/>
          <w:color w:val="000000"/>
          <w:kern w:val="0"/>
          <w:sz w:val="20"/>
          <w:szCs w:val="22"/>
          <w:lang w:val="en-US" w:eastAsia="en-US" w:bidi="ar-SA"/>
        </w:rPr>
      </w:pPr>
      <w:r>
        <w:rPr>
          <w:rFonts w:eastAsia="ＭＳ 明朝" w:cs=""/>
          <w:color w:val="000000"/>
          <w:kern w:val="0"/>
          <w:sz w:val="20"/>
          <w:szCs w:val="22"/>
          <w:lang w:val="en-US" w:eastAsia="en-US" w:bidi="ar-SA"/>
        </w:rPr>
        <w:t xml:space="preserve">- Evalution: Tạo stratified folds và xác nhận mỗi sample chỉ có một OOF prediction </w:t>
      </w:r>
      <w:r>
        <w:rPr>
          <w:rFonts w:eastAsia="ＭＳ 明朝" w:cs=""/>
          <w:color w:val="000000"/>
          <w:kern w:val="0"/>
          <w:sz w:val="20"/>
          <w:szCs w:val="22"/>
          <w:lang w:val="en-US" w:eastAsia="en-US" w:bidi="ar-SA"/>
        </w:rPr>
        <w:t>và kiểm tra prediction hợp lệ, tính ROC-AUC thống nhất.</w:t>
      </w:r>
    </w:p>
    <w:p>
      <w:pPr>
        <w:pStyle w:val="Normal"/>
        <w:rPr>
          <w:rFonts w:eastAsia="ＭＳ 明朝" w:cs=""/>
          <w:color w:val="000000"/>
          <w:kern w:val="0"/>
          <w:sz w:val="20"/>
          <w:szCs w:val="22"/>
          <w:lang w:val="en-US" w:eastAsia="en-US" w:bidi="ar-SA"/>
        </w:rPr>
      </w:pPr>
      <w:r>
        <w:rPr>
          <w:rFonts w:eastAsia="ＭＳ 明朝" w:cs=""/>
          <w:color w:val="000000"/>
          <w:kern w:val="0"/>
          <w:sz w:val="20"/>
          <w:szCs w:val="22"/>
          <w:lang w:val="en-US" w:eastAsia="en-US" w:bidi="ar-SA"/>
        </w:rPr>
        <w:t xml:space="preserve">- Tuning: Tuning model bằng Optuna </w:t>
      </w:r>
    </w:p>
    <w:p>
      <w:pPr>
        <w:pStyle w:val="Heading1"/>
        <w:rPr/>
      </w:pPr>
      <w:r>
        <w:rPr>
          <w:b/>
          <w:color w:val="2E74B5"/>
          <w:sz w:val="32"/>
        </w:rPr>
        <w:t>3. Thử nghiệm end-to-end trên Home Credit</w:t>
      </w:r>
    </w:p>
    <w:p>
      <w:pPr>
        <w:pStyle w:val="Heading2"/>
        <w:rPr/>
      </w:pPr>
      <w:r>
        <w:rPr>
          <w:b/>
          <w:color w:val="2E74B5"/>
          <w:sz w:val="26"/>
        </w:rPr>
        <w:t>Kết quả</w:t>
      </w:r>
    </w:p>
    <w:tbl>
      <w:tblPr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AF2F8" w:val="clear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color w:val="1F4D78"/>
                <w:sz w:val="18"/>
              </w:rPr>
              <w:t>OOF AUC</w:t>
              <w:br/>
            </w:r>
            <w:r>
              <w:rPr>
                <w:b/>
                <w:color w:val="000000"/>
                <w:sz w:val="32"/>
              </w:rPr>
              <w:t>0.768696</w:t>
            </w:r>
          </w:p>
        </w:tc>
        <w:tc>
          <w:tcPr>
            <w:tcW w:w="3120" w:type="dxa"/>
            <w:tcBorders/>
            <w:shd w:fill="EAF2F8" w:val="clear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color w:val="1F4D78"/>
                <w:sz w:val="18"/>
              </w:rPr>
              <w:t>Kaggle Score</w:t>
              <w:br/>
            </w:r>
            <w:r>
              <w:rPr>
                <w:b/>
                <w:color w:val="000000"/>
                <w:sz w:val="32"/>
              </w:rPr>
              <w:t>0.76312</w:t>
            </w:r>
          </w:p>
        </w:tc>
        <w:tc>
          <w:tcPr>
            <w:tcW w:w="3120" w:type="dxa"/>
            <w:tcBorders/>
            <w:shd w:fill="EAF2F8" w:val="clear"/>
            <w:vAlign w:val="cente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color w:val="1F4D78"/>
                <w:sz w:val="18"/>
              </w:rPr>
              <w:t>Public score</w:t>
              <w:br/>
            </w:r>
            <w:r>
              <w:rPr>
                <w:b/>
                <w:color w:val="000000"/>
                <w:sz w:val="32"/>
              </w:rPr>
              <w:t>0.76634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0" w:after="80"/>
        <w:rPr>
          <w:b/>
          <w:bCs/>
          <w:sz w:val="32"/>
          <w:szCs w:val="32"/>
        </w:rPr>
      </w:pPr>
      <w:r>
        <w:rPr>
          <w:b/>
          <w:bCs/>
          <w:color w:val="2E74B5"/>
          <w:sz w:val="32"/>
          <w:szCs w:val="32"/>
        </w:rPr>
        <w:t>4. Khó khăn gặp phải</w:t>
      </w:r>
    </w:p>
    <w:p>
      <w:pPr>
        <w:pStyle w:val="Normal"/>
        <w:spacing w:before="0" w:after="80"/>
        <w:rPr/>
      </w:pPr>
      <w:r>
        <w:rPr/>
        <w:t>- Chưa có đủ thời gian để feature engineering và EDA chi tiết</w:t>
      </w:r>
    </w:p>
    <w:p>
      <w:pPr>
        <w:pStyle w:val="Heading1"/>
        <w:rPr/>
      </w:pPr>
      <w:r>
        <w:rPr>
          <w:b/>
          <w:color w:val="2E74B5"/>
          <w:sz w:val="32"/>
        </w:rPr>
        <w:t>5</w:t>
      </w:r>
      <w:r>
        <w:rPr>
          <w:b/>
          <w:color w:val="2E74B5"/>
          <w:sz w:val="32"/>
        </w:rPr>
        <w:t>. Dự kiến công việc tiếp theo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Mở rộng xử lý Home Credit sang bureau, previous applications, installments, POS cash và credit-card balance bằng point-in-time aggregation có unit tests.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Phân tích feature engineering/feature selection: ablation có kiểm soát, importance stability, correlation/redundancy và leakage review.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Hoàn thiện pipeline: configuration, experiment tracking, tuning tách biệt, calibration, temporal validation và model documentation.</w:t>
      </w:r>
    </w:p>
    <w:p>
      <w:pPr>
        <w:pStyle w:val="ListNumber"/>
        <w:widowControl/>
        <w:numPr>
          <w:ilvl w:val="0"/>
          <w:numId w:val="7"/>
        </w:numPr>
        <w:bidi w:val="0"/>
        <w:spacing w:lineRule="auto" w:line="264" w:before="0" w:after="120"/>
        <w:ind w:hanging="360" w:start="360" w:end="0"/>
        <w:contextualSpacing/>
        <w:jc w:val="start"/>
        <w:rPr/>
      </w:pPr>
      <w:r>
        <w:rPr>
          <w:color w:val="000000"/>
          <w:sz w:val="22"/>
        </w:rPr>
        <w:t>Tái sử dụng core modeling/evaluation/tuning modules cho các dataset credit scoring khác.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648" w:top="1440" w:footer="64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  <w:p>
    <w:pPr>
      <w:pStyle w:val="Footer"/>
      <w:jc w:val="center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alibri" w:hAnsi="Calibri"/>
        <w:color w:val="595959"/>
        <w:sz w:val="18"/>
      </w:rPr>
    </w:pPr>
    <w:r>
      <w:rPr>
        <w:color w:val="595959"/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LibreOffice/26.2.5.2$Windows_X86_64 LibreOffice_project/cd7284b4cbbfeb507e630c1aac019f4157393acb</Application>
  <AppVersion>15.0000</AppVersion>
  <Pages>2</Pages>
  <Words>262</Words>
  <Characters>1373</Characters>
  <CharactersWithSpaces>1609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en-US</dc:language>
  <cp:lastModifiedBy/>
  <dcterms:modified xsi:type="dcterms:W3CDTF">2026-07-30T16:55:31Z</dcterms:modified>
  <cp:revision>8</cp:revision>
  <dc:subject/>
  <dc:title/>
</cp:coreProperties>
</file>