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36"/>
        </w:rPr>
        <w:t>KẾ HOẠCH TRIỂN KHAI DỰ ÁN</w:t>
        <w:br/>
        <w:t>ENTERPRISE TEXT2SQL DEEP AGENT PLATFORM</w:t>
      </w:r>
    </w:p>
    <w:p>
      <w:pPr>
        <w:jc w:val="center"/>
      </w:pPr>
      <w:r>
        <w:rPr>
          <w:rFonts w:ascii="Arial" w:hAnsi="Arial"/>
          <w:i/>
          <w:color w:val="555555"/>
          <w:sz w:val="24"/>
        </w:rPr>
        <w:t>Hệ thống AI Truy vấn Dữ liệu Tự động kết hợp Quản trị Metadata &amp; Giám sát Chất lượng</w:t>
      </w:r>
    </w:p>
    <w:p/>
    <w:p>
      <w:pPr>
        <w:spacing w:before="280" w:after="120"/>
      </w:pPr>
      <w:r>
        <w:rPr>
          <w:rFonts w:ascii="Arial" w:hAnsi="Arial"/>
          <w:b/>
          <w:color w:val="1B365D"/>
          <w:sz w:val="28"/>
        </w:rPr>
        <w:t>I. TỔNG QUAN VÀ MỤC TIÊU DỰ ÁN</w:t>
      </w:r>
    </w:p>
    <w:p>
      <w:r>
        <w:rPr>
          <w:b/>
        </w:rPr>
        <w:t>1. Bối cảnh &amp; Tính cấp thiết:</w:t>
        <w:br/>
      </w:r>
      <w:r>
        <w:t>Trong hoạt động vận hành doanh nghiệp, nhu cầu khai thác dữ liệu báo cáo diễn ra liên tục. Tuy nhiên, việc truy vấn dữ liệu hiện tại còn phụ thuộc nhiều vào đội ngũ kỹ thuật, gây nghẽn tiến độ. Việc xây dựng một giải pháp AI có khả năng hiểu câu hỏi ngôn ngữ tự nhiên (tiếng Việt) và tự động chuyển đổi thành câu truy vấn cơ sở dữ liệu (Text-to-SQL) là giải pháp chiến lược giúp tối ưu hóa hiệu suất làm việc.</w:t>
      </w:r>
    </w:p>
    <w:p>
      <w:r>
        <w:rPr>
          <w:b/>
        </w:rPr>
        <w:t>2. Mục tiêu chiến lược của dự án:</w:t>
        <w:br/>
      </w:r>
    </w:p>
    <w:p>
      <w:pPr>
        <w:pStyle w:val="ListBullet"/>
      </w:pPr>
      <w:r>
        <w:rPr>
          <w:b/>
        </w:rPr>
        <w:t xml:space="preserve">Tự động hóa truy vấn dữ liệu: </w:t>
      </w:r>
      <w:r>
        <w:t>Chuyển đổi các câu hỏi nghiệp vụ bằng tiếng Việt thành câu lệnh SQL chuẩn xác trên cơ sở dữ liệu doanh nghiệp.</w:t>
      </w:r>
    </w:p>
    <w:p>
      <w:pPr>
        <w:pStyle w:val="ListBullet"/>
      </w:pPr>
      <w:r>
        <w:rPr>
          <w:b/>
        </w:rPr>
        <w:t xml:space="preserve">Tích hợp Quản trị Dữ liệu (Data Governance): </w:t>
      </w:r>
      <w:r>
        <w:t>Kết nối với nền tảng OpenMetadata để tự động khai thác mô tả nghiệp vụ (Business Metadata), giúp AI hiểu đúng ngữ nghĩa các bảng và cột dữ liệu.</w:t>
      </w:r>
    </w:p>
    <w:p>
      <w:pPr>
        <w:pStyle w:val="ListBullet"/>
      </w:pPr>
      <w:r>
        <w:rPr>
          <w:b/>
        </w:rPr>
        <w:t xml:space="preserve">Khả năng suy luận &amp; Tự sửa lỗi (Self-Correction): </w:t>
      </w:r>
      <w:r>
        <w:t>Ứng dụng kiến trúc đồ thị LangGraph giúp hệ thống tự phát hiện lỗi truy vấn và tự động khắc phục sự cố trước khi trả kết quả.</w:t>
      </w:r>
    </w:p>
    <w:p>
      <w:pPr>
        <w:pStyle w:val="ListBullet"/>
      </w:pPr>
      <w:r>
        <w:rPr>
          <w:b/>
        </w:rPr>
        <w:t xml:space="preserve">Giám sát &amp; Đo lường minh bạch (Observability): </w:t>
      </w:r>
      <w:r>
        <w:t>Theo dõi toàn bộ luồng suy luận, đo lường chi phí tài nguyên, độ trễ và chấm điểm chất lượng AI định kỳ qua nền tảng Langfuse.</w:t>
      </w:r>
    </w:p>
    <w:p>
      <w:pPr>
        <w:pStyle w:val="ListBullet"/>
      </w:pPr>
      <w:r>
        <w:rPr>
          <w:b/>
        </w:rPr>
        <w:t xml:space="preserve">Sẵn sàng tích hợp hệ thống (Enterprise Integration): </w:t>
      </w:r>
      <w:r>
        <w:t>Cung cấp hệ thống API hỗ trợ đa dạng phương thức (Stream Mode cho Chatbot tương tác và Pack Mode cho báo cáo tự động ngầm).</w:t>
      </w:r>
    </w:p>
    <w:p>
      <w:pPr>
        <w:spacing w:before="280" w:after="120"/>
      </w:pPr>
      <w:r>
        <w:rPr>
          <w:rFonts w:ascii="Arial" w:hAnsi="Arial"/>
          <w:b/>
          <w:color w:val="1B365D"/>
          <w:sz w:val="28"/>
        </w:rPr>
        <w:t>II. LỘ TRÌNH VÀ CÁC HẠNG MỤC CÔNG VIỆC CHI TIẾT</w:t>
      </w:r>
    </w:p>
    <w:p>
      <w:r>
        <w:t>Dự án được phân rã thành 8 giai đoạn trọng tâm, đảm bảo tiến độ triển khai cuốn chiếu và kiểm thử độc lập từng hạng mục:</w:t>
      </w:r>
    </w:p>
    <w:tbl>
      <w:tblPr>
        <w:tblW w:type="auto" w:w="0"/>
        <w:jc w:val="center"/>
        <w:tblLayout w:type="fixed"/>
        <w:tblLook w:firstColumn="1" w:firstRow="1" w:lastColumn="0" w:lastRow="0" w:noHBand="0" w:noVBand="1" w:val="04A0"/>
      </w:tblPr>
      <w:tblGrid>
        <w:gridCol w:w="3120"/>
        <w:gridCol w:w="3120"/>
        <w:gridCol w:w="3120"/>
      </w:tblGrid>
      <w:tr>
        <w:tc>
          <w:tcPr>
            <w:tcW w:type="dxa" w:w="1872"/>
            <w:shd w:fill="1B365D"/>
            <w:tcMar>
              <w:top w:w="120" w:type="dxa"/>
              <w:bottom w:w="120" w:type="dxa"/>
              <w:left w:w="150" w:type="dxa"/>
              <w:right w:w="150" w:type="dxa"/>
            </w:tcMar>
          </w:tcPr>
          <w:p>
            <w:r>
              <w:rPr>
                <w:b/>
                <w:color w:val="FFFFFF"/>
              </w:rPr>
              <w:t>Giai đoạn</w:t>
            </w:r>
          </w:p>
        </w:tc>
        <w:tc>
          <w:tcPr>
            <w:tcW w:type="dxa" w:w="3168"/>
            <w:shd w:fill="1B365D"/>
            <w:tcMar>
              <w:top w:w="120" w:type="dxa"/>
              <w:bottom w:w="120" w:type="dxa"/>
              <w:left w:w="150" w:type="dxa"/>
              <w:right w:w="150" w:type="dxa"/>
            </w:tcMar>
          </w:tcPr>
          <w:p>
            <w:r>
              <w:rPr>
                <w:b/>
                <w:color w:val="FFFFFF"/>
              </w:rPr>
              <w:t>Mục tiêu trọng tâm</w:t>
            </w:r>
          </w:p>
        </w:tc>
        <w:tc>
          <w:tcPr>
            <w:tcW w:type="dxa" w:w="4320"/>
            <w:shd w:fill="1B365D"/>
            <w:tcMar>
              <w:top w:w="120" w:type="dxa"/>
              <w:bottom w:w="120" w:type="dxa"/>
              <w:left w:w="150" w:type="dxa"/>
              <w:right w:w="150" w:type="dxa"/>
            </w:tcMar>
          </w:tcPr>
          <w:p>
            <w:r>
              <w:rPr>
                <w:b/>
                <w:color w:val="FFFFFF"/>
              </w:rPr>
              <w:t>Hạng mục công việc chính</w:t>
            </w:r>
          </w:p>
        </w:tc>
      </w:tr>
      <w:tr>
        <w:tc>
          <w:tcPr>
            <w:tcW w:type="dxa" w:w="1872"/>
            <w:tcMar>
              <w:top w:w="100" w:type="dxa"/>
              <w:bottom w:w="100" w:type="dxa"/>
              <w:left w:w="120" w:type="dxa"/>
              <w:right w:w="120" w:type="dxa"/>
            </w:tcMar>
            <w:shd w:fill="F8F9FA"/>
          </w:tcPr>
          <w:p>
            <w:r>
              <w:rPr>
                <w:b/>
                <w:color w:val="1B365D"/>
              </w:rPr>
              <w:t>Giai đoạn 1</w:t>
              <w:br/>
            </w:r>
            <w:r>
              <w:t>Chuẩn hóa Kết nối Quản trị Dữ liệu (OpenMetadata)</w:t>
            </w:r>
          </w:p>
        </w:tc>
        <w:tc>
          <w:tcPr>
            <w:tcW w:type="dxa" w:w="3168"/>
            <w:tcMar>
              <w:top w:w="100" w:type="dxa"/>
              <w:bottom w:w="100" w:type="dxa"/>
              <w:left w:w="120" w:type="dxa"/>
              <w:right w:w="120" w:type="dxa"/>
            </w:tcMar>
            <w:shd w:fill="F8F9FA"/>
          </w:tcPr>
          <w:p>
            <w:r>
              <w:t>Tự động hóa việc thu thập ngữ cảnh Schema và Mô tả Nghiệp vụ tiếng Việt.</w:t>
            </w:r>
          </w:p>
        </w:tc>
        <w:tc>
          <w:tcPr>
            <w:tcW w:type="dxa" w:w="4320"/>
            <w:tcMar>
              <w:top w:w="100" w:type="dxa"/>
              <w:bottom w:w="100" w:type="dxa"/>
              <w:left w:w="120" w:type="dxa"/>
              <w:right w:w="120" w:type="dxa"/>
            </w:tcMar>
            <w:shd w:fill="F8F9FA"/>
          </w:tcPr>
          <w:p>
            <w:pPr>
              <w:spacing w:after="40"/>
            </w:pPr>
            <w:r>
              <w:t>• Thiết lập kết nối tự động với hệ thống OpenMetadata.</w:t>
            </w:r>
          </w:p>
          <w:p>
            <w:pPr>
              <w:spacing w:after="40"/>
            </w:pPr>
            <w:r>
              <w:t>• Trích xuất danh sách bảng, cột, kiểu dữ liệu và mô tả nghiệp vụ tiếng Việt.</w:t>
            </w:r>
          </w:p>
          <w:p>
            <w:pPr>
              <w:spacing w:after="40"/>
            </w:pPr>
            <w:r>
              <w:t>• Đồng bộ hóa các quy tắc dữ liệu để làm tri thức đầu vào chuẩn xác cho AI.</w:t>
            </w:r>
          </w:p>
        </w:tc>
      </w:tr>
      <w:tr>
        <w:tc>
          <w:tcPr>
            <w:tcW w:type="dxa" w:w="1872"/>
            <w:tcMar>
              <w:top w:w="100" w:type="dxa"/>
              <w:bottom w:w="100" w:type="dxa"/>
              <w:left w:w="120" w:type="dxa"/>
              <w:right w:w="120" w:type="dxa"/>
            </w:tcMar>
            <w:shd w:fill="FFFFFF"/>
          </w:tcPr>
          <w:p>
            <w:r>
              <w:rPr>
                <w:b/>
                <w:color w:val="1B365D"/>
              </w:rPr>
              <w:t>Giai đoạn 2</w:t>
              <w:br/>
            </w:r>
            <w:r>
              <w:t>Chuẩn hóa Kiến trúc Lời nhắc (Structured Prompt Architecture)</w:t>
            </w:r>
          </w:p>
        </w:tc>
        <w:tc>
          <w:tcPr>
            <w:tcW w:type="dxa" w:w="3168"/>
            <w:tcMar>
              <w:top w:w="100" w:type="dxa"/>
              <w:bottom w:w="100" w:type="dxa"/>
              <w:left w:w="120" w:type="dxa"/>
              <w:right w:w="120" w:type="dxa"/>
            </w:tcMar>
            <w:shd w:fill="FFFFFF"/>
          </w:tcPr>
          <w:p>
            <w:r>
              <w:t>Xây dựng bộ quy tắc lời nhắc chuyên sâu giúp AI hiểu rõ vai trò và giới hạn an toàn.</w:t>
            </w:r>
          </w:p>
        </w:tc>
        <w:tc>
          <w:tcPr>
            <w:tcW w:type="dxa" w:w="4320"/>
            <w:tcMar>
              <w:top w:w="100" w:type="dxa"/>
              <w:bottom w:w="100" w:type="dxa"/>
              <w:left w:w="120" w:type="dxa"/>
              <w:right w:w="120" w:type="dxa"/>
            </w:tcMar>
            <w:shd w:fill="FFFFFF"/>
          </w:tcPr>
          <w:p>
            <w:pPr>
              <w:spacing w:after="40"/>
            </w:pPr>
            <w:r>
              <w:t>• Xây dựng chuẩn lời nhắc 8 thành phần (Vai trò, Mục tiêu, Ngữ cảnh, Công cụ, Luồng xử lý, Giới hạn an toàn, Điều kiện dừng, Định dạng đầu ra).</w:t>
            </w:r>
          </w:p>
          <w:p>
            <w:pPr>
              <w:spacing w:after="40"/>
            </w:pPr>
            <w:r>
              <w:t>• Tối ưu hóa khả năng đọc hiểu ngữ nghĩa tiếng Việt của mô hình ngôn ngữ (LLM).</w:t>
            </w:r>
          </w:p>
        </w:tc>
      </w:tr>
      <w:tr>
        <w:tc>
          <w:tcPr>
            <w:tcW w:type="dxa" w:w="1872"/>
            <w:tcMar>
              <w:top w:w="100" w:type="dxa"/>
              <w:bottom w:w="100" w:type="dxa"/>
              <w:left w:w="120" w:type="dxa"/>
              <w:right w:w="120" w:type="dxa"/>
            </w:tcMar>
            <w:shd w:fill="F8F9FA"/>
          </w:tcPr>
          <w:p>
            <w:r>
              <w:rPr>
                <w:b/>
                <w:color w:val="1B365D"/>
              </w:rPr>
              <w:t>Giai đoạn 3</w:t>
              <w:br/>
            </w:r>
            <w:r>
              <w:t>Xây dựng Khung Xử lý Đồ thị (LangGraph State Engine)</w:t>
            </w:r>
          </w:p>
        </w:tc>
        <w:tc>
          <w:tcPr>
            <w:tcW w:type="dxa" w:w="3168"/>
            <w:tcMar>
              <w:top w:w="100" w:type="dxa"/>
              <w:bottom w:w="100" w:type="dxa"/>
              <w:left w:w="120" w:type="dxa"/>
              <w:right w:w="120" w:type="dxa"/>
            </w:tcMar>
            <w:shd w:fill="F8F9FA"/>
          </w:tcPr>
          <w:p>
            <w:r>
              <w:t>Chuyển đổi hệ thống sang dạng đồ thị trạng thái giúp kiểm soát luồng công việc linh hoạt.</w:t>
            </w:r>
          </w:p>
        </w:tc>
        <w:tc>
          <w:tcPr>
            <w:tcW w:type="dxa" w:w="4320"/>
            <w:tcMar>
              <w:top w:w="100" w:type="dxa"/>
              <w:bottom w:w="100" w:type="dxa"/>
              <w:left w:w="120" w:type="dxa"/>
              <w:right w:w="120" w:type="dxa"/>
            </w:tcMar>
            <w:shd w:fill="F8F9FA"/>
          </w:tcPr>
          <w:p>
            <w:pPr>
              <w:spacing w:after="40"/>
            </w:pPr>
            <w:r>
              <w:t>• Thiết lập cơ chế quản lý trạng thái luồng xử lý (State Management).</w:t>
            </w:r>
          </w:p>
          <w:p>
            <w:pPr>
              <w:spacing w:after="40"/>
            </w:pPr>
            <w:r>
              <w:t>• Phân rã luồng xử lý thành các bước độc lập: Thu thập tri thức -&gt; Sinh SQL -&gt; Thực thi dữ liệu.</w:t>
            </w:r>
          </w:p>
        </w:tc>
      </w:tr>
      <w:tr>
        <w:tc>
          <w:tcPr>
            <w:tcW w:type="dxa" w:w="1872"/>
            <w:tcMar>
              <w:top w:w="100" w:type="dxa"/>
              <w:bottom w:w="100" w:type="dxa"/>
              <w:left w:w="120" w:type="dxa"/>
              <w:right w:w="120" w:type="dxa"/>
            </w:tcMar>
            <w:shd w:fill="FFFFFF"/>
          </w:tcPr>
          <w:p>
            <w:r>
              <w:rPr>
                <w:b/>
                <w:color w:val="1B365D"/>
              </w:rPr>
              <w:t>Giai đoạn 4</w:t>
              <w:br/>
            </w:r>
            <w:r>
              <w:t>Triển khai Cơ chế Tự động Phát hiện &amp; Sửa lỗi (Self-Correction Loop)</w:t>
            </w:r>
          </w:p>
        </w:tc>
        <w:tc>
          <w:tcPr>
            <w:tcW w:type="dxa" w:w="3168"/>
            <w:tcMar>
              <w:top w:w="100" w:type="dxa"/>
              <w:bottom w:w="100" w:type="dxa"/>
              <w:left w:w="120" w:type="dxa"/>
              <w:right w:w="120" w:type="dxa"/>
            </w:tcMar>
            <w:shd w:fill="FFFFFF"/>
          </w:tcPr>
          <w:p>
            <w:r>
              <w:t>Nâng cao độ tin cậy của hệ thống bằng khả năng tự khắc phục sự cố.</w:t>
            </w:r>
          </w:p>
        </w:tc>
        <w:tc>
          <w:tcPr>
            <w:tcW w:type="dxa" w:w="4320"/>
            <w:tcMar>
              <w:top w:w="100" w:type="dxa"/>
              <w:bottom w:w="100" w:type="dxa"/>
              <w:left w:w="120" w:type="dxa"/>
              <w:right w:w="120" w:type="dxa"/>
            </w:tcMar>
            <w:shd w:fill="FFFFFF"/>
          </w:tcPr>
          <w:p>
            <w:pPr>
              <w:spacing w:after="40"/>
            </w:pPr>
            <w:r>
              <w:t>• Xây dựng bộ kiểm tra cú pháp và logic câu lệnh SQL trước và sau khi thực thi.</w:t>
            </w:r>
          </w:p>
          <w:p>
            <w:pPr>
              <w:spacing w:after="40"/>
            </w:pPr>
            <w:r>
              <w:t>• Triển khai vòng lặp tự phản hồi (Feedback Loop) để AI tự sửa câu lệnh SQL nếu gặp lỗi.</w:t>
            </w:r>
          </w:p>
        </w:tc>
      </w:tr>
      <w:tr>
        <w:tc>
          <w:tcPr>
            <w:tcW w:type="dxa" w:w="1872"/>
            <w:tcMar>
              <w:top w:w="100" w:type="dxa"/>
              <w:bottom w:w="100" w:type="dxa"/>
              <w:left w:w="120" w:type="dxa"/>
              <w:right w:w="120" w:type="dxa"/>
            </w:tcMar>
            <w:shd w:fill="F8F9FA"/>
          </w:tcPr>
          <w:p>
            <w:r>
              <w:rPr>
                <w:b/>
                <w:color w:val="1B365D"/>
              </w:rPr>
              <w:t>Giai đoạn 5</w:t>
              <w:br/>
            </w:r>
            <w:r>
              <w:t>Tích hợp Hệ thống Giám sát &amp; Quản trị (Langfuse Observability)</w:t>
            </w:r>
          </w:p>
        </w:tc>
        <w:tc>
          <w:tcPr>
            <w:tcW w:type="dxa" w:w="3168"/>
            <w:tcMar>
              <w:top w:w="100" w:type="dxa"/>
              <w:bottom w:w="100" w:type="dxa"/>
              <w:left w:w="120" w:type="dxa"/>
              <w:right w:w="120" w:type="dxa"/>
            </w:tcMar>
            <w:shd w:fill="F8F9FA"/>
          </w:tcPr>
          <w:p>
            <w:r>
              <w:t>Đo lường chi phí, độ trễ và theo dõi lịch sử hoạt động của AI.</w:t>
            </w:r>
          </w:p>
        </w:tc>
        <w:tc>
          <w:tcPr>
            <w:tcW w:type="dxa" w:w="4320"/>
            <w:tcMar>
              <w:top w:w="100" w:type="dxa"/>
              <w:bottom w:w="100" w:type="dxa"/>
              <w:left w:w="120" w:type="dxa"/>
              <w:right w:w="120" w:type="dxa"/>
            </w:tcMar>
            <w:shd w:fill="F8F9FA"/>
          </w:tcPr>
          <w:p>
            <w:pPr>
              <w:spacing w:after="40"/>
            </w:pPr>
            <w:r>
              <w:t>• Cấu hình hệ thống Tracing theo dõi toàn bộ hành trình suy luận của Agent.</w:t>
            </w:r>
          </w:p>
          <w:p>
            <w:pPr>
              <w:spacing w:after="40"/>
            </w:pPr>
            <w:r>
              <w:t>• Quản lý và theo dõi các phiên bản lời nhắc (Prompt Versioning).</w:t>
            </w:r>
          </w:p>
          <w:p>
            <w:pPr>
              <w:spacing w:after="40"/>
            </w:pPr>
            <w:r>
              <w:t>• Thống kê chi phí tài nguyên và thời gian phản hồi định kỳ.</w:t>
            </w:r>
          </w:p>
        </w:tc>
      </w:tr>
      <w:tr>
        <w:tc>
          <w:tcPr>
            <w:tcW w:type="dxa" w:w="1872"/>
            <w:tcMar>
              <w:top w:w="100" w:type="dxa"/>
              <w:bottom w:w="100" w:type="dxa"/>
              <w:left w:w="120" w:type="dxa"/>
              <w:right w:w="120" w:type="dxa"/>
            </w:tcMar>
            <w:shd w:fill="FFFFFF"/>
          </w:tcPr>
          <w:p>
            <w:r>
              <w:rPr>
                <w:b/>
                <w:color w:val="1B365D"/>
              </w:rPr>
              <w:t>Giai đoạn 6</w:t>
              <w:br/>
            </w:r>
            <w:r>
              <w:t>Triển khai Bộ Đánh giá Chất lượng Tự động (LLM-as-a-Judge)</w:t>
            </w:r>
          </w:p>
        </w:tc>
        <w:tc>
          <w:tcPr>
            <w:tcW w:type="dxa" w:w="3168"/>
            <w:tcMar>
              <w:top w:w="100" w:type="dxa"/>
              <w:bottom w:w="100" w:type="dxa"/>
              <w:left w:w="120" w:type="dxa"/>
              <w:right w:w="120" w:type="dxa"/>
            </w:tcMar>
            <w:shd w:fill="FFFFFF"/>
          </w:tcPr>
          <w:p>
            <w:r>
              <w:t>Định lượng hiệu quả làm việc của AI qua các chỉ số đo lường chuẩn xác.</w:t>
            </w:r>
          </w:p>
        </w:tc>
        <w:tc>
          <w:tcPr>
            <w:tcW w:type="dxa" w:w="4320"/>
            <w:tcMar>
              <w:top w:w="100" w:type="dxa"/>
              <w:bottom w:w="100" w:type="dxa"/>
              <w:left w:w="120" w:type="dxa"/>
              <w:right w:w="120" w:type="dxa"/>
            </w:tcMar>
            <w:shd w:fill="FFFFFF"/>
          </w:tcPr>
          <w:p>
            <w:pPr>
              <w:spacing w:after="40"/>
            </w:pPr>
            <w:r>
              <w:t>• Xây dựng bộ dữ liệu kiểm thử chuẩn (Benchmark Dataset).</w:t>
            </w:r>
          </w:p>
          <w:p>
            <w:pPr>
              <w:spacing w:after="40"/>
            </w:pPr>
            <w:r>
              <w:t>• Đo lường 3 chỉ số cốt lõi: Mức độ hoàn thành công việc, Độ chính xác luồng suy luận, Độ chính xác chọn công cụ.</w:t>
            </w:r>
          </w:p>
          <w:p>
            <w:pPr>
              <w:spacing w:after="40"/>
            </w:pPr>
            <w:r>
              <w:t>• Tự động hóa quy trình đánh giá chất lượng và lập báo cáo hiệu suất.</w:t>
            </w:r>
          </w:p>
        </w:tc>
      </w:tr>
      <w:tr>
        <w:tc>
          <w:tcPr>
            <w:tcW w:type="dxa" w:w="1872"/>
            <w:tcMar>
              <w:top w:w="100" w:type="dxa"/>
              <w:bottom w:w="100" w:type="dxa"/>
              <w:left w:w="120" w:type="dxa"/>
              <w:right w:w="120" w:type="dxa"/>
            </w:tcMar>
            <w:shd w:fill="F8F9FA"/>
          </w:tcPr>
          <w:p>
            <w:r>
              <w:rPr>
                <w:b/>
                <w:color w:val="1B365D"/>
              </w:rPr>
              <w:t>Giai đoạn 7</w:t>
              <w:br/>
            </w:r>
            <w:r>
              <w:t>Phân rã Đa Đại lý (Multi-Agent) &amp; Duyệt của Con người (Human-in-the-Loop)</w:t>
            </w:r>
          </w:p>
        </w:tc>
        <w:tc>
          <w:tcPr>
            <w:tcW w:type="dxa" w:w="3168"/>
            <w:tcMar>
              <w:top w:w="100" w:type="dxa"/>
              <w:bottom w:w="100" w:type="dxa"/>
              <w:left w:w="120" w:type="dxa"/>
              <w:right w:w="120" w:type="dxa"/>
            </w:tcMar>
            <w:shd w:fill="F8F9FA"/>
          </w:tcPr>
          <w:p>
            <w:r>
              <w:t>Tối ưu xử lý bài toán phức tạp và đảm bảo an toàn tuyệt đối cho dữ liệu.</w:t>
            </w:r>
          </w:p>
        </w:tc>
        <w:tc>
          <w:tcPr>
            <w:tcW w:type="dxa" w:w="4320"/>
            <w:tcMar>
              <w:top w:w="100" w:type="dxa"/>
              <w:bottom w:w="100" w:type="dxa"/>
              <w:left w:w="120" w:type="dxa"/>
              <w:right w:w="120" w:type="dxa"/>
            </w:tcMar>
            <w:shd w:fill="F8F9FA"/>
          </w:tcPr>
          <w:p>
            <w:pPr>
              <w:spacing w:after="40"/>
            </w:pPr>
            <w:r>
              <w:t>• Phân chia nhiệm vụ cho các Agent chuyên biệt (Agent lập kế hoạch, Agent tạo SQL, Agent kiểm tra chất lượng).</w:t>
            </w:r>
          </w:p>
          <w:p>
            <w:pPr>
              <w:spacing w:after="40"/>
            </w:pPr>
            <w:r>
              <w:t>• Triển khai cơ chế Human-in-the-Loop: Tạm dừng yêu cầu con người phê duyệt đối với các truy vấn rủi ro cao.</w:t>
            </w:r>
          </w:p>
        </w:tc>
      </w:tr>
      <w:tr>
        <w:tc>
          <w:tcPr>
            <w:tcW w:type="dxa" w:w="1872"/>
            <w:tcMar>
              <w:top w:w="100" w:type="dxa"/>
              <w:bottom w:w="100" w:type="dxa"/>
              <w:left w:w="120" w:type="dxa"/>
              <w:right w:w="120" w:type="dxa"/>
            </w:tcMar>
            <w:shd w:fill="FFFFFF"/>
          </w:tcPr>
          <w:p>
            <w:r>
              <w:rPr>
                <w:b/>
                <w:color w:val="1B365D"/>
              </w:rPr>
              <w:t>Giai đoạn 8</w:t>
              <w:br/>
            </w:r>
            <w:r>
              <w:t>Đa dạng hóa Giao diện Phục vụ (Dual-Mode API &amp; Server)</w:t>
            </w:r>
          </w:p>
        </w:tc>
        <w:tc>
          <w:tcPr>
            <w:tcW w:type="dxa" w:w="3168"/>
            <w:tcMar>
              <w:top w:w="100" w:type="dxa"/>
              <w:bottom w:w="100" w:type="dxa"/>
              <w:left w:w="120" w:type="dxa"/>
              <w:right w:w="120" w:type="dxa"/>
            </w:tcMar>
            <w:shd w:fill="FFFFFF"/>
          </w:tcPr>
          <w:p>
            <w:r>
              <w:t>Cung cấp các giao diện API sẵn sàng tích hợp với các hệ thống doanh nghiệp.</w:t>
            </w:r>
          </w:p>
        </w:tc>
        <w:tc>
          <w:tcPr>
            <w:tcW w:type="dxa" w:w="4320"/>
            <w:tcMar>
              <w:top w:w="100" w:type="dxa"/>
              <w:bottom w:w="100" w:type="dxa"/>
              <w:left w:w="120" w:type="dxa"/>
              <w:right w:w="120" w:type="dxa"/>
            </w:tcMar>
            <w:shd w:fill="FFFFFF"/>
          </w:tcPr>
          <w:p>
            <w:pPr>
              <w:spacing w:after="40"/>
            </w:pPr>
            <w:r>
              <w:t>• Xây dựng giao diện Stream Mode (dạng chuỗi ký tự thời gian thực cho Chatbot UI).</w:t>
            </w:r>
          </w:p>
          <w:p>
            <w:pPr>
              <w:spacing w:after="40"/>
            </w:pPr>
            <w:r>
              <w:t>• Xây dựng giao diện Pack Mode (dạng gói dữ liệu JSON hoàn chỉnh cho các báo cáo định kỳ).</w:t>
            </w:r>
          </w:p>
        </w:tc>
      </w:tr>
    </w:tbl>
    <w:p/>
    <w:p>
      <w:pPr>
        <w:spacing w:before="280" w:after="120"/>
      </w:pPr>
      <w:r>
        <w:rPr>
          <w:rFonts w:ascii="Arial" w:hAnsi="Arial"/>
          <w:b/>
          <w:color w:val="1B365D"/>
          <w:sz w:val="28"/>
        </w:rPr>
        <w:t>III. KẾT QUẢ KỲ VỌNG VÀ GIÁ TRỊ MANG LẠI</w:t>
      </w:r>
    </w:p>
    <w:p>
      <w:pPr>
        <w:pStyle w:val="ListBullet"/>
      </w:pPr>
      <w:r>
        <w:rPr>
          <w:b/>
        </w:rPr>
        <w:t xml:space="preserve">Chính xác &amp; Ngữ nghĩa: </w:t>
      </w:r>
      <w:r>
        <w:t>Tỷ lệ tạo câu lệnh SQL chính xác đạt trên 90% đối với các yêu cầu truy vấn thông thường nhờ tri thức nghiệp vụ từ OpenMetadata.</w:t>
      </w:r>
    </w:p>
    <w:p>
      <w:pPr>
        <w:pStyle w:val="ListBullet"/>
      </w:pPr>
      <w:r>
        <w:rPr>
          <w:b/>
        </w:rPr>
        <w:t xml:space="preserve">Độ tin cậy &amp; Tự khắc phục: </w:t>
      </w:r>
      <w:r>
        <w:t>Hệ thống tự động phát hiện và giải quyết thành công 80% các lỗi cú pháp SQL phát sinh thông qua vòng lặp tự phản hồi.</w:t>
      </w:r>
    </w:p>
    <w:p>
      <w:pPr>
        <w:pStyle w:val="ListBullet"/>
      </w:pPr>
      <w:r>
        <w:rPr>
          <w:b/>
        </w:rPr>
        <w:t xml:space="preserve">An toàn &amp; Kiểm soát rủi ro: </w:t>
      </w:r>
      <w:r>
        <w:t>Đảm bảo 100% các câu lệnh tác động dữ liệu nguy hiểm được kiểm soát và có xác nhận từ người quản lý.</w:t>
      </w:r>
    </w:p>
    <w:p>
      <w:pPr>
        <w:pStyle w:val="ListBullet"/>
      </w:pPr>
      <w:r>
        <w:rPr>
          <w:b/>
        </w:rPr>
        <w:t xml:space="preserve">Khả năng mở rộng &amp; Tích hợp: </w:t>
      </w:r>
      <w:r>
        <w:t>Cung cấp chuẩn API kết nối linh hoạt, dễ dàng tích hợp vào hệ thống Dashboard, BI hoặc Chatbot nội bộ của doanh nghiệp.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