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BA2" w:rsidRDefault="00B9244D">
      <w:r>
        <w:t>Cài đặt hệ quản trị sever</w:t>
      </w:r>
      <w:bookmarkStart w:id="0" w:name="_GoBack"/>
      <w:bookmarkEnd w:id="0"/>
    </w:p>
    <w:p w:rsidR="00B9244D" w:rsidRDefault="00B9244D">
      <w:r>
        <w:rPr>
          <w:noProof/>
        </w:rPr>
        <w:drawing>
          <wp:inline distT="0" distB="0" distL="0" distR="0" wp14:anchorId="3E5489FC" wp14:editId="7F8B4B9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B9244D" w:rsidRDefault="00B9244D"/>
    <w:p w:rsidR="00B9244D" w:rsidRDefault="00B9244D" w:rsidP="00B9244D">
      <w:pPr>
        <w:rPr>
          <w:rFonts w:ascii="Roboto" w:hAnsi="Roboto"/>
          <w:sz w:val="20"/>
          <w:szCs w:val="20"/>
        </w:rPr>
      </w:pPr>
      <w:r>
        <w:rPr>
          <w:rFonts w:ascii="Roboto" w:hAnsi="Roboto"/>
          <w:sz w:val="20"/>
          <w:szCs w:val="20"/>
        </w:rPr>
        <w:t xml:space="preserve"> Chạy CSDL </w:t>
      </w:r>
      <w:proofErr w:type="spellStart"/>
      <w:r>
        <w:rPr>
          <w:rFonts w:ascii="Roboto" w:hAnsi="Roboto"/>
          <w:sz w:val="20"/>
          <w:szCs w:val="20"/>
        </w:rPr>
        <w:t>Nothwind</w:t>
      </w:r>
      <w:proofErr w:type="spellEnd"/>
      <w:r>
        <w:rPr>
          <w:rFonts w:ascii="Roboto" w:hAnsi="Roboto"/>
          <w:sz w:val="20"/>
          <w:szCs w:val="20"/>
        </w:rPr>
        <w:t xml:space="preserve"> và QLDA trên Hệ quản trị CSDL SQL </w:t>
      </w:r>
      <w:proofErr w:type="gramStart"/>
      <w:r>
        <w:rPr>
          <w:rFonts w:ascii="Roboto" w:hAnsi="Roboto"/>
          <w:sz w:val="20"/>
          <w:szCs w:val="20"/>
        </w:rPr>
        <w:t>Server  đã</w:t>
      </w:r>
      <w:proofErr w:type="gramEnd"/>
      <w:r>
        <w:rPr>
          <w:rFonts w:ascii="Roboto" w:hAnsi="Roboto"/>
          <w:sz w:val="20"/>
          <w:szCs w:val="20"/>
        </w:rPr>
        <w:t xml:space="preserve"> cài đặt</w:t>
      </w:r>
    </w:p>
    <w:p w:rsidR="00B9244D" w:rsidRDefault="00B9244D" w:rsidP="00B9244D">
      <w:pPr>
        <w:rPr>
          <w:rFonts w:ascii="Roboto" w:hAnsi="Roboto"/>
          <w:sz w:val="20"/>
          <w:szCs w:val="20"/>
        </w:rPr>
      </w:pPr>
      <w:r>
        <w:rPr>
          <w:rFonts w:ascii="Roboto" w:hAnsi="Roboto"/>
          <w:sz w:val="20"/>
          <w:szCs w:val="20"/>
        </w:rPr>
        <w:t xml:space="preserve">1.diagram của </w:t>
      </w:r>
      <w:proofErr w:type="spellStart"/>
      <w:r>
        <w:rPr>
          <w:rFonts w:ascii="Roboto" w:hAnsi="Roboto"/>
          <w:sz w:val="20"/>
          <w:szCs w:val="20"/>
        </w:rPr>
        <w:t>northwind</w:t>
      </w:r>
      <w:proofErr w:type="spellEnd"/>
    </w:p>
    <w:p w:rsidR="00B9244D" w:rsidRDefault="00B9244D" w:rsidP="00B9244D">
      <w:r>
        <w:rPr>
          <w:noProof/>
        </w:rPr>
        <w:drawing>
          <wp:inline distT="0" distB="0" distL="0" distR="0" wp14:anchorId="0FE37569" wp14:editId="6C452AC7">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rsidR="00B9244D" w:rsidRDefault="00B9244D" w:rsidP="00B9244D">
      <w:pPr>
        <w:rPr>
          <w:rFonts w:ascii="Roboto" w:hAnsi="Roboto"/>
          <w:sz w:val="20"/>
          <w:szCs w:val="20"/>
        </w:rPr>
      </w:pPr>
      <w:r>
        <w:t xml:space="preserve">2.diagram của </w:t>
      </w:r>
      <w:r>
        <w:rPr>
          <w:rFonts w:ascii="Roboto" w:hAnsi="Roboto"/>
          <w:sz w:val="20"/>
          <w:szCs w:val="20"/>
        </w:rPr>
        <w:t>QLDA</w:t>
      </w:r>
    </w:p>
    <w:p w:rsidR="00B9244D" w:rsidRDefault="00B9244D" w:rsidP="00B9244D">
      <w:pPr>
        <w:rPr>
          <w:rFonts w:ascii="Roboto" w:hAnsi="Roboto"/>
          <w:sz w:val="20"/>
          <w:szCs w:val="20"/>
        </w:rPr>
      </w:pPr>
      <w:r>
        <w:rPr>
          <w:noProof/>
        </w:rPr>
        <w:lastRenderedPageBreak/>
        <w:drawing>
          <wp:inline distT="0" distB="0" distL="0" distR="0" wp14:anchorId="1DA34F63" wp14:editId="67D6FC59">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rsidR="00B9244D" w:rsidRDefault="00CA0ADC" w:rsidP="00B9244D">
      <w:r>
        <w:t xml:space="preserve">Ưu </w:t>
      </w:r>
      <w:proofErr w:type="gramStart"/>
      <w:r>
        <w:t>điểm :</w:t>
      </w:r>
      <w:proofErr w:type="gramEnd"/>
    </w:p>
    <w:tbl>
      <w:tblPr>
        <w:tblStyle w:val="TableGrid"/>
        <w:tblW w:w="0" w:type="auto"/>
        <w:tblLook w:val="04A0" w:firstRow="1" w:lastRow="0" w:firstColumn="1" w:lastColumn="0" w:noHBand="0" w:noVBand="1"/>
      </w:tblPr>
      <w:tblGrid>
        <w:gridCol w:w="4675"/>
        <w:gridCol w:w="4675"/>
      </w:tblGrid>
      <w:tr w:rsidR="00CA0ADC" w:rsidTr="00CA0ADC">
        <w:trPr>
          <w:trHeight w:val="782"/>
        </w:trPr>
        <w:tc>
          <w:tcPr>
            <w:tcW w:w="4675" w:type="dxa"/>
          </w:tcPr>
          <w:p w:rsidR="00CA0ADC" w:rsidRDefault="00CA0ADC" w:rsidP="00B9244D">
            <w:pPr>
              <w:rPr>
                <w:rFonts w:ascii="Roboto" w:hAnsi="Roboto"/>
                <w:sz w:val="20"/>
                <w:szCs w:val="20"/>
              </w:rPr>
            </w:pPr>
            <w:r>
              <w:rPr>
                <w:rFonts w:ascii="Roboto" w:hAnsi="Roboto"/>
                <w:sz w:val="20"/>
                <w:szCs w:val="20"/>
              </w:rPr>
              <w:t xml:space="preserve">                 </w:t>
            </w:r>
          </w:p>
          <w:p w:rsidR="00CA0ADC" w:rsidRDefault="00CA0ADC" w:rsidP="00B9244D">
            <w:r>
              <w:rPr>
                <w:rFonts w:ascii="Roboto" w:hAnsi="Roboto"/>
                <w:sz w:val="20"/>
                <w:szCs w:val="20"/>
              </w:rPr>
              <w:t xml:space="preserve">                      CSDL  Microsoft Access</w:t>
            </w:r>
          </w:p>
        </w:tc>
        <w:tc>
          <w:tcPr>
            <w:tcW w:w="4675" w:type="dxa"/>
          </w:tcPr>
          <w:p w:rsidR="00CA0ADC" w:rsidRDefault="00CA0ADC" w:rsidP="00B9244D">
            <w:r>
              <w:t xml:space="preserve">                     </w:t>
            </w:r>
          </w:p>
          <w:p w:rsidR="00CA0ADC" w:rsidRDefault="00CA0ADC" w:rsidP="00B9244D">
            <w:r>
              <w:t xml:space="preserve">                                 </w:t>
            </w:r>
            <w:r>
              <w:rPr>
                <w:rFonts w:ascii="Roboto" w:hAnsi="Roboto"/>
                <w:sz w:val="20"/>
                <w:szCs w:val="20"/>
              </w:rPr>
              <w:t>SQL Server</w:t>
            </w:r>
          </w:p>
        </w:tc>
      </w:tr>
      <w:tr w:rsidR="00CA0ADC" w:rsidTr="00CA0ADC">
        <w:tc>
          <w:tcPr>
            <w:tcW w:w="4675" w:type="dxa"/>
          </w:tcPr>
          <w:p w:rsidR="00CA0ADC" w:rsidRDefault="00B64529" w:rsidP="00B9244D">
            <w:r>
              <w:rPr>
                <w:color w:val="404040"/>
                <w:sz w:val="28"/>
                <w:szCs w:val="28"/>
                <w:shd w:val="clear" w:color="auto" w:fill="FFFFFF"/>
              </w:rPr>
              <w:t>-Phần mềm này có thể dễ dàng cài đặt mà không cần hướng dẫn;</w:t>
            </w:r>
          </w:p>
        </w:tc>
        <w:tc>
          <w:tcPr>
            <w:tcW w:w="4675" w:type="dxa"/>
          </w:tcPr>
          <w:p w:rsidR="00B64529" w:rsidRPr="00B64529" w:rsidRDefault="00B64529" w:rsidP="00B64529">
            <w:pPr>
              <w:numPr>
                <w:ilvl w:val="0"/>
                <w:numId w:val="1"/>
              </w:numPr>
              <w:shd w:val="clear" w:color="auto" w:fill="FFFFFF"/>
              <w:spacing w:after="75"/>
              <w:ind w:left="300"/>
              <w:rPr>
                <w:rFonts w:ascii="Segoe UI" w:eastAsia="Times New Roman" w:hAnsi="Segoe UI" w:cs="Segoe UI"/>
                <w:color w:val="2C2F34"/>
                <w:sz w:val="23"/>
                <w:szCs w:val="23"/>
              </w:rPr>
            </w:pPr>
            <w:r w:rsidRPr="00B64529">
              <w:rPr>
                <w:rFonts w:ascii="Segoe UI" w:eastAsia="Times New Roman" w:hAnsi="Segoe UI" w:cs="Segoe UI"/>
                <w:color w:val="2C2F34"/>
                <w:sz w:val="23"/>
                <w:szCs w:val="23"/>
              </w:rPr>
              <w:t>Có thể cài nhiều phiên bản MS SQL khác nhau trên cùng một máy tính.</w:t>
            </w:r>
          </w:p>
          <w:p w:rsidR="00CA0ADC" w:rsidRDefault="00CA0ADC" w:rsidP="00B9244D"/>
        </w:tc>
      </w:tr>
      <w:tr w:rsidR="00CA0ADC" w:rsidTr="00CA0ADC">
        <w:tc>
          <w:tcPr>
            <w:tcW w:w="4675" w:type="dxa"/>
          </w:tcPr>
          <w:p w:rsidR="00CA0ADC" w:rsidRDefault="00B64529" w:rsidP="00B9244D">
            <w:r>
              <w:rPr>
                <w:color w:val="404040"/>
                <w:sz w:val="28"/>
                <w:szCs w:val="28"/>
                <w:shd w:val="clear" w:color="auto" w:fill="FFFFFF"/>
              </w:rPr>
              <w:t>-cách sử dụng cũng vô cùng đơn giản</w:t>
            </w:r>
          </w:p>
        </w:tc>
        <w:tc>
          <w:tcPr>
            <w:tcW w:w="4675" w:type="dxa"/>
          </w:tcPr>
          <w:p w:rsidR="00B64529" w:rsidRPr="00B64529" w:rsidRDefault="00B64529" w:rsidP="00B64529">
            <w:pPr>
              <w:numPr>
                <w:ilvl w:val="0"/>
                <w:numId w:val="2"/>
              </w:numPr>
              <w:shd w:val="clear" w:color="auto" w:fill="FFFFFF"/>
              <w:spacing w:after="75"/>
              <w:ind w:left="300"/>
              <w:rPr>
                <w:rFonts w:ascii="Segoe UI" w:eastAsia="Times New Roman" w:hAnsi="Segoe UI" w:cs="Segoe UI"/>
                <w:color w:val="2C2F34"/>
                <w:sz w:val="23"/>
                <w:szCs w:val="23"/>
              </w:rPr>
            </w:pPr>
            <w:r w:rsidRPr="00B64529">
              <w:rPr>
                <w:rFonts w:ascii="Segoe UI" w:eastAsia="Times New Roman" w:hAnsi="Segoe UI" w:cs="Segoe UI"/>
                <w:color w:val="2C2F34"/>
                <w:sz w:val="23"/>
                <w:szCs w:val="23"/>
              </w:rPr>
              <w:t>Duy trì riêng biệt các môi trường sản xuất, phát triển, thử nghiệm.</w:t>
            </w:r>
          </w:p>
          <w:p w:rsidR="00CA0ADC" w:rsidRDefault="00CA0ADC" w:rsidP="00B9244D"/>
        </w:tc>
      </w:tr>
      <w:tr w:rsidR="00CA0ADC" w:rsidTr="00CA0ADC">
        <w:tc>
          <w:tcPr>
            <w:tcW w:w="4675" w:type="dxa"/>
          </w:tcPr>
          <w:p w:rsidR="00CA0ADC" w:rsidRDefault="00B64529" w:rsidP="00B9244D">
            <w:r>
              <w:t>-</w:t>
            </w:r>
            <w:r>
              <w:rPr>
                <w:color w:val="404040"/>
                <w:sz w:val="28"/>
                <w:szCs w:val="28"/>
                <w:shd w:val="clear" w:color="auto" w:fill="FFFFFF"/>
              </w:rPr>
              <w:t xml:space="preserve">  Access sẽ cung cấp cho người dùng dữ liệu của hệ thống quản lý cơ sở với đầy đủ chức năng trong 1 time ngắn </w:t>
            </w:r>
          </w:p>
        </w:tc>
        <w:tc>
          <w:tcPr>
            <w:tcW w:w="4675" w:type="dxa"/>
          </w:tcPr>
          <w:p w:rsidR="00B64529" w:rsidRPr="00B64529" w:rsidRDefault="00B64529" w:rsidP="00B64529">
            <w:pPr>
              <w:numPr>
                <w:ilvl w:val="0"/>
                <w:numId w:val="3"/>
              </w:numPr>
              <w:shd w:val="clear" w:color="auto" w:fill="FFFFFF"/>
              <w:spacing w:after="75"/>
              <w:ind w:left="300"/>
              <w:rPr>
                <w:rFonts w:ascii="Segoe UI" w:eastAsia="Times New Roman" w:hAnsi="Segoe UI" w:cs="Segoe UI"/>
                <w:color w:val="2C2F34"/>
                <w:sz w:val="23"/>
                <w:szCs w:val="23"/>
              </w:rPr>
            </w:pPr>
            <w:r w:rsidRPr="00B64529">
              <w:rPr>
                <w:rFonts w:ascii="Segoe UI" w:eastAsia="Times New Roman" w:hAnsi="Segoe UI" w:cs="Segoe UI"/>
                <w:color w:val="2C2F34"/>
                <w:sz w:val="23"/>
                <w:szCs w:val="23"/>
              </w:rPr>
              <w:t>Giảm thiểu các vấn đề tạm thời trên cơ sở dữ liệu.</w:t>
            </w:r>
          </w:p>
          <w:p w:rsidR="00CA0ADC" w:rsidRDefault="00CA0ADC" w:rsidP="00B9244D"/>
        </w:tc>
      </w:tr>
      <w:tr w:rsidR="00CA0ADC" w:rsidTr="00CA0ADC">
        <w:tc>
          <w:tcPr>
            <w:tcW w:w="4675" w:type="dxa"/>
          </w:tcPr>
          <w:p w:rsidR="00CA0ADC" w:rsidRDefault="00CA0ADC" w:rsidP="00B9244D"/>
        </w:tc>
        <w:tc>
          <w:tcPr>
            <w:tcW w:w="4675" w:type="dxa"/>
          </w:tcPr>
          <w:p w:rsidR="00DB372E" w:rsidRPr="00DB372E" w:rsidRDefault="00DB372E" w:rsidP="00DB372E">
            <w:pPr>
              <w:numPr>
                <w:ilvl w:val="0"/>
                <w:numId w:val="4"/>
              </w:numPr>
              <w:shd w:val="clear" w:color="auto" w:fill="FFFFFF"/>
              <w:spacing w:after="75"/>
              <w:ind w:left="300"/>
              <w:rPr>
                <w:rFonts w:ascii="Segoe UI" w:eastAsia="Times New Roman" w:hAnsi="Segoe UI" w:cs="Segoe UI"/>
                <w:color w:val="2C2F34"/>
                <w:sz w:val="23"/>
                <w:szCs w:val="23"/>
              </w:rPr>
            </w:pPr>
            <w:r w:rsidRPr="00DB372E">
              <w:rPr>
                <w:rFonts w:ascii="Segoe UI" w:eastAsia="Times New Roman" w:hAnsi="Segoe UI" w:cs="Segoe UI"/>
                <w:color w:val="2C2F34"/>
                <w:sz w:val="23"/>
                <w:szCs w:val="23"/>
              </w:rPr>
              <w:t>Tách biệt các đặc quyền bảo mật.</w:t>
            </w:r>
          </w:p>
          <w:p w:rsidR="00CA0ADC" w:rsidRDefault="00CA0ADC" w:rsidP="00B9244D"/>
        </w:tc>
      </w:tr>
      <w:tr w:rsidR="00CA0ADC" w:rsidTr="00CA0ADC">
        <w:tc>
          <w:tcPr>
            <w:tcW w:w="4675" w:type="dxa"/>
          </w:tcPr>
          <w:p w:rsidR="00CA0ADC" w:rsidRDefault="00CA0ADC" w:rsidP="00B9244D"/>
        </w:tc>
        <w:tc>
          <w:tcPr>
            <w:tcW w:w="4675" w:type="dxa"/>
          </w:tcPr>
          <w:p w:rsidR="00DB372E" w:rsidRPr="00DB372E" w:rsidRDefault="00DB372E" w:rsidP="00DB372E">
            <w:pPr>
              <w:numPr>
                <w:ilvl w:val="0"/>
                <w:numId w:val="5"/>
              </w:numPr>
              <w:shd w:val="clear" w:color="auto" w:fill="FFFFFF"/>
              <w:spacing w:after="75"/>
              <w:ind w:left="300"/>
              <w:rPr>
                <w:rFonts w:ascii="Segoe UI" w:eastAsia="Times New Roman" w:hAnsi="Segoe UI" w:cs="Segoe UI"/>
                <w:color w:val="2C2F34"/>
                <w:sz w:val="23"/>
                <w:szCs w:val="23"/>
              </w:rPr>
            </w:pPr>
            <w:r w:rsidRPr="00DB372E">
              <w:rPr>
                <w:rFonts w:ascii="Segoe UI" w:eastAsia="Times New Roman" w:hAnsi="Segoe UI" w:cs="Segoe UI"/>
                <w:color w:val="2C2F34"/>
                <w:sz w:val="23"/>
                <w:szCs w:val="23"/>
              </w:rPr>
              <w:t>Duy trì máy chủ dự phòng.</w:t>
            </w:r>
          </w:p>
          <w:p w:rsidR="00CA0ADC" w:rsidRDefault="00CA0ADC" w:rsidP="00B9244D"/>
        </w:tc>
      </w:tr>
      <w:tr w:rsidR="00CA0ADC" w:rsidTr="00CA0ADC">
        <w:tc>
          <w:tcPr>
            <w:tcW w:w="4675" w:type="dxa"/>
          </w:tcPr>
          <w:p w:rsidR="00CA0ADC" w:rsidRDefault="00CA0ADC" w:rsidP="00B9244D"/>
        </w:tc>
        <w:tc>
          <w:tcPr>
            <w:tcW w:w="4675" w:type="dxa"/>
          </w:tcPr>
          <w:p w:rsidR="00CA0ADC" w:rsidRDefault="00CA0ADC" w:rsidP="00B9244D"/>
        </w:tc>
      </w:tr>
      <w:tr w:rsidR="00CA0ADC" w:rsidTr="00CA0ADC">
        <w:tc>
          <w:tcPr>
            <w:tcW w:w="4675" w:type="dxa"/>
          </w:tcPr>
          <w:p w:rsidR="00CA0ADC" w:rsidRDefault="00CA0ADC" w:rsidP="00B9244D"/>
        </w:tc>
        <w:tc>
          <w:tcPr>
            <w:tcW w:w="4675" w:type="dxa"/>
          </w:tcPr>
          <w:p w:rsidR="00CA0ADC" w:rsidRDefault="00CA0ADC" w:rsidP="00B9244D"/>
        </w:tc>
      </w:tr>
      <w:tr w:rsidR="00B64529" w:rsidTr="00CA0ADC">
        <w:tc>
          <w:tcPr>
            <w:tcW w:w="4675" w:type="dxa"/>
          </w:tcPr>
          <w:p w:rsidR="00B64529" w:rsidRDefault="00B64529" w:rsidP="00B9244D"/>
        </w:tc>
        <w:tc>
          <w:tcPr>
            <w:tcW w:w="4675" w:type="dxa"/>
          </w:tcPr>
          <w:p w:rsidR="00B64529" w:rsidRDefault="00B64529" w:rsidP="00B9244D"/>
        </w:tc>
      </w:tr>
      <w:tr w:rsidR="00B64529" w:rsidTr="00CA0ADC">
        <w:tc>
          <w:tcPr>
            <w:tcW w:w="4675" w:type="dxa"/>
          </w:tcPr>
          <w:p w:rsidR="00B64529" w:rsidRDefault="00B64529" w:rsidP="00B9244D"/>
        </w:tc>
        <w:tc>
          <w:tcPr>
            <w:tcW w:w="4675" w:type="dxa"/>
          </w:tcPr>
          <w:p w:rsidR="00B64529" w:rsidRDefault="00B64529" w:rsidP="00B9244D"/>
        </w:tc>
      </w:tr>
    </w:tbl>
    <w:p w:rsidR="00B64529" w:rsidRDefault="00B64529" w:rsidP="00B9244D"/>
    <w:p w:rsidR="00B64529" w:rsidRDefault="00B64529" w:rsidP="00B9244D"/>
    <w:p w:rsidR="00B64529" w:rsidRDefault="00B64529" w:rsidP="00B9244D"/>
    <w:p w:rsidR="00B64529" w:rsidRDefault="00B64529" w:rsidP="00B9244D"/>
    <w:p w:rsidR="00B64529" w:rsidRDefault="00B64529" w:rsidP="00B9244D"/>
    <w:p w:rsidR="00B64529" w:rsidRDefault="00B64529" w:rsidP="00B9244D"/>
    <w:p w:rsidR="00B64529" w:rsidRDefault="00B64529" w:rsidP="00B9244D"/>
    <w:p w:rsidR="00B9244D" w:rsidRDefault="00B64529" w:rsidP="00B9244D">
      <w:r>
        <w:t xml:space="preserve">Nhược </w:t>
      </w:r>
      <w:proofErr w:type="gramStart"/>
      <w:r>
        <w:t>điểm :</w:t>
      </w:r>
      <w:proofErr w:type="gramEnd"/>
    </w:p>
    <w:tbl>
      <w:tblPr>
        <w:tblStyle w:val="TableGrid"/>
        <w:tblW w:w="0" w:type="auto"/>
        <w:tblLook w:val="04A0" w:firstRow="1" w:lastRow="0" w:firstColumn="1" w:lastColumn="0" w:noHBand="0" w:noVBand="1"/>
      </w:tblPr>
      <w:tblGrid>
        <w:gridCol w:w="4675"/>
        <w:gridCol w:w="4675"/>
      </w:tblGrid>
      <w:tr w:rsidR="00B64529" w:rsidTr="00B64529">
        <w:trPr>
          <w:trHeight w:val="746"/>
        </w:trPr>
        <w:tc>
          <w:tcPr>
            <w:tcW w:w="4675" w:type="dxa"/>
          </w:tcPr>
          <w:p w:rsidR="00B64529" w:rsidRDefault="00B64529" w:rsidP="00B9244D">
            <w:pPr>
              <w:rPr>
                <w:rFonts w:ascii="Roboto" w:hAnsi="Roboto"/>
                <w:sz w:val="20"/>
                <w:szCs w:val="20"/>
              </w:rPr>
            </w:pPr>
            <w:r>
              <w:rPr>
                <w:rFonts w:ascii="Roboto" w:hAnsi="Roboto"/>
                <w:sz w:val="20"/>
                <w:szCs w:val="20"/>
              </w:rPr>
              <w:t xml:space="preserve">                      </w:t>
            </w:r>
          </w:p>
          <w:p w:rsidR="00B64529" w:rsidRPr="00B64529" w:rsidRDefault="00B64529" w:rsidP="00B9244D">
            <w:pPr>
              <w:rPr>
                <w:rFonts w:ascii="Roboto" w:hAnsi="Roboto"/>
                <w:sz w:val="20"/>
                <w:szCs w:val="20"/>
              </w:rPr>
            </w:pPr>
            <w:r>
              <w:rPr>
                <w:rFonts w:ascii="Roboto" w:hAnsi="Roboto"/>
                <w:sz w:val="20"/>
                <w:szCs w:val="20"/>
              </w:rPr>
              <w:t xml:space="preserve">                       CSDL  Microsoft Access</w:t>
            </w:r>
          </w:p>
        </w:tc>
        <w:tc>
          <w:tcPr>
            <w:tcW w:w="4675" w:type="dxa"/>
          </w:tcPr>
          <w:p w:rsidR="00B64529" w:rsidRDefault="00B64529" w:rsidP="00B9244D"/>
          <w:p w:rsidR="00B64529" w:rsidRDefault="00B64529" w:rsidP="00B9244D">
            <w:r>
              <w:t xml:space="preserve">                               </w:t>
            </w:r>
            <w:r>
              <w:rPr>
                <w:rFonts w:ascii="Roboto" w:hAnsi="Roboto"/>
                <w:sz w:val="20"/>
                <w:szCs w:val="20"/>
              </w:rPr>
              <w:t>SQL Server</w:t>
            </w:r>
          </w:p>
        </w:tc>
      </w:tr>
      <w:tr w:rsidR="00B64529" w:rsidTr="00B64529">
        <w:tc>
          <w:tcPr>
            <w:tcW w:w="4675" w:type="dxa"/>
          </w:tcPr>
          <w:p w:rsidR="00B64529" w:rsidRDefault="00B64529" w:rsidP="00B9244D">
            <w:r>
              <w:rPr>
                <w:color w:val="404040"/>
                <w:sz w:val="28"/>
                <w:szCs w:val="28"/>
                <w:shd w:val="clear" w:color="auto" w:fill="FFFFFF"/>
              </w:rPr>
              <w:t>-bị giới hạn về dung lượng dự trữ</w:t>
            </w:r>
          </w:p>
        </w:tc>
        <w:tc>
          <w:tcPr>
            <w:tcW w:w="4675" w:type="dxa"/>
          </w:tcPr>
          <w:p w:rsidR="00DB372E" w:rsidRPr="00DB372E" w:rsidRDefault="00DB372E" w:rsidP="00DB372E">
            <w:pPr>
              <w:numPr>
                <w:ilvl w:val="0"/>
                <w:numId w:val="6"/>
              </w:numPr>
              <w:shd w:val="clear" w:color="auto" w:fill="FFFFFF"/>
              <w:spacing w:after="75"/>
              <w:ind w:left="300"/>
              <w:rPr>
                <w:rFonts w:ascii="Segoe UI" w:eastAsia="Times New Roman" w:hAnsi="Segoe UI" w:cs="Segoe UI"/>
                <w:color w:val="2C2F34"/>
                <w:sz w:val="23"/>
                <w:szCs w:val="23"/>
              </w:rPr>
            </w:pPr>
            <w:r w:rsidRPr="00DB372E">
              <w:rPr>
                <w:rFonts w:ascii="Segoe UI" w:eastAsia="Times New Roman" w:hAnsi="Segoe UI" w:cs="Segoe UI"/>
                <w:color w:val="2C2F34"/>
                <w:sz w:val="23"/>
                <w:szCs w:val="23"/>
              </w:rPr>
              <w:t>SQL Server chỉ chạy trên hệ điều hành Windows.</w:t>
            </w:r>
          </w:p>
          <w:p w:rsidR="00B64529" w:rsidRDefault="00B64529" w:rsidP="00B9244D"/>
        </w:tc>
      </w:tr>
      <w:tr w:rsidR="00B64529" w:rsidTr="00B64529">
        <w:tc>
          <w:tcPr>
            <w:tcW w:w="4675" w:type="dxa"/>
          </w:tcPr>
          <w:p w:rsidR="00B64529" w:rsidRDefault="00B64529" w:rsidP="00B9244D">
            <w:r>
              <w:t>-</w:t>
            </w:r>
            <w:r>
              <w:rPr>
                <w:color w:val="404040"/>
                <w:sz w:val="28"/>
                <w:szCs w:val="28"/>
                <w:shd w:val="clear" w:color="auto" w:fill="FFFFFF"/>
              </w:rPr>
              <w:t xml:space="preserve"> các doanh nghiệp lớn sẽ khó có thể tiếp cận Microsoft Access</w:t>
            </w:r>
          </w:p>
        </w:tc>
        <w:tc>
          <w:tcPr>
            <w:tcW w:w="4675" w:type="dxa"/>
          </w:tcPr>
          <w:p w:rsidR="00DB372E" w:rsidRPr="00DB372E" w:rsidRDefault="00DB372E" w:rsidP="00DB372E">
            <w:pPr>
              <w:numPr>
                <w:ilvl w:val="0"/>
                <w:numId w:val="7"/>
              </w:numPr>
              <w:shd w:val="clear" w:color="auto" w:fill="FFFFFF"/>
              <w:spacing w:after="75"/>
              <w:ind w:left="300"/>
              <w:rPr>
                <w:rFonts w:ascii="Segoe UI" w:eastAsia="Times New Roman" w:hAnsi="Segoe UI" w:cs="Segoe UI"/>
                <w:color w:val="2C2F34"/>
                <w:sz w:val="23"/>
                <w:szCs w:val="23"/>
              </w:rPr>
            </w:pPr>
            <w:r w:rsidRPr="00DB372E">
              <w:rPr>
                <w:rFonts w:ascii="Segoe UI" w:eastAsia="Times New Roman" w:hAnsi="Segoe UI" w:cs="Segoe UI"/>
                <w:color w:val="2C2F34"/>
                <w:sz w:val="23"/>
                <w:szCs w:val="23"/>
              </w:rPr>
              <w:t>Cần thanh toán phí license để chạy nhiều CSDL (database).</w:t>
            </w:r>
          </w:p>
          <w:p w:rsidR="00B64529" w:rsidRDefault="00B64529" w:rsidP="00B9244D"/>
        </w:tc>
      </w:tr>
      <w:tr w:rsidR="00B64529" w:rsidTr="00B64529">
        <w:tc>
          <w:tcPr>
            <w:tcW w:w="4675" w:type="dxa"/>
          </w:tcPr>
          <w:p w:rsidR="00B64529" w:rsidRDefault="00B64529" w:rsidP="00B9244D">
            <w:r>
              <w:t>-</w:t>
            </w:r>
            <w:r>
              <w:rPr>
                <w:color w:val="404040"/>
                <w:sz w:val="28"/>
                <w:szCs w:val="28"/>
                <w:shd w:val="clear" w:color="auto" w:fill="FFFFFF"/>
              </w:rPr>
              <w:t xml:space="preserve">  nó cũng chỉ cho phép bạn lưu trữ dữ liệu trong cùng 1 tệp tin để xử lý; điều này sẽ khiến việc báo cáo khi truy vấn các biểu mẫu bị trì trệ.</w:t>
            </w:r>
          </w:p>
        </w:tc>
        <w:tc>
          <w:tcPr>
            <w:tcW w:w="4675" w:type="dxa"/>
          </w:tcPr>
          <w:p w:rsidR="00B64529" w:rsidRDefault="00B64529" w:rsidP="00B9244D"/>
        </w:tc>
      </w:tr>
      <w:tr w:rsidR="00B64529" w:rsidTr="00B64529">
        <w:tc>
          <w:tcPr>
            <w:tcW w:w="4675" w:type="dxa"/>
          </w:tcPr>
          <w:p w:rsidR="00B64529" w:rsidRDefault="00B64529" w:rsidP="00B9244D"/>
        </w:tc>
        <w:tc>
          <w:tcPr>
            <w:tcW w:w="4675" w:type="dxa"/>
          </w:tcPr>
          <w:p w:rsidR="00B64529" w:rsidRDefault="00B64529" w:rsidP="00B9244D"/>
        </w:tc>
      </w:tr>
      <w:tr w:rsidR="00B64529" w:rsidTr="00B64529">
        <w:tc>
          <w:tcPr>
            <w:tcW w:w="4675" w:type="dxa"/>
          </w:tcPr>
          <w:p w:rsidR="00B64529" w:rsidRDefault="00B64529" w:rsidP="00B9244D"/>
        </w:tc>
        <w:tc>
          <w:tcPr>
            <w:tcW w:w="4675" w:type="dxa"/>
          </w:tcPr>
          <w:p w:rsidR="00B64529" w:rsidRDefault="00B64529" w:rsidP="00B9244D"/>
        </w:tc>
      </w:tr>
      <w:tr w:rsidR="00B64529" w:rsidTr="00B64529">
        <w:tc>
          <w:tcPr>
            <w:tcW w:w="4675" w:type="dxa"/>
          </w:tcPr>
          <w:p w:rsidR="00B64529" w:rsidRDefault="00B64529" w:rsidP="00B9244D"/>
        </w:tc>
        <w:tc>
          <w:tcPr>
            <w:tcW w:w="4675" w:type="dxa"/>
          </w:tcPr>
          <w:p w:rsidR="00B64529" w:rsidRDefault="00B64529" w:rsidP="00B9244D"/>
        </w:tc>
      </w:tr>
      <w:tr w:rsidR="00B64529" w:rsidTr="00B64529">
        <w:tc>
          <w:tcPr>
            <w:tcW w:w="4675" w:type="dxa"/>
          </w:tcPr>
          <w:p w:rsidR="00B64529" w:rsidRDefault="00B64529" w:rsidP="00B9244D"/>
        </w:tc>
        <w:tc>
          <w:tcPr>
            <w:tcW w:w="4675" w:type="dxa"/>
          </w:tcPr>
          <w:p w:rsidR="00B64529" w:rsidRDefault="00B64529" w:rsidP="00B9244D"/>
        </w:tc>
      </w:tr>
    </w:tbl>
    <w:p w:rsidR="00B64529" w:rsidRDefault="00DB372E" w:rsidP="00B9244D">
      <w:r>
        <w:t>-Giong:</w:t>
      </w:r>
    </w:p>
    <w:p w:rsidR="00DB372E" w:rsidRDefault="00DB372E" w:rsidP="00B9244D">
      <w:r>
        <w:t xml:space="preserve"> Không hỗ trợ trên </w:t>
      </w:r>
      <w:proofErr w:type="spellStart"/>
      <w:r>
        <w:t>macOs</w:t>
      </w:r>
      <w:proofErr w:type="spellEnd"/>
    </w:p>
    <w:p w:rsidR="000E6391" w:rsidRDefault="000E6391" w:rsidP="00B9244D">
      <w:r>
        <w:t xml:space="preserve">Cả 2 đều của </w:t>
      </w:r>
    </w:p>
    <w:p w:rsidR="00DB372E" w:rsidRDefault="00DB372E" w:rsidP="00B9244D">
      <w:r>
        <w:t>-</w:t>
      </w:r>
      <w:proofErr w:type="gramStart"/>
      <w:r>
        <w:t>Khác :</w:t>
      </w:r>
      <w:proofErr w:type="gramEnd"/>
    </w:p>
    <w:p w:rsidR="00DB372E" w:rsidRDefault="00DB372E" w:rsidP="00B9244D">
      <w:r>
        <w:rPr>
          <w:rFonts w:ascii="Segoe UI" w:hAnsi="Segoe UI" w:cs="Segoe UI"/>
          <w:color w:val="001A33"/>
          <w:sz w:val="23"/>
          <w:szCs w:val="23"/>
          <w:shd w:val="clear" w:color="auto" w:fill="FFFFFF"/>
        </w:rPr>
        <w:t>Access là một hệ thống quản lý cơ sở dữ liệu quan hệ lưu trữ dữ liệu theo định dạng dựa trên Công cụ cơ sở dữ liệu máy bay phản lực truy cập; SQL là ngôn ngữ cơ sở dữ liệu được thiết kế đặc biệt để quản lý dữ liệu trong RDMS.</w:t>
      </w:r>
    </w:p>
    <w:sectPr w:rsidR="00DB3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B7193"/>
    <w:multiLevelType w:val="multilevel"/>
    <w:tmpl w:val="EA4E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D51C8"/>
    <w:multiLevelType w:val="multilevel"/>
    <w:tmpl w:val="4888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737FD8"/>
    <w:multiLevelType w:val="multilevel"/>
    <w:tmpl w:val="AFBE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835E5"/>
    <w:multiLevelType w:val="multilevel"/>
    <w:tmpl w:val="86E0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A6468E"/>
    <w:multiLevelType w:val="multilevel"/>
    <w:tmpl w:val="E2F8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D56BE8"/>
    <w:multiLevelType w:val="multilevel"/>
    <w:tmpl w:val="0A0E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5D179A"/>
    <w:multiLevelType w:val="multilevel"/>
    <w:tmpl w:val="66C4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44D"/>
    <w:rsid w:val="000E6391"/>
    <w:rsid w:val="003D4BA2"/>
    <w:rsid w:val="00A01F92"/>
    <w:rsid w:val="00B64529"/>
    <w:rsid w:val="00B9244D"/>
    <w:rsid w:val="00CA0ADC"/>
    <w:rsid w:val="00DB3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1D717C-25C1-4E77-B497-0350EC47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2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705211">
      <w:bodyDiv w:val="1"/>
      <w:marLeft w:val="0"/>
      <w:marRight w:val="0"/>
      <w:marTop w:val="0"/>
      <w:marBottom w:val="0"/>
      <w:divBdr>
        <w:top w:val="none" w:sz="0" w:space="0" w:color="auto"/>
        <w:left w:val="none" w:sz="0" w:space="0" w:color="auto"/>
        <w:bottom w:val="none" w:sz="0" w:space="0" w:color="auto"/>
        <w:right w:val="none" w:sz="0" w:space="0" w:color="auto"/>
      </w:divBdr>
    </w:div>
    <w:div w:id="202719829">
      <w:bodyDiv w:val="1"/>
      <w:marLeft w:val="0"/>
      <w:marRight w:val="0"/>
      <w:marTop w:val="0"/>
      <w:marBottom w:val="0"/>
      <w:divBdr>
        <w:top w:val="none" w:sz="0" w:space="0" w:color="auto"/>
        <w:left w:val="none" w:sz="0" w:space="0" w:color="auto"/>
        <w:bottom w:val="none" w:sz="0" w:space="0" w:color="auto"/>
        <w:right w:val="none" w:sz="0" w:space="0" w:color="auto"/>
      </w:divBdr>
    </w:div>
    <w:div w:id="213346761">
      <w:bodyDiv w:val="1"/>
      <w:marLeft w:val="0"/>
      <w:marRight w:val="0"/>
      <w:marTop w:val="0"/>
      <w:marBottom w:val="0"/>
      <w:divBdr>
        <w:top w:val="none" w:sz="0" w:space="0" w:color="auto"/>
        <w:left w:val="none" w:sz="0" w:space="0" w:color="auto"/>
        <w:bottom w:val="none" w:sz="0" w:space="0" w:color="auto"/>
        <w:right w:val="none" w:sz="0" w:space="0" w:color="auto"/>
      </w:divBdr>
    </w:div>
    <w:div w:id="1151289555">
      <w:bodyDiv w:val="1"/>
      <w:marLeft w:val="0"/>
      <w:marRight w:val="0"/>
      <w:marTop w:val="0"/>
      <w:marBottom w:val="0"/>
      <w:divBdr>
        <w:top w:val="none" w:sz="0" w:space="0" w:color="auto"/>
        <w:left w:val="none" w:sz="0" w:space="0" w:color="auto"/>
        <w:bottom w:val="none" w:sz="0" w:space="0" w:color="auto"/>
        <w:right w:val="none" w:sz="0" w:space="0" w:color="auto"/>
      </w:divBdr>
    </w:div>
    <w:div w:id="1631403242">
      <w:bodyDiv w:val="1"/>
      <w:marLeft w:val="0"/>
      <w:marRight w:val="0"/>
      <w:marTop w:val="0"/>
      <w:marBottom w:val="0"/>
      <w:divBdr>
        <w:top w:val="none" w:sz="0" w:space="0" w:color="auto"/>
        <w:left w:val="none" w:sz="0" w:space="0" w:color="auto"/>
        <w:bottom w:val="none" w:sz="0" w:space="0" w:color="auto"/>
        <w:right w:val="none" w:sz="0" w:space="0" w:color="auto"/>
      </w:divBdr>
    </w:div>
    <w:div w:id="1697349310">
      <w:bodyDiv w:val="1"/>
      <w:marLeft w:val="0"/>
      <w:marRight w:val="0"/>
      <w:marTop w:val="0"/>
      <w:marBottom w:val="0"/>
      <w:divBdr>
        <w:top w:val="none" w:sz="0" w:space="0" w:color="auto"/>
        <w:left w:val="none" w:sz="0" w:space="0" w:color="auto"/>
        <w:bottom w:val="none" w:sz="0" w:space="0" w:color="auto"/>
        <w:right w:val="none" w:sz="0" w:space="0" w:color="auto"/>
      </w:divBdr>
    </w:div>
    <w:div w:id="170683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PC</cp:lastModifiedBy>
  <cp:revision>2</cp:revision>
  <dcterms:created xsi:type="dcterms:W3CDTF">2022-07-01T04:55:00Z</dcterms:created>
  <dcterms:modified xsi:type="dcterms:W3CDTF">2022-07-01T04:55:00Z</dcterms:modified>
</cp:coreProperties>
</file>